
<file path=[Content_Types].xml><?xml version="1.0" encoding="utf-8"?>
<Types xmlns="http://schemas.openxmlformats.org/package/2006/content-types">
  <Default Extension="xml" ContentType="application/xml"/>
  <Default Extension="xlsx" ContentType="application/vnd.openxmlformats-officedocument.spreadsheetml.sheet"/>
  <Default Extension="jpeg" ContentType="image/jpeg"/>
  <Default Extension="JPG" ContentType="image/.jpg"/>
  <Default Extension="emf" ContentType="image/x-e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13E8E6AE">
      <w:pPr>
        <w:jc w:val="center"/>
        <w:rPr>
          <w:rFonts w:ascii="楷体_GB2312" w:hAnsi="楷体_GB2312" w:eastAsia="楷体_GB2312" w:cs="楷体_GB2312"/>
          <w:b/>
          <w:bCs/>
          <w:color w:val="0C0C0C" w:themeColor="text1" w:themeTint="F2"/>
          <w:kern w:val="2"/>
          <w:sz w:val="48"/>
          <w:szCs w:val="56"/>
        </w:rPr>
      </w:pPr>
      <w:r>
        <w:rPr>
          <w:rFonts w:hint="eastAsia"/>
        </w:rPr>
        <w:drawing>
          <wp:anchor distT="0" distB="0" distL="114300" distR="114300" simplePos="0" relativeHeight="251661312" behindDoc="1" locked="0" layoutInCell="1" allowOverlap="1">
            <wp:simplePos x="0" y="0"/>
            <wp:positionH relativeFrom="column">
              <wp:posOffset>-887730</wp:posOffset>
            </wp:positionH>
            <wp:positionV relativeFrom="page">
              <wp:posOffset>-201295</wp:posOffset>
            </wp:positionV>
            <wp:extent cx="7569835" cy="10692130"/>
            <wp:effectExtent l="0" t="0" r="12065" b="13970"/>
            <wp:wrapNone/>
            <wp:docPr id="4" name="图片 4" descr="H:\稻壳儿相关资料\封面-非模\01.jpg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H:\稻壳儿相关资料\封面-非模\01.jpg01"/>
                    <pic:cNvPicPr>
                      <a:picLocks noChangeAspect="1"/>
                    </pic:cNvPicPr>
                  </pic:nvPicPr>
                  <pic:blipFill>
                    <a:blip r:embed="rId13"/>
                    <a:srcRect/>
                    <a:stretch>
                      <a:fillRect/>
                    </a:stretch>
                  </pic:blipFill>
                  <pic:spPr>
                    <a:xfrm>
                      <a:off x="0" y="0"/>
                      <a:ext cx="7569835" cy="10692130"/>
                    </a:xfrm>
                    <a:prstGeom prst="rect">
                      <a:avLst/>
                    </a:prstGeom>
                  </pic:spPr>
                </pic:pic>
              </a:graphicData>
            </a:graphic>
          </wp:anchor>
        </w:drawing>
      </w:r>
      <w:r>
        <w:pict>
          <v:shape id="_x0000_s1026" o:spid="_x0000_s1026" o:spt="202" alt="7b0a2020202022776f7264617274223a20227b5c2269645c223a32353030323136362c5c227469645c223a5c225c227d220a7d0a" type="#_x0000_t202" style="position:absolute;left:0pt;margin-left:-37.2pt;margin-top:-1.35pt;height:225.4pt;width:506.4pt;z-index:251659264;mso-width-relative:page;mso-height-relative:page;" filled="f" stroked="f" coordsize="21600,21600" o:gfxdata="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">
            <v:path/>
            <v:fill on="f" focussize="0,0"/>
            <v:stroke on="f" joinstyle="miter"/>
            <v:imagedata o:title=""/>
            <o:lock v:ext="edit"/>
            <v:textbox>
              <w:txbxContent>
                <w:p w14:paraId="4709351C">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2025年度</w:t>
                  </w:r>
                </w:p>
                <w:p w14:paraId="0C13A39C">
                  <w:pPr>
                    <w:pStyle w:val="10"/>
                    <w:spacing w:beforeAutospacing="0" w:afterAutospacing="0" w:line="1400" w:lineRule="exact"/>
                    <w:rPr>
                      <w:rFonts w:ascii="微软雅黑" w:hAnsi="微软雅黑" w:eastAsia="微软雅黑" w:cs="微软雅黑"/>
                      <w:b/>
                      <w:color w:val="FFFFFF" w:themeColor="background1"/>
                      <w:kern w:val="2"/>
                      <w:sz w:val="96"/>
                      <w:szCs w:val="96"/>
                    </w:rPr>
                  </w:pPr>
                  <w:r>
                    <w:rPr>
                      <w:rFonts w:hint="eastAsia" w:ascii="微软雅黑" w:hAnsi="微软雅黑" w:eastAsia="微软雅黑" w:cs="微软雅黑"/>
                      <w:b/>
                      <w:color w:val="FFFFFF" w:themeColor="background1"/>
                      <w:kern w:val="2"/>
                      <w:sz w:val="96"/>
                      <w:szCs w:val="96"/>
                    </w:rPr>
                    <w:t>部门决算公开文本</w:t>
                  </w:r>
                </w:p>
              </w:txbxContent>
            </v:textbox>
          </v:shape>
        </w:pict>
      </w:r>
    </w:p>
    <w:p w14:paraId="7F03FE25">
      <w:pPr>
        <w:spacing w:line="600" w:lineRule="auto"/>
        <w:rPr>
          <w:rFonts w:ascii="楷体_GB2312" w:hAnsi="楷体_GB2312" w:eastAsia="楷体_GB2312" w:cs="楷体_GB2312"/>
          <w:color w:val="000000"/>
          <w:sz w:val="40"/>
          <w:szCs w:val="40"/>
        </w:rPr>
      </w:pPr>
    </w:p>
    <w:p w14:paraId="605CB703">
      <w:pPr>
        <w:spacing w:line="600" w:lineRule="auto"/>
        <w:rPr>
          <w:rFonts w:ascii="楷体_GB2312" w:hAnsi="楷体_GB2312" w:eastAsia="楷体_GB2312" w:cs="楷体_GB2312"/>
          <w:color w:val="000000"/>
          <w:sz w:val="40"/>
          <w:szCs w:val="40"/>
        </w:rPr>
      </w:pPr>
    </w:p>
    <w:p w14:paraId="0447BCC0">
      <w:pPr>
        <w:spacing w:line="600" w:lineRule="auto"/>
        <w:rPr>
          <w:rFonts w:ascii="楷体_GB2312" w:hAnsi="楷体_GB2312" w:eastAsia="楷体_GB2312" w:cs="楷体_GB2312"/>
          <w:color w:val="000000"/>
          <w:sz w:val="40"/>
          <w:szCs w:val="40"/>
        </w:rPr>
      </w:pPr>
    </w:p>
    <w:p w14:paraId="5F792188">
      <w:pPr>
        <w:spacing w:line="600" w:lineRule="auto"/>
        <w:rPr>
          <w:rFonts w:ascii="楷体_GB2312" w:hAnsi="楷体_GB2312" w:eastAsia="楷体_GB2312" w:cs="楷体_GB2312"/>
          <w:color w:val="000000"/>
          <w:sz w:val="40"/>
          <w:szCs w:val="40"/>
        </w:rPr>
      </w:pPr>
    </w:p>
    <w:p w14:paraId="1A3FB76C">
      <w:pPr>
        <w:spacing w:line="600" w:lineRule="auto"/>
        <w:rPr>
          <w:rFonts w:ascii="楷体_GB2312" w:hAnsi="楷体_GB2312" w:eastAsia="楷体_GB2312" w:cs="楷体_GB2312"/>
          <w:color w:val="000000"/>
          <w:sz w:val="40"/>
          <w:szCs w:val="40"/>
        </w:rPr>
      </w:pPr>
    </w:p>
    <w:p w14:paraId="3BA9FF02">
      <w:pPr>
        <w:spacing w:line="600" w:lineRule="auto"/>
        <w:rPr>
          <w:rFonts w:ascii="楷体_GB2312" w:hAnsi="楷体_GB2312" w:eastAsia="楷体_GB2312" w:cs="楷体_GB2312"/>
          <w:color w:val="000000"/>
          <w:sz w:val="40"/>
          <w:szCs w:val="40"/>
        </w:rPr>
      </w:pPr>
    </w:p>
    <w:p w14:paraId="6E15F046">
      <w:pPr>
        <w:spacing w:line="600" w:lineRule="auto"/>
        <w:rPr>
          <w:rFonts w:ascii="楷体_GB2312" w:hAnsi="楷体_GB2312" w:eastAsia="楷体_GB2312" w:cs="楷体_GB2312"/>
          <w:color w:val="000000"/>
          <w:sz w:val="40"/>
          <w:szCs w:val="40"/>
        </w:rPr>
      </w:pPr>
    </w:p>
    <w:p w14:paraId="21331514">
      <w:pPr>
        <w:rPr>
          <w:rFonts w:ascii="楷体_GB2312" w:hAnsi="楷体_GB2312" w:eastAsia="楷体_GB2312" w:cs="楷体_GB2312"/>
          <w:b/>
          <w:bCs/>
          <w:color w:val="0C0C0C" w:themeColor="text1" w:themeTint="F2"/>
          <w:kern w:val="2"/>
          <w:sz w:val="48"/>
          <w:szCs w:val="56"/>
        </w:rPr>
      </w:pPr>
    </w:p>
    <w:p w14:paraId="47DB05BE">
      <w:pPr>
        <w:jc w:val="center"/>
        <w:rPr>
          <w:rFonts w:ascii="楷体_GB2312" w:hAnsi="楷体_GB2312" w:eastAsia="楷体_GB2312" w:cs="楷体_GB2312"/>
          <w:b/>
          <w:bCs/>
          <w:color w:val="0C0C0C" w:themeColor="text1" w:themeTint="F2"/>
          <w:kern w:val="2"/>
          <w:sz w:val="48"/>
          <w:szCs w:val="56"/>
        </w:rPr>
      </w:pPr>
    </w:p>
    <w:p w14:paraId="5B757F65">
      <w:pPr>
        <w:rPr>
          <w:rFonts w:ascii="楷体_GB2312" w:hAnsi="楷体_GB2312" w:eastAsia="楷体_GB2312" w:cs="楷体_GB2312"/>
          <w:b/>
          <w:bCs/>
          <w:color w:val="0C0C0C" w:themeColor="text1" w:themeTint="F2"/>
          <w:kern w:val="2"/>
          <w:sz w:val="48"/>
          <w:szCs w:val="56"/>
        </w:rPr>
      </w:pPr>
    </w:p>
    <w:p w14:paraId="14C9BDA2">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涞源县公安交通警察大队(本级)</w:t>
      </w:r>
    </w:p>
    <w:p w14:paraId="3B6B89FA">
      <w:pPr>
        <w:jc w:val="center"/>
        <w:rPr>
          <w:rFonts w:ascii="楷体_GB2312" w:hAnsi="楷体_GB2312" w:eastAsia="楷体_GB2312" w:cs="楷体_GB2312"/>
          <w:b/>
          <w:bCs/>
          <w:color w:val="0C0C0C" w:themeColor="text1" w:themeTint="F2"/>
          <w:kern w:val="2"/>
          <w:sz w:val="48"/>
          <w:szCs w:val="56"/>
        </w:rPr>
      </w:pPr>
      <w:r>
        <w:rPr>
          <w:rFonts w:hint="eastAsia" w:ascii="楷体_GB2312" w:hAnsi="楷体_GB2312" w:eastAsia="楷体_GB2312" w:cs="楷体_GB2312"/>
          <w:b/>
          <w:bCs/>
          <w:color w:val="0C0C0C" w:themeColor="text1" w:themeTint="F2"/>
          <w:kern w:val="2"/>
          <w:sz w:val="48"/>
          <w:szCs w:val="56"/>
        </w:rPr>
        <w:t>预算代码：834001</w:t>
      </w:r>
    </w:p>
    <w:p w14:paraId="16CBB983">
      <w:pPr>
        <w:jc w:val="center"/>
        <w:rPr>
          <w:rFonts w:ascii="楷体_GB2312" w:hAnsi="楷体_GB2312" w:eastAsia="楷体_GB2312" w:cs="楷体_GB2312"/>
          <w:b/>
          <w:bCs/>
          <w:color w:val="0C0C0C" w:themeColor="text1" w:themeTint="F2"/>
          <w:sz w:val="48"/>
          <w:szCs w:val="56"/>
        </w:rPr>
      </w:pPr>
    </w:p>
    <w:p w14:paraId="313D4646">
      <w:pPr>
        <w:jc w:val="center"/>
        <w:rPr>
          <w:rFonts w:ascii="楷体_GB2312" w:hAnsi="楷体_GB2312" w:eastAsia="楷体_GB2312" w:cs="楷体_GB2312"/>
          <w:b/>
          <w:bCs/>
          <w:color w:val="0C0C0C" w:themeColor="text1" w:themeTint="F2"/>
          <w:sz w:val="48"/>
          <w:szCs w:val="56"/>
        </w:rPr>
      </w:pPr>
      <w:r>
        <w:rPr>
          <w:rFonts w:hint="eastAsia" w:ascii="楷体_GB2312" w:hAnsi="楷体_GB2312" w:eastAsia="楷体_GB2312" w:cs="楷体_GB2312"/>
          <w:b/>
          <w:bCs/>
          <w:color w:val="0C0C0C" w:themeColor="text1" w:themeTint="F2"/>
          <w:sz w:val="48"/>
          <w:szCs w:val="56"/>
        </w:rPr>
        <w:t>二〇二六年十月</w:t>
      </w:r>
    </w:p>
    <w:p w14:paraId="6A38C094">
      <w:pPr>
        <w:spacing w:line="600" w:lineRule="auto"/>
        <w:rPr>
          <w:rFonts w:ascii="楷体_GB2312" w:hAnsi="楷体_GB2312" w:eastAsia="楷体_GB2312" w:cs="楷体_GB2312"/>
          <w:color w:val="000000"/>
          <w:sz w:val="40"/>
          <w:szCs w:val="40"/>
        </w:rPr>
        <w:sectPr>
          <w:footerReference r:id="rId3" w:type="default"/>
          <w:pgSz w:w="11906" w:h="16838"/>
          <w:pgMar w:top="2098" w:right="1417" w:bottom="1871" w:left="1417" w:header="851" w:footer="992" w:gutter="0"/>
          <w:cols w:space="720" w:num="1"/>
          <w:docGrid w:type="lines" w:linePitch="312" w:charSpace="0"/>
        </w:sectPr>
      </w:pPr>
    </w:p>
    <w:p w14:paraId="29A75F1F">
      <w:pPr>
        <w:spacing w:line="600" w:lineRule="auto"/>
        <w:jc w:val="center"/>
        <w:rPr>
          <w:rFonts w:ascii="楷体_GB2312" w:hAnsi="楷体_GB2312" w:eastAsia="楷体_GB2312" w:cs="楷体_GB2312"/>
          <w:color w:val="000000"/>
          <w:sz w:val="40"/>
          <w:szCs w:val="40"/>
        </w:rPr>
      </w:pPr>
    </w:p>
    <w:p w14:paraId="02DD4718">
      <w:pPr>
        <w:rPr>
          <w:rFonts w:ascii="黑体" w:hAnsi="黑体" w:eastAsia="黑体" w:cs="黑体"/>
          <w:b/>
          <w:bCs/>
          <w:sz w:val="32"/>
          <w:szCs w:val="36"/>
          <w:highlight w:val="yellow"/>
        </w:rPr>
      </w:pPr>
    </w:p>
    <w:p w14:paraId="5050111F">
      <w:pPr>
        <w:widowControl/>
        <w:spacing w:line="360" w:lineRule="auto"/>
        <w:jc w:val="center"/>
        <w:rPr>
          <w:rFonts w:ascii="Times New Roman" w:eastAsia="方正小标宋_GBK"/>
          <w:sz w:val="72"/>
          <w:szCs w:val="72"/>
        </w:rPr>
      </w:pPr>
      <w:r>
        <w:rPr>
          <w:rFonts w:ascii="Times New Roman" w:eastAsia="方正小标宋_GBK"/>
          <w:sz w:val="72"/>
          <w:szCs w:val="72"/>
        </w:rPr>
        <w:t>涞源县公安交通警察大队(本级)</w:t>
      </w:r>
    </w:p>
    <w:p w14:paraId="6197C94D">
      <w:pPr>
        <w:widowControl/>
        <w:spacing w:line="360" w:lineRule="auto"/>
        <w:jc w:val="center"/>
        <w:rPr>
          <w:rFonts w:ascii="Times New Roman" w:eastAsia="方正小标宋_GBK"/>
          <w:sz w:val="72"/>
          <w:szCs w:val="72"/>
        </w:rPr>
      </w:pPr>
      <w:r>
        <w:rPr>
          <w:rFonts w:ascii="Times New Roman" w:eastAsia="仿宋_GB2312"/>
          <w:sz w:val="72"/>
          <w:szCs w:val="72"/>
        </w:rPr>
        <w:t>2025</w:t>
      </w:r>
      <w:r>
        <w:rPr>
          <w:rFonts w:ascii="Times New Roman" w:eastAsia="方正小标宋_GBK"/>
          <w:sz w:val="72"/>
          <w:szCs w:val="72"/>
        </w:rPr>
        <w:t>年度部门决算公开文本</w:t>
      </w:r>
    </w:p>
    <w:p w14:paraId="5358F545">
      <w:pPr>
        <w:spacing w:line="360" w:lineRule="auto"/>
        <w:jc w:val="center"/>
        <w:rPr>
          <w:rFonts w:ascii="黑体" w:hAnsi="黑体" w:eastAsia="黑体" w:cs="黑体"/>
          <w:sz w:val="56"/>
          <w:szCs w:val="72"/>
        </w:rPr>
      </w:pPr>
    </w:p>
    <w:p w14:paraId="1F9952D3">
      <w:pPr>
        <w:spacing w:line="480" w:lineRule="auto"/>
        <w:rPr>
          <w:rFonts w:hint="eastAsia" w:ascii="黑体" w:hAnsi="黑体" w:eastAsia="黑体" w:cs="黑体"/>
          <w:sz w:val="56"/>
          <w:szCs w:val="72"/>
        </w:rPr>
      </w:pPr>
    </w:p>
    <w:p w14:paraId="181F8D73">
      <w:pPr>
        <w:spacing w:line="480" w:lineRule="auto"/>
        <w:rPr>
          <w:rFonts w:hint="eastAsia" w:ascii="黑体" w:hAnsi="黑体" w:eastAsia="黑体" w:cs="黑体"/>
          <w:sz w:val="56"/>
          <w:szCs w:val="72"/>
        </w:rPr>
      </w:pPr>
    </w:p>
    <w:p w14:paraId="6A4DF934">
      <w:pPr>
        <w:spacing w:line="480" w:lineRule="auto"/>
        <w:rPr>
          <w:rFonts w:hint="eastAsia" w:ascii="黑体" w:hAnsi="黑体" w:eastAsia="黑体" w:cs="黑体"/>
          <w:sz w:val="56"/>
          <w:szCs w:val="72"/>
        </w:rPr>
      </w:pPr>
    </w:p>
    <w:p w14:paraId="3A1336E9">
      <w:pPr>
        <w:spacing w:line="480" w:lineRule="auto"/>
        <w:rPr>
          <w:rFonts w:ascii="黑体" w:hAnsi="黑体" w:eastAsia="黑体" w:cs="黑体"/>
          <w:sz w:val="56"/>
          <w:szCs w:val="72"/>
        </w:rPr>
      </w:pPr>
    </w:p>
    <w:p w14:paraId="4BF130F3">
      <w:pPr>
        <w:widowControl/>
        <w:spacing w:line="360" w:lineRule="auto"/>
        <w:jc w:val="center"/>
        <w:rPr>
          <w:rFonts w:ascii="Times New Roman" w:eastAsia="楷体_GB2312"/>
          <w:sz w:val="44"/>
          <w:szCs w:val="44"/>
        </w:rPr>
      </w:pPr>
      <w:r>
        <w:rPr>
          <w:rFonts w:ascii="Times New Roman" w:eastAsia="楷体_GB2312"/>
          <w:sz w:val="44"/>
          <w:szCs w:val="44"/>
        </w:rPr>
        <w:t>涞源县公安交通警察大队(本级)</w:t>
      </w:r>
    </w:p>
    <w:p w14:paraId="2FC68BFA">
      <w:pPr>
        <w:widowControl/>
        <w:jc w:val="center"/>
        <w:rPr>
          <w:rFonts w:ascii="Times New Roman" w:eastAsia="楷体_GB2312"/>
          <w:sz w:val="44"/>
          <w:szCs w:val="44"/>
        </w:rPr>
      </w:pPr>
      <w:r>
        <w:rPr>
          <w:rFonts w:ascii="Times New Roman" w:eastAsia="楷体_GB2312"/>
          <w:sz w:val="44"/>
          <w:szCs w:val="44"/>
        </w:rPr>
        <w:t>(加盖公章）</w:t>
      </w:r>
    </w:p>
    <w:p w14:paraId="3C1BC320">
      <w:pPr>
        <w:widowControl/>
        <w:spacing w:line="360" w:lineRule="auto"/>
        <w:jc w:val="center"/>
        <w:rPr>
          <w:rFonts w:ascii="Times New Roman" w:eastAsia="楷体_GB2312"/>
          <w:sz w:val="44"/>
          <w:szCs w:val="44"/>
        </w:rPr>
      </w:pPr>
      <w:r>
        <w:rPr>
          <w:rFonts w:ascii="Times New Roman" w:eastAsia="楷体_GB2312"/>
          <w:sz w:val="44"/>
          <w:szCs w:val="44"/>
        </w:rPr>
        <w:t>二〇二六年</w:t>
      </w:r>
      <w:r>
        <w:rPr>
          <w:rFonts w:hint="eastAsia" w:ascii="Times New Roman" w:eastAsia="楷体_GB2312"/>
          <w:sz w:val="44"/>
          <w:szCs w:val="44"/>
        </w:rPr>
        <w:t>十</w:t>
      </w:r>
      <w:r>
        <w:rPr>
          <w:rFonts w:ascii="Times New Roman" w:eastAsia="楷体_GB2312"/>
          <w:sz w:val="44"/>
          <w:szCs w:val="44"/>
        </w:rPr>
        <w:t>月</w:t>
      </w:r>
    </w:p>
    <w:p w14:paraId="08D79625">
      <w:pPr>
        <w:rPr>
          <w:rFonts w:ascii="楷体_GB2312" w:hAnsi="楷体_GB2312" w:eastAsia="楷体_GB2312" w:cs="楷体_GB2312"/>
          <w:color w:val="000000" w:themeColor="text1"/>
          <w:sz w:val="44"/>
          <w:szCs w:val="44"/>
        </w:rPr>
      </w:pPr>
      <w:r>
        <w:rPr>
          <w:rFonts w:ascii="楷体_GB2312" w:hAnsi="楷体_GB2312" w:eastAsia="楷体_GB2312" w:cs="楷体_GB2312"/>
          <w:color w:val="000000" w:themeColor="text1"/>
          <w:sz w:val="44"/>
          <w:szCs w:val="44"/>
        </w:rPr>
        <w:br w:type="page"/>
      </w:r>
    </w:p>
    <w:p w14:paraId="63D0D9EF">
      <w:pPr>
        <w:snapToGrid w:val="0"/>
        <w:jc w:val="left"/>
        <w:rPr>
          <w:rFonts w:ascii="楷体_GB2312" w:hAnsi="楷体_GB2312" w:eastAsia="楷体_GB2312" w:cs="楷体_GB2312"/>
          <w:color w:val="000000" w:themeColor="text1"/>
          <w:sz w:val="44"/>
          <w:szCs w:val="44"/>
        </w:rPr>
        <w:sectPr>
          <w:footerReference r:id="rId4" w:type="default"/>
          <w:pgSz w:w="11906" w:h="16838"/>
          <w:pgMar w:top="1531" w:right="1984" w:bottom="1531" w:left="2098" w:header="851" w:footer="992" w:gutter="0"/>
          <w:pgNumType w:start="1"/>
          <w:cols w:space="720" w:num="1"/>
          <w:docGrid w:type="lines" w:linePitch="312" w:charSpace="0"/>
        </w:sectPr>
      </w:pPr>
    </w:p>
    <w:p w14:paraId="262C1BB4">
      <w:pPr>
        <w:widowControl/>
        <w:spacing w:line="360" w:lineRule="auto"/>
        <w:jc w:val="center"/>
        <w:outlineLvl w:val="0"/>
        <w:rPr>
          <w:rFonts w:ascii="Times New Roman" w:eastAsia="黑体"/>
          <w:sz w:val="44"/>
          <w:szCs w:val="44"/>
        </w:rPr>
      </w:pPr>
      <w:r>
        <w:rPr>
          <w:rFonts w:ascii="Times New Roman" w:eastAsia="黑体"/>
          <w:sz w:val="44"/>
          <w:szCs w:val="44"/>
        </w:rPr>
        <w:t>目  录</w:t>
      </w:r>
    </w:p>
    <w:p w14:paraId="7801D2C7">
      <w:pPr>
        <w:widowControl/>
        <w:spacing w:after="160" w:line="580" w:lineRule="exact"/>
        <w:ind w:firstLine="640" w:firstLineChars="200"/>
        <w:rPr>
          <w:rFonts w:ascii="Times New Roman" w:hAnsi="Times New Roman" w:eastAsia="黑体" w:cs="Times New Roman"/>
          <w:sz w:val="32"/>
          <w:szCs w:val="32"/>
        </w:rPr>
      </w:pPr>
    </w:p>
    <w:p w14:paraId="578B2E8B">
      <w:pPr>
        <w:widowControl/>
        <w:spacing w:line="360" w:lineRule="auto"/>
        <w:jc w:val="left"/>
        <w:rPr>
          <w:rFonts w:ascii="Times New Roman" w:eastAsia="黑体"/>
          <w:sz w:val="32"/>
          <w:szCs w:val="32"/>
        </w:rPr>
      </w:pPr>
      <w:r>
        <w:rPr>
          <w:rFonts w:ascii="Times New Roman" w:eastAsia="黑体"/>
          <w:sz w:val="32"/>
          <w:szCs w:val="32"/>
        </w:rPr>
        <w:t>第一部分单位概况</w:t>
      </w:r>
    </w:p>
    <w:p w14:paraId="42DAB25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一、单位职责</w:t>
      </w:r>
    </w:p>
    <w:p w14:paraId="121C3F3F">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二、机构设置</w:t>
      </w:r>
    </w:p>
    <w:p w14:paraId="26A150CC">
      <w:pPr>
        <w:widowControl/>
        <w:spacing w:line="360" w:lineRule="auto"/>
        <w:jc w:val="left"/>
        <w:outlineLvl w:val="0"/>
        <w:rPr>
          <w:rFonts w:ascii="Times New Roman" w:eastAsia="黑体"/>
          <w:sz w:val="32"/>
          <w:szCs w:val="32"/>
        </w:rPr>
      </w:pPr>
      <w:r>
        <w:rPr>
          <w:rFonts w:ascii="Times New Roman" w:eastAsia="黑体"/>
          <w:sz w:val="32"/>
          <w:szCs w:val="32"/>
        </w:rPr>
        <w:t>第二部分 2025年度部门决算报表</w:t>
      </w:r>
    </w:p>
    <w:p w14:paraId="681B8AB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一、收入支出决算总表</w:t>
      </w:r>
    </w:p>
    <w:p w14:paraId="05ABAFD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二、收入决算表</w:t>
      </w:r>
    </w:p>
    <w:p w14:paraId="606DCE0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三、支出决算表</w:t>
      </w:r>
    </w:p>
    <w:p w14:paraId="77D0923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四、财政拨款收入支出决算总表</w:t>
      </w:r>
    </w:p>
    <w:p w14:paraId="26301428">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五、一般公共预算财政拨款支出决算表</w:t>
      </w:r>
    </w:p>
    <w:p w14:paraId="714F32B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六、一般公共预算财政拨款基本支出决算明细表</w:t>
      </w:r>
    </w:p>
    <w:p w14:paraId="12CFA37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七、政府性基金预算财政拨款收入支出决算表</w:t>
      </w:r>
    </w:p>
    <w:p w14:paraId="62C3503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八、国有资本经营预算财政拨款支出决算表</w:t>
      </w:r>
    </w:p>
    <w:p w14:paraId="565EC624">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九、财政拨款“三公”经费支出决算表</w:t>
      </w:r>
    </w:p>
    <w:p w14:paraId="068E0003">
      <w:pPr>
        <w:widowControl/>
        <w:spacing w:line="360" w:lineRule="auto"/>
        <w:jc w:val="left"/>
        <w:rPr>
          <w:rFonts w:ascii="Times New Roman" w:eastAsia="黑体"/>
          <w:sz w:val="32"/>
          <w:szCs w:val="32"/>
        </w:rPr>
      </w:pPr>
      <w:r>
        <w:rPr>
          <w:rFonts w:ascii="Times New Roman" w:eastAsia="黑体"/>
          <w:sz w:val="32"/>
          <w:szCs w:val="32"/>
        </w:rPr>
        <w:t>第三部分 2025年度部门决算情况说明</w:t>
      </w:r>
    </w:p>
    <w:p w14:paraId="080E5017">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一、收入支出决算总体情况说明</w:t>
      </w:r>
    </w:p>
    <w:p w14:paraId="3E632A4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二、收入决算情况说明</w:t>
      </w:r>
    </w:p>
    <w:p w14:paraId="03840B6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三、支出决算情况说明</w:t>
      </w:r>
    </w:p>
    <w:p w14:paraId="2D4A1E6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四、财政拨款收入支出决算总体情况说明</w:t>
      </w:r>
    </w:p>
    <w:p w14:paraId="77CF528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五、财政拨款“三公”经费支出决算情况说明</w:t>
      </w:r>
    </w:p>
    <w:p w14:paraId="255DBC2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六、机关运行经费支出说明</w:t>
      </w:r>
    </w:p>
    <w:p w14:paraId="33C62C0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七、政府采购支出说明</w:t>
      </w:r>
    </w:p>
    <w:p w14:paraId="06FDDC4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八、国有资产占用情况说明</w:t>
      </w:r>
    </w:p>
    <w:p w14:paraId="4083683C">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九、关于2025年度绩效评价情况的说明</w:t>
      </w:r>
    </w:p>
    <w:p w14:paraId="7817C9F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十、其他需要说明的情况</w:t>
      </w:r>
    </w:p>
    <w:p w14:paraId="308A035F">
      <w:pPr>
        <w:widowControl/>
        <w:spacing w:line="360" w:lineRule="auto"/>
        <w:jc w:val="left"/>
        <w:rPr>
          <w:rFonts w:ascii="Times New Roman" w:eastAsia="黑体"/>
          <w:sz w:val="32"/>
          <w:szCs w:val="32"/>
        </w:rPr>
        <w:sectPr>
          <w:headerReference r:id="rId6" w:type="first"/>
          <w:footerReference r:id="rId8" w:type="first"/>
          <w:headerReference r:id="rId5" w:type="default"/>
          <w:footerReference r:id="rId7" w:type="default"/>
          <w:pgSz w:w="11906" w:h="16838"/>
          <w:pgMar w:top="1474" w:right="1531" w:bottom="1474" w:left="1531" w:header="851" w:footer="992" w:gutter="0"/>
          <w:cols w:space="0" w:num="1"/>
          <w:titlePg/>
          <w:docGrid w:type="lines" w:linePitch="312" w:charSpace="0"/>
        </w:sectPr>
      </w:pPr>
      <w:r>
        <w:rPr>
          <w:rFonts w:ascii="Times New Roman" w:eastAsia="黑体"/>
          <w:sz w:val="32"/>
          <w:szCs w:val="32"/>
        </w:rPr>
        <w:t>第四部分 名词解释</w:t>
      </w:r>
    </w:p>
    <w:p w14:paraId="1923D0B5">
      <w:pPr>
        <w:widowControl/>
        <w:spacing w:line="360" w:lineRule="auto"/>
        <w:jc w:val="center"/>
        <w:outlineLvl w:val="0"/>
        <w:rPr>
          <w:rFonts w:ascii="Times New Roman" w:eastAsia="黑体"/>
          <w:sz w:val="44"/>
          <w:szCs w:val="44"/>
        </w:rPr>
      </w:pPr>
      <w:r>
        <w:rPr>
          <w:rFonts w:ascii="Times New Roman" w:eastAsia="黑体"/>
          <w:sz w:val="44"/>
          <w:szCs w:val="44"/>
        </w:rPr>
        <w:t>第一部分单位概况</w:t>
      </w:r>
    </w:p>
    <w:p w14:paraId="66F00AF4">
      <w:pPr>
        <w:widowControl/>
        <w:spacing w:line="360" w:lineRule="auto"/>
        <w:jc w:val="left"/>
        <w:outlineLvl w:val="1"/>
        <w:rPr>
          <w:rFonts w:ascii="Times New Roman" w:eastAsia="黑体"/>
          <w:sz w:val="32"/>
          <w:szCs w:val="32"/>
        </w:rPr>
      </w:pPr>
      <w:r>
        <w:rPr>
          <w:rFonts w:ascii="Times New Roman" w:eastAsia="黑体"/>
          <w:sz w:val="32"/>
          <w:szCs w:val="32"/>
        </w:rPr>
        <w:t>一、单位职责</w:t>
      </w:r>
    </w:p>
    <w:p w14:paraId="5C859C24">
      <w:pPr>
        <w:spacing w:line="580" w:lineRule="exact"/>
        <w:ind w:firstLine="640" w:firstLineChars="200"/>
        <w:rPr>
          <w:rFonts w:hint="eastAsia" w:ascii="仿宋_GB2312" w:eastAsia="仿宋_GB2312" w:cs="Arial Black"/>
          <w:kern w:val="0"/>
          <w:sz w:val="32"/>
          <w:szCs w:val="32"/>
        </w:rPr>
      </w:pPr>
      <w:r>
        <w:rPr>
          <w:rFonts w:hint="eastAsia" w:ascii="仿宋_GB2312" w:eastAsia="仿宋_GB2312" w:cs="Arial Black"/>
          <w:kern w:val="0"/>
          <w:sz w:val="32"/>
          <w:szCs w:val="32"/>
        </w:rPr>
        <w:t>1、依法对全县道路交通实行统一管理，维护全县道路交通秩序，预防和减少交通事故。</w:t>
      </w:r>
    </w:p>
    <w:p w14:paraId="18774A0F">
      <w:pPr>
        <w:ind w:firstLine="640" w:firstLineChars="200"/>
        <w:jc w:val="left"/>
        <w:rPr>
          <w:rFonts w:hint="eastAsia" w:ascii="仿宋_GB2312" w:eastAsia="仿宋_GB2312" w:cs="Arial Black"/>
          <w:kern w:val="0"/>
          <w:sz w:val="32"/>
          <w:szCs w:val="32"/>
        </w:rPr>
      </w:pPr>
      <w:r>
        <w:rPr>
          <w:rFonts w:hint="eastAsia" w:ascii="仿宋_GB2312" w:eastAsia="仿宋_GB2312" w:cs="Arial Black"/>
          <w:kern w:val="0"/>
          <w:sz w:val="32"/>
          <w:szCs w:val="32"/>
        </w:rPr>
        <w:t>2、在支队指导下，根据本县道路交通情况，适时组织各种交通安全的专项治理。</w:t>
      </w:r>
    </w:p>
    <w:p w14:paraId="74F20BB9">
      <w:pPr>
        <w:spacing w:line="580" w:lineRule="exact"/>
        <w:ind w:firstLine="640" w:firstLineChars="200"/>
        <w:rPr>
          <w:rFonts w:hint="eastAsia" w:ascii="仿宋_GB2312" w:eastAsia="仿宋_GB2312" w:cs="Arial Black"/>
          <w:kern w:val="0"/>
          <w:sz w:val="32"/>
          <w:szCs w:val="32"/>
        </w:rPr>
      </w:pPr>
      <w:r>
        <w:rPr>
          <w:rFonts w:hint="eastAsia" w:ascii="仿宋_GB2312" w:eastAsia="仿宋_GB2312" w:cs="Arial Black"/>
          <w:kern w:val="0"/>
          <w:sz w:val="32"/>
          <w:szCs w:val="32"/>
        </w:rPr>
        <w:t>3、具体负责全县机动车辆及驾驶员的管理业务。</w:t>
      </w:r>
    </w:p>
    <w:p w14:paraId="6FE0071F">
      <w:pPr>
        <w:spacing w:line="580" w:lineRule="exact"/>
        <w:ind w:firstLine="640" w:firstLineChars="200"/>
        <w:rPr>
          <w:rFonts w:hint="eastAsia" w:ascii="仿宋_GB2312" w:eastAsia="仿宋_GB2312" w:cs="Arial Black"/>
          <w:kern w:val="0"/>
          <w:sz w:val="32"/>
          <w:szCs w:val="32"/>
        </w:rPr>
      </w:pPr>
      <w:r>
        <w:rPr>
          <w:rFonts w:hint="eastAsia" w:ascii="仿宋_GB2312" w:eastAsia="仿宋_GB2312" w:cs="Arial Black"/>
          <w:kern w:val="0"/>
          <w:sz w:val="32"/>
          <w:szCs w:val="32"/>
        </w:rPr>
        <w:t>4、负责境内各种交通事故的调查、分析、责任认定、调解处理、事故统计工作，并向有关领导和部门提出本县事故预防对策。</w:t>
      </w:r>
    </w:p>
    <w:p w14:paraId="67C9B40B">
      <w:pPr>
        <w:spacing w:line="580" w:lineRule="exact"/>
        <w:ind w:firstLine="640" w:firstLineChars="200"/>
        <w:rPr>
          <w:rFonts w:hint="eastAsia" w:ascii="仿宋_GB2312" w:eastAsia="仿宋_GB2312" w:cs="Arial Black"/>
          <w:kern w:val="0"/>
          <w:sz w:val="32"/>
          <w:szCs w:val="32"/>
        </w:rPr>
      </w:pPr>
      <w:r>
        <w:rPr>
          <w:rFonts w:hint="eastAsia" w:ascii="仿宋_GB2312" w:eastAsia="仿宋_GB2312" w:cs="Arial Black"/>
          <w:kern w:val="0"/>
          <w:sz w:val="32"/>
          <w:szCs w:val="32"/>
        </w:rPr>
        <w:t>5、具体组织各项交通勤务，保证安全有序，畅通的道路交通环境。做好交通管制工作。</w:t>
      </w:r>
    </w:p>
    <w:p w14:paraId="720B11F2">
      <w:pPr>
        <w:spacing w:line="580" w:lineRule="exact"/>
        <w:ind w:firstLine="640" w:firstLineChars="200"/>
        <w:rPr>
          <w:rFonts w:hint="eastAsia" w:ascii="仿宋_GB2312" w:eastAsia="仿宋_GB2312" w:cs="Arial Black"/>
          <w:kern w:val="0"/>
          <w:sz w:val="32"/>
          <w:szCs w:val="32"/>
        </w:rPr>
      </w:pPr>
      <w:r>
        <w:rPr>
          <w:rFonts w:hint="eastAsia" w:ascii="仿宋_GB2312" w:eastAsia="仿宋_GB2312" w:cs="Arial Black"/>
          <w:kern w:val="0"/>
          <w:sz w:val="32"/>
          <w:szCs w:val="32"/>
        </w:rPr>
        <w:t>6、做好道路交通安全工作。</w:t>
      </w:r>
    </w:p>
    <w:p w14:paraId="6599952E">
      <w:pPr>
        <w:spacing w:line="580" w:lineRule="exact"/>
        <w:ind w:firstLine="640" w:firstLineChars="200"/>
        <w:rPr>
          <w:rFonts w:ascii="Times New Roman" w:eastAsia="仿宋_GB2312"/>
          <w:sz w:val="32"/>
          <w:szCs w:val="32"/>
        </w:rPr>
      </w:pPr>
      <w:r>
        <w:rPr>
          <w:rFonts w:hint="eastAsia" w:ascii="仿宋_GB2312" w:eastAsia="仿宋_GB2312" w:cs="Arial Black"/>
          <w:kern w:val="0"/>
          <w:sz w:val="32"/>
          <w:szCs w:val="32"/>
        </w:rPr>
        <w:t>7、做好上级领导机关交办的其他工作任务。</w:t>
      </w:r>
    </w:p>
    <w:p w14:paraId="748356A6">
      <w:pPr>
        <w:widowControl/>
        <w:spacing w:line="360" w:lineRule="auto"/>
        <w:jc w:val="left"/>
        <w:outlineLvl w:val="1"/>
        <w:rPr>
          <w:rFonts w:ascii="Times New Roman" w:eastAsia="黑体"/>
          <w:sz w:val="32"/>
          <w:szCs w:val="32"/>
        </w:rPr>
      </w:pPr>
      <w:r>
        <w:rPr>
          <w:rFonts w:ascii="Times New Roman" w:eastAsia="黑体"/>
          <w:sz w:val="32"/>
          <w:szCs w:val="32"/>
        </w:rPr>
        <w:t>二、机构设置</w:t>
      </w:r>
    </w:p>
    <w:p w14:paraId="3DF6027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从决算编报单位构成看，纳入2025年度本部门决算汇编范围的独立核算单位（以下简称“单位”）共个，具体情况如下：</w:t>
      </w:r>
    </w:p>
    <w:tbl>
      <w:tblPr>
        <w:tblStyle w:val="11"/>
        <w:tblpPr w:leftFromText="180" w:rightFromText="180" w:vertAnchor="text" w:horzAnchor="page" w:tblpXSpec="center" w:tblpY="10"/>
        <w:tblOverlap w:val="never"/>
        <w:tblW w:w="958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85"/>
        <w:gridCol w:w="3485"/>
        <w:gridCol w:w="2445"/>
        <w:gridCol w:w="2665"/>
      </w:tblGrid>
      <w:tr w14:paraId="7111D2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1" w:hRule="atLeast"/>
          <w:jc w:val="center"/>
        </w:trPr>
        <w:tc>
          <w:tcPr>
            <w:tcW w:w="985" w:type="dxa"/>
            <w:vAlign w:val="center"/>
          </w:tcPr>
          <w:p w14:paraId="7C3444EC">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序号</w:t>
            </w:r>
          </w:p>
        </w:tc>
        <w:tc>
          <w:tcPr>
            <w:tcW w:w="3485" w:type="dxa"/>
            <w:vAlign w:val="center"/>
          </w:tcPr>
          <w:p w14:paraId="3319CC4A">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单位名称</w:t>
            </w:r>
          </w:p>
        </w:tc>
        <w:tc>
          <w:tcPr>
            <w:tcW w:w="2445" w:type="dxa"/>
            <w:vAlign w:val="center"/>
          </w:tcPr>
          <w:p w14:paraId="1A8C1FB4">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单位基本性质</w:t>
            </w:r>
          </w:p>
        </w:tc>
        <w:tc>
          <w:tcPr>
            <w:tcW w:w="2665" w:type="dxa"/>
            <w:vAlign w:val="center"/>
          </w:tcPr>
          <w:p w14:paraId="029EEF0F">
            <w:pPr>
              <w:spacing w:line="560" w:lineRule="exact"/>
              <w:jc w:val="center"/>
              <w:rPr>
                <w:rFonts w:ascii="仿宋_GB2312" w:hAnsi="Calibri" w:eastAsia="仿宋_GB2312" w:cs="ArialUnicodeMS"/>
                <w:b/>
                <w:bCs/>
                <w:sz w:val="28"/>
                <w:szCs w:val="28"/>
              </w:rPr>
            </w:pPr>
            <w:r>
              <w:rPr>
                <w:rFonts w:hint="eastAsia" w:ascii="仿宋_GB2312" w:hAnsi="Calibri" w:eastAsia="仿宋_GB2312" w:cs="ArialUnicodeMS"/>
                <w:b/>
                <w:bCs/>
                <w:sz w:val="28"/>
                <w:szCs w:val="28"/>
              </w:rPr>
              <w:t>经费形式</w:t>
            </w:r>
          </w:p>
        </w:tc>
      </w:tr>
      <w:tr w14:paraId="6836DF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6" w:hRule="atLeast"/>
          <w:jc w:val="center"/>
        </w:trPr>
        <w:tc>
          <w:tcPr>
            <w:tcW w:w="985" w:type="dxa"/>
          </w:tcPr>
          <w:p w14:paraId="2FCAD79D">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1</w:t>
            </w:r>
          </w:p>
        </w:tc>
        <w:tc>
          <w:tcPr>
            <w:tcW w:w="3485" w:type="dxa"/>
          </w:tcPr>
          <w:p w14:paraId="72A03962">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涞源县公安交通警察大队(本级)</w:t>
            </w:r>
          </w:p>
        </w:tc>
        <w:tc>
          <w:tcPr>
            <w:tcW w:w="2445" w:type="dxa"/>
          </w:tcPr>
          <w:p w14:paraId="1C592228">
            <w:pPr>
              <w:spacing w:line="560" w:lineRule="exact"/>
              <w:jc w:val="center"/>
              <w:rPr>
                <w:rFonts w:ascii="仿宋_GB2312" w:hAnsi="Calibri" w:eastAsia="仿宋_GB2312" w:cs="ArialUnicodeMS"/>
                <w:sz w:val="28"/>
                <w:szCs w:val="28"/>
              </w:rPr>
            </w:pPr>
            <w:r>
              <w:rPr>
                <w:rFonts w:hint="eastAsia" w:ascii="仿宋_GB2312" w:hAnsi="仿宋_GB2312" w:eastAsia="仿宋_GB2312" w:cs="仿宋_GB2312"/>
                <w:sz w:val="28"/>
                <w:szCs w:val="28"/>
                <w:shd w:val="clear" w:color="auto" w:fill="FFFFFF"/>
                <w:lang w:val="en-US" w:eastAsia="zh-CN" w:bidi="ar-SA"/>
              </w:rPr>
              <w:t>行政部门</w:t>
            </w:r>
          </w:p>
        </w:tc>
        <w:tc>
          <w:tcPr>
            <w:tcW w:w="2665" w:type="dxa"/>
          </w:tcPr>
          <w:p w14:paraId="12964DA9">
            <w:pPr>
              <w:spacing w:line="560" w:lineRule="exact"/>
              <w:jc w:val="center"/>
              <w:rPr>
                <w:rFonts w:ascii="仿宋_GB2312" w:hAnsi="Calibri" w:eastAsia="仿宋_GB2312" w:cs="ArialUnicodeMS"/>
                <w:sz w:val="28"/>
                <w:szCs w:val="28"/>
              </w:rPr>
            </w:pPr>
            <w:r>
              <w:rPr>
                <w:rFonts w:hint="eastAsia" w:ascii="仿宋_GB2312" w:hAnsi="Calibri" w:eastAsia="仿宋_GB2312" w:cs="ArialUnicodeMS"/>
                <w:sz w:val="28"/>
                <w:szCs w:val="28"/>
              </w:rPr>
              <w:t>全额</w:t>
            </w:r>
          </w:p>
        </w:tc>
      </w:tr>
    </w:tbl>
    <w:p w14:paraId="64024A28">
      <w:pPr>
        <w:rPr>
          <w:rFonts w:ascii="Times New Roman" w:hAnsi="Times New Roman" w:eastAsia="黑体" w:cs="Times New Roman"/>
          <w:sz w:val="32"/>
          <w:szCs w:val="32"/>
          <w:highlight w:val="yellow"/>
        </w:rPr>
      </w:pPr>
      <w:r>
        <w:rPr>
          <w:rFonts w:hint="eastAsia" w:ascii="Times New Roman" w:hAnsi="Times New Roman" w:eastAsia="黑体" w:cs="Times New Roman"/>
          <w:sz w:val="32"/>
          <w:szCs w:val="32"/>
          <w:highlight w:val="yellow"/>
        </w:rPr>
        <w:br w:type="page"/>
      </w:r>
    </w:p>
    <w:p w14:paraId="26B35F47">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9FAF6F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302BB54B">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47DDFB3">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7257C17">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3B4811D">
      <w:pPr>
        <w:widowControl/>
        <w:spacing w:line="360" w:lineRule="auto"/>
        <w:jc w:val="center"/>
        <w:outlineLvl w:val="0"/>
        <w:rPr>
          <w:rFonts w:ascii="Times New Roman" w:eastAsia="黑体"/>
          <w:sz w:val="44"/>
          <w:szCs w:val="44"/>
        </w:rPr>
      </w:pPr>
      <w:r>
        <w:rPr>
          <w:rFonts w:ascii="Times New Roman" w:eastAsia="黑体"/>
          <w:sz w:val="44"/>
          <w:szCs w:val="44"/>
        </w:rPr>
        <w:t>第二部分</w:t>
      </w:r>
      <w:r>
        <w:rPr>
          <w:rFonts w:ascii="Times New Roman" w:eastAsia="仿宋_GB2312"/>
          <w:sz w:val="44"/>
          <w:szCs w:val="44"/>
        </w:rPr>
        <w:t>2025</w:t>
      </w:r>
      <w:r>
        <w:rPr>
          <w:rFonts w:ascii="Times New Roman" w:eastAsia="黑体"/>
          <w:sz w:val="44"/>
          <w:szCs w:val="44"/>
        </w:rPr>
        <w:t>年度部门决算表</w:t>
      </w:r>
    </w:p>
    <w:p w14:paraId="067BAEC0">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3C00290">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4CC92FE4">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5DAA530">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090A889">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79C3EBB7">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4504C1C">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0FF9F54A">
      <w:pPr>
        <w:pStyle w:val="10"/>
        <w:widowControl/>
        <w:spacing w:beforeAutospacing="0" w:afterAutospacing="0"/>
        <w:jc w:val="both"/>
        <w:outlineLvl w:val="0"/>
        <w:rPr>
          <w:rFonts w:ascii="黑体" w:hAnsi="宋体" w:eastAsia="黑体" w:cs="黑体"/>
          <w:color w:val="000000"/>
          <w:sz w:val="72"/>
          <w:szCs w:val="72"/>
          <w:shd w:val="clear" w:color="auto" w:fill="FFFFFF"/>
        </w:rPr>
      </w:pPr>
    </w:p>
    <w:p w14:paraId="5BA725DD"/>
    <w:p w14:paraId="08EFA1C1"/>
    <w:tbl>
      <w:tblPr>
        <w:tblStyle w:val="11"/>
        <w:tblW w:w="7250" w:type="pct"/>
        <w:tblInd w:w="-1817" w:type="dxa"/>
        <w:tblLayout w:type="fixed"/>
        <w:tblCellMar>
          <w:top w:w="0" w:type="dxa"/>
          <w:left w:w="108" w:type="dxa"/>
          <w:bottom w:w="0" w:type="dxa"/>
          <w:right w:w="108" w:type="dxa"/>
        </w:tblCellMar>
      </w:tblPr>
      <w:tblGrid>
        <w:gridCol w:w="3344"/>
        <w:gridCol w:w="623"/>
        <w:gridCol w:w="613"/>
        <w:gridCol w:w="1154"/>
        <w:gridCol w:w="1788"/>
        <w:gridCol w:w="1301"/>
        <w:gridCol w:w="674"/>
        <w:gridCol w:w="2126"/>
        <w:gridCol w:w="35"/>
      </w:tblGrid>
      <w:tr w14:paraId="73F168CC">
        <w:tblPrEx>
          <w:tblCellMar>
            <w:top w:w="0" w:type="dxa"/>
            <w:left w:w="108" w:type="dxa"/>
            <w:bottom w:w="0" w:type="dxa"/>
            <w:right w:w="108" w:type="dxa"/>
          </w:tblCellMar>
        </w:tblPrEx>
        <w:trPr>
          <w:gridAfter w:val="1"/>
          <w:wAfter w:w="14" w:type="pct"/>
          <w:trHeight w:val="361" w:hRule="atLeast"/>
        </w:trPr>
        <w:tc>
          <w:tcPr>
            <w:tcW w:w="4985" w:type="pct"/>
            <w:gridSpan w:val="8"/>
            <w:tcBorders>
              <w:top w:val="nil"/>
              <w:left w:val="nil"/>
              <w:bottom w:val="nil"/>
              <w:right w:val="nil"/>
            </w:tcBorders>
            <w:noWrap/>
            <w:vAlign w:val="bottom"/>
          </w:tcPr>
          <w:p w14:paraId="3F33AB3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收入支出决算总表</w:t>
            </w:r>
          </w:p>
        </w:tc>
      </w:tr>
      <w:tr w14:paraId="1D9F71E9">
        <w:tblPrEx>
          <w:tblCellMar>
            <w:top w:w="0" w:type="dxa"/>
            <w:left w:w="108" w:type="dxa"/>
            <w:bottom w:w="0" w:type="dxa"/>
            <w:right w:w="108" w:type="dxa"/>
          </w:tblCellMar>
        </w:tblPrEx>
        <w:trPr>
          <w:gridAfter w:val="1"/>
          <w:wAfter w:w="14" w:type="pct"/>
          <w:trHeight w:val="357" w:hRule="atLeast"/>
        </w:trPr>
        <w:tc>
          <w:tcPr>
            <w:tcW w:w="4985" w:type="pct"/>
            <w:gridSpan w:val="8"/>
            <w:tcBorders>
              <w:top w:val="nil"/>
              <w:left w:val="nil"/>
              <w:bottom w:val="nil"/>
              <w:right w:val="nil"/>
            </w:tcBorders>
            <w:noWrap/>
            <w:vAlign w:val="bottom"/>
          </w:tcPr>
          <w:p w14:paraId="57EBD4FE">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 公开</w:t>
            </w:r>
            <w:r>
              <w:rPr>
                <w:rFonts w:hint="eastAsia" w:ascii="Times New Roman" w:hAnsi="Times New Roman" w:eastAsia="宋体" w:cs="Times New Roman"/>
                <w:color w:val="000000"/>
                <w:sz w:val="20"/>
                <w:szCs w:val="20"/>
              </w:rPr>
              <w:t>01</w:t>
            </w:r>
            <w:r>
              <w:rPr>
                <w:rFonts w:hint="eastAsia" w:ascii="方正仿宋_GB2312" w:hAnsi="方正仿宋_GB2312" w:eastAsia="方正仿宋_GB2312" w:cs="方正仿宋_GB2312"/>
                <w:color w:val="000000"/>
                <w:sz w:val="20"/>
                <w:szCs w:val="20"/>
              </w:rPr>
              <w:t>表</w:t>
            </w:r>
          </w:p>
        </w:tc>
      </w:tr>
      <w:tr w14:paraId="505F007B">
        <w:tblPrEx>
          <w:tblCellMar>
            <w:top w:w="0" w:type="dxa"/>
            <w:left w:w="108" w:type="dxa"/>
            <w:bottom w:w="0" w:type="dxa"/>
            <w:right w:w="108" w:type="dxa"/>
          </w:tblCellMar>
        </w:tblPrEx>
        <w:trPr>
          <w:gridAfter w:val="1"/>
          <w:wAfter w:w="14" w:type="pct"/>
          <w:trHeight w:val="351" w:hRule="atLeast"/>
        </w:trPr>
        <w:tc>
          <w:tcPr>
            <w:tcW w:w="1964" w:type="pct"/>
            <w:gridSpan w:val="3"/>
            <w:tcBorders>
              <w:top w:val="nil"/>
              <w:left w:val="nil"/>
              <w:bottom w:val="single" w:color="000000" w:themeColor="text1" w:sz="8" w:space="0"/>
              <w:right w:val="nil"/>
            </w:tcBorders>
            <w:noWrap/>
            <w:vAlign w:val="bottom"/>
          </w:tcPr>
          <w:p w14:paraId="1EA2FB38">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部门（单位）：涞源县公安交通警察大队(本级)</w:t>
            </w:r>
          </w:p>
        </w:tc>
        <w:tc>
          <w:tcPr>
            <w:tcW w:w="1262" w:type="pct"/>
            <w:gridSpan w:val="2"/>
            <w:tcBorders>
              <w:top w:val="nil"/>
              <w:left w:val="nil"/>
              <w:bottom w:val="single" w:color="000000" w:themeColor="text1" w:sz="8" w:space="0"/>
              <w:right w:val="nil"/>
            </w:tcBorders>
            <w:noWrap/>
            <w:vAlign w:val="bottom"/>
          </w:tcPr>
          <w:p w14:paraId="0DB41A8C">
            <w:pPr>
              <w:jc w:val="center"/>
              <w:rPr>
                <w:rFonts w:ascii="宋体" w:hAnsi="宋体" w:eastAsia="宋体"/>
                <w:color w:val="000000"/>
                <w:sz w:val="20"/>
                <w:szCs w:val="20"/>
              </w:rPr>
            </w:pPr>
            <w:r>
              <w:rPr>
                <w:rFonts w:hint="eastAsia" w:ascii="Times New Roman" w:hAnsi="Times New Roman" w:eastAsia="宋体" w:cs="Times New Roman"/>
                <w:color w:val="000000"/>
                <w:sz w:val="20"/>
                <w:szCs w:val="20"/>
              </w:rPr>
              <w:t>2025</w:t>
            </w:r>
            <w:r>
              <w:rPr>
                <w:rFonts w:hint="eastAsia" w:ascii="方正仿宋_GB2312" w:hAnsi="方正仿宋_GB2312" w:eastAsia="方正仿宋_GB2312" w:cs="方正仿宋_GB2312"/>
                <w:color w:val="000000"/>
                <w:sz w:val="20"/>
                <w:szCs w:val="20"/>
              </w:rPr>
              <w:t>年度</w:t>
            </w:r>
          </w:p>
        </w:tc>
        <w:tc>
          <w:tcPr>
            <w:tcW w:w="1757" w:type="pct"/>
            <w:gridSpan w:val="3"/>
            <w:tcBorders>
              <w:top w:val="nil"/>
              <w:left w:val="nil"/>
              <w:bottom w:val="single" w:color="000000" w:themeColor="text1" w:sz="8" w:space="0"/>
              <w:right w:val="nil"/>
            </w:tcBorders>
            <w:noWrap/>
            <w:vAlign w:val="bottom"/>
          </w:tcPr>
          <w:p w14:paraId="69332EA2">
            <w:pPr>
              <w:jc w:val="right"/>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5236D984">
        <w:tblPrEx>
          <w:tblCellMar>
            <w:top w:w="0" w:type="dxa"/>
            <w:left w:w="108" w:type="dxa"/>
            <w:bottom w:w="0" w:type="dxa"/>
            <w:right w:w="108" w:type="dxa"/>
          </w:tblCellMar>
        </w:tblPrEx>
        <w:trPr>
          <w:gridAfter w:val="1"/>
          <w:wAfter w:w="14" w:type="pct"/>
          <w:trHeight w:val="544" w:hRule="atLeast"/>
        </w:trPr>
        <w:tc>
          <w:tcPr>
            <w:tcW w:w="245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D7983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收入</w:t>
            </w:r>
          </w:p>
        </w:tc>
        <w:tc>
          <w:tcPr>
            <w:tcW w:w="2525"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64D00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支出</w:t>
            </w:r>
          </w:p>
        </w:tc>
      </w:tr>
      <w:tr w14:paraId="72C7EFB1">
        <w:tblPrEx>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1824A7">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788D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E1FDF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1AEC6D">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项目</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112F62">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行次</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98B73A">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决算数</w:t>
            </w:r>
          </w:p>
        </w:tc>
      </w:tr>
      <w:tr w14:paraId="2FB006B8">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28179">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FCD67F">
            <w:pPr>
              <w:jc w:val="center"/>
              <w:rPr>
                <w:rFonts w:ascii="宋体" w:hAnsi="宋体" w:eastAsia="宋体"/>
                <w:color w:val="000000"/>
                <w:sz w:val="20"/>
                <w:szCs w:val="20"/>
              </w:rPr>
            </w:pP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CC340">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51E3E4">
            <w:pPr>
              <w:widowControl/>
              <w:jc w:val="center"/>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栏次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F0339F">
            <w:pPr>
              <w:jc w:val="center"/>
              <w:rPr>
                <w:rFonts w:ascii="宋体" w:hAnsi="宋体" w:eastAsia="宋体"/>
                <w:color w:val="000000"/>
                <w:sz w:val="20"/>
                <w:szCs w:val="20"/>
              </w:rPr>
            </w:pP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8A8402">
            <w:pPr>
              <w:widowControl/>
              <w:jc w:val="center"/>
              <w:textAlignment w:val="center"/>
              <w:rPr>
                <w:rFonts w:ascii="宋体" w:hAnsi="宋体" w:eastAsia="宋体"/>
                <w:color w:val="000000"/>
                <w:sz w:val="20"/>
                <w:szCs w:val="20"/>
              </w:rPr>
            </w:pPr>
            <w:r>
              <w:rPr>
                <w:rFonts w:hint="eastAsia" w:ascii="Times New Roman" w:hAnsi="Times New Roman" w:eastAsia="宋体" w:cs="Times New Roman"/>
                <w:color w:val="000000"/>
                <w:sz w:val="20"/>
                <w:szCs w:val="20"/>
              </w:rPr>
              <w:t>2</w:t>
            </w:r>
          </w:p>
        </w:tc>
      </w:tr>
      <w:tr w14:paraId="16409D96">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BFCB3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80B18B">
            <w:pPr>
              <w:widowControl/>
              <w:jc w:val="center"/>
              <w:textAlignment w:val="center"/>
              <w:rPr>
                <w:rFonts w:ascii="Times New Roman" w:hAnsi="Times New Roman" w:eastAsia="宋体" w:cs="Times New Roman"/>
                <w:color w:val="000000"/>
                <w:sz w:val="20"/>
                <w:szCs w:val="20"/>
              </w:rPr>
            </w:pPr>
            <w:r>
              <w:rPr>
                <w:rFonts w:ascii="宋体" w:hAnsi="宋体" w:eastAsia="宋体"/>
                <w:color w:val="000000"/>
                <w:sz w:val="20"/>
                <w:szCs w:val="20"/>
              </w:rPr>
              <w:t>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924D86">
            <w:pPr>
              <w:jc w:val="right"/>
              <w:rPr>
                <w:rFonts w:ascii="Times New Roman" w:hAnsi="Times New Roman" w:eastAsia="宋体" w:cs="Times New Roman"/>
                <w:color w:val="000000"/>
                <w:sz w:val="20"/>
                <w:szCs w:val="20"/>
              </w:rPr>
            </w:pPr>
            <w:r>
              <w:rPr>
                <w:rFonts w:ascii="Times New Roman" w:hAnsi="Times New Roman" w:cs="Times New Roman"/>
                <w:sz w:val="20"/>
                <w:szCs w:val="20"/>
              </w:rPr>
              <w:t>1,360.69</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8EA9B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9EEB1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376226">
            <w:pPr>
              <w:jc w:val="right"/>
              <w:rPr>
                <w:rFonts w:ascii="Times New Roman" w:hAnsi="Times New Roman" w:eastAsia="宋体" w:cs="Times New Roman"/>
                <w:color w:val="000000"/>
                <w:sz w:val="20"/>
                <w:szCs w:val="20"/>
              </w:rPr>
            </w:pPr>
          </w:p>
        </w:tc>
      </w:tr>
      <w:tr w14:paraId="0CAA2C8E">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2770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6D005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6F9FE3">
            <w:pPr>
              <w:jc w:val="right"/>
              <w:rPr>
                <w:rFonts w:ascii="Times New Roman" w:hAnsi="Times New Roman" w:eastAsia="宋体" w:cs="Times New Roman"/>
                <w:color w:val="000000"/>
                <w:sz w:val="20"/>
                <w:szCs w:val="20"/>
              </w:rPr>
            </w:pPr>
            <w:r>
              <w:rPr>
                <w:rFonts w:ascii="Times New Roman" w:hAnsi="Times New Roman" w:cs="Times New Roman"/>
                <w:sz w:val="20"/>
                <w:szCs w:val="20"/>
              </w:rPr>
              <w:t>300.68</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6D70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7B0D3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4A9F0F">
            <w:pPr>
              <w:jc w:val="right"/>
              <w:rPr>
                <w:rFonts w:ascii="Times New Roman" w:hAnsi="Times New Roman" w:eastAsia="宋体" w:cs="Times New Roman"/>
                <w:color w:val="000000"/>
                <w:sz w:val="20"/>
                <w:szCs w:val="20"/>
              </w:rPr>
            </w:pPr>
          </w:p>
        </w:tc>
      </w:tr>
      <w:tr w14:paraId="59B3CD9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A706F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C5E1D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F4D0E2">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DB8CB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F5C3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7A23C1">
            <w:pPr>
              <w:jc w:val="right"/>
              <w:rPr>
                <w:rFonts w:ascii="Times New Roman" w:hAnsi="Times New Roman" w:eastAsia="宋体" w:cs="Times New Roman"/>
                <w:color w:val="000000"/>
                <w:sz w:val="20"/>
                <w:szCs w:val="20"/>
              </w:rPr>
            </w:pPr>
          </w:p>
        </w:tc>
      </w:tr>
      <w:tr w14:paraId="16641D74">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9E1A0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四、上级补助收入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F07C6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45C0F">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29C88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EE9EA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C7412B">
            <w:pPr>
              <w:jc w:val="right"/>
              <w:rPr>
                <w:rFonts w:ascii="Times New Roman" w:hAnsi="Times New Roman" w:eastAsia="宋体" w:cs="Times New Roman"/>
                <w:color w:val="000000"/>
                <w:sz w:val="20"/>
                <w:szCs w:val="20"/>
              </w:rPr>
            </w:pPr>
            <w:r>
              <w:rPr>
                <w:rFonts w:ascii="Times New Roman" w:hAnsi="Times New Roman" w:cs="Times New Roman"/>
                <w:sz w:val="20"/>
                <w:szCs w:val="20"/>
              </w:rPr>
              <w:t>1,243.19</w:t>
            </w:r>
          </w:p>
        </w:tc>
      </w:tr>
      <w:tr w14:paraId="17C197A8">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52903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五、事业收入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8EEA0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BC1B3D">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01C35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C439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ECFDAA">
            <w:pPr>
              <w:jc w:val="right"/>
              <w:rPr>
                <w:rFonts w:ascii="Times New Roman" w:hAnsi="Times New Roman" w:eastAsia="宋体" w:cs="Times New Roman"/>
                <w:color w:val="000000"/>
                <w:sz w:val="20"/>
                <w:szCs w:val="20"/>
              </w:rPr>
            </w:pPr>
          </w:p>
        </w:tc>
      </w:tr>
      <w:tr w14:paraId="16350800">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3CEBA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六、经营收入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92F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181AA">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080A2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460B3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44BEA">
            <w:pPr>
              <w:jc w:val="right"/>
              <w:rPr>
                <w:rFonts w:ascii="Times New Roman" w:hAnsi="Times New Roman" w:eastAsia="宋体" w:cs="Times New Roman"/>
                <w:color w:val="000000"/>
                <w:sz w:val="20"/>
                <w:szCs w:val="20"/>
              </w:rPr>
            </w:pPr>
          </w:p>
        </w:tc>
      </w:tr>
      <w:tr w14:paraId="11BF3963">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C678A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七、附属单位上缴收入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5C321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39CC27">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AFE47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53AB2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EE51FB">
            <w:pPr>
              <w:jc w:val="right"/>
              <w:rPr>
                <w:rFonts w:ascii="Times New Roman" w:hAnsi="Times New Roman" w:eastAsia="宋体" w:cs="Times New Roman"/>
                <w:color w:val="000000"/>
                <w:sz w:val="20"/>
                <w:szCs w:val="20"/>
              </w:rPr>
            </w:pPr>
          </w:p>
        </w:tc>
      </w:tr>
      <w:tr w14:paraId="4B380DC9">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9910D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八、其他收入</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26B19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06C779">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F18F2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063BE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B0D3C4">
            <w:pPr>
              <w:jc w:val="right"/>
              <w:rPr>
                <w:rFonts w:ascii="Times New Roman" w:hAnsi="Times New Roman" w:eastAsia="宋体" w:cs="Times New Roman"/>
                <w:color w:val="000000"/>
                <w:sz w:val="20"/>
                <w:szCs w:val="20"/>
              </w:rPr>
            </w:pPr>
            <w:r>
              <w:rPr>
                <w:rFonts w:ascii="Times New Roman" w:hAnsi="Times New Roman" w:cs="Times New Roman"/>
                <w:sz w:val="20"/>
                <w:szCs w:val="20"/>
              </w:rPr>
              <w:t>63.25</w:t>
            </w:r>
          </w:p>
        </w:tc>
      </w:tr>
      <w:tr w14:paraId="63A62390">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6C657D">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13D1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580007">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F9523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C088D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E9181B">
            <w:pPr>
              <w:jc w:val="right"/>
              <w:rPr>
                <w:rFonts w:ascii="Times New Roman" w:hAnsi="Times New Roman" w:eastAsia="宋体" w:cs="Times New Roman"/>
                <w:color w:val="000000"/>
                <w:sz w:val="20"/>
                <w:szCs w:val="20"/>
              </w:rPr>
            </w:pPr>
          </w:p>
        </w:tc>
      </w:tr>
      <w:tr w14:paraId="095984D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DFFF61">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E86E3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8DCCE4">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177A2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8E5C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4B4570">
            <w:pPr>
              <w:jc w:val="right"/>
              <w:rPr>
                <w:rFonts w:ascii="Times New Roman" w:hAnsi="Times New Roman" w:eastAsia="宋体" w:cs="Times New Roman"/>
                <w:color w:val="000000"/>
                <w:sz w:val="20"/>
                <w:szCs w:val="20"/>
              </w:rPr>
            </w:pPr>
          </w:p>
        </w:tc>
      </w:tr>
      <w:tr w14:paraId="6CCF9A9C">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34D63">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F9715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022BD">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3E577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B405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F495C6">
            <w:pPr>
              <w:jc w:val="right"/>
              <w:rPr>
                <w:rFonts w:ascii="Times New Roman" w:hAnsi="Times New Roman" w:eastAsia="宋体" w:cs="Times New Roman"/>
                <w:color w:val="000000"/>
                <w:sz w:val="20"/>
                <w:szCs w:val="20"/>
              </w:rPr>
            </w:pPr>
          </w:p>
        </w:tc>
      </w:tr>
      <w:tr w14:paraId="77CABCA1">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23ADFF">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793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2C409A">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3792D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04D05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BC9D8A">
            <w:pPr>
              <w:jc w:val="right"/>
              <w:rPr>
                <w:rFonts w:ascii="Times New Roman" w:hAnsi="Times New Roman" w:eastAsia="宋体" w:cs="Times New Roman"/>
                <w:color w:val="000000"/>
                <w:sz w:val="20"/>
                <w:szCs w:val="20"/>
              </w:rPr>
            </w:pPr>
          </w:p>
        </w:tc>
      </w:tr>
      <w:tr w14:paraId="0373673F">
        <w:tblPrEx>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182A23">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990D4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1099FF">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4699A7">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5B72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EE148">
            <w:pPr>
              <w:jc w:val="right"/>
              <w:rPr>
                <w:rFonts w:ascii="Times New Roman" w:hAnsi="Times New Roman" w:eastAsia="宋体" w:cs="Times New Roman"/>
                <w:color w:val="000000"/>
                <w:sz w:val="20"/>
                <w:szCs w:val="20"/>
              </w:rPr>
            </w:pPr>
          </w:p>
        </w:tc>
      </w:tr>
      <w:tr w14:paraId="6AB06C45">
        <w:tblPrEx>
          <w:tblCellMar>
            <w:top w:w="0" w:type="dxa"/>
            <w:left w:w="108" w:type="dxa"/>
            <w:bottom w:w="0" w:type="dxa"/>
            <w:right w:w="108" w:type="dxa"/>
          </w:tblCellMar>
        </w:tblPrEx>
        <w:trPr>
          <w:gridAfter w:val="1"/>
          <w:wAfter w:w="14" w:type="pct"/>
          <w:trHeight w:val="681"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F9A50B">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E3931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25868B">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9A2EA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6284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4FCAE3">
            <w:pPr>
              <w:jc w:val="right"/>
              <w:rPr>
                <w:rFonts w:ascii="Times New Roman" w:hAnsi="Times New Roman" w:eastAsia="宋体" w:cs="Times New Roman"/>
                <w:color w:val="000000"/>
                <w:sz w:val="20"/>
                <w:szCs w:val="20"/>
              </w:rPr>
            </w:pPr>
          </w:p>
        </w:tc>
      </w:tr>
      <w:tr w14:paraId="03AF6D58">
        <w:tblPrEx>
          <w:tblCellMar>
            <w:top w:w="0" w:type="dxa"/>
            <w:left w:w="108" w:type="dxa"/>
            <w:bottom w:w="0" w:type="dxa"/>
            <w:right w:w="108" w:type="dxa"/>
          </w:tblCellMar>
        </w:tblPrEx>
        <w:trPr>
          <w:gridAfter w:val="1"/>
          <w:wAfter w:w="14" w:type="pct"/>
          <w:trHeight w:val="78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6FE44">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039DD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180A8">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63DA21">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0C408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35C0A">
            <w:pPr>
              <w:jc w:val="right"/>
              <w:rPr>
                <w:rFonts w:ascii="Times New Roman" w:hAnsi="Times New Roman" w:eastAsia="宋体" w:cs="Times New Roman"/>
                <w:color w:val="000000"/>
                <w:sz w:val="20"/>
                <w:szCs w:val="20"/>
              </w:rPr>
            </w:pPr>
          </w:p>
        </w:tc>
      </w:tr>
      <w:tr w14:paraId="2CA3FBD0">
        <w:tblPrEx>
          <w:tblCellMar>
            <w:top w:w="0" w:type="dxa"/>
            <w:left w:w="108" w:type="dxa"/>
            <w:bottom w:w="0" w:type="dxa"/>
            <w:right w:w="108" w:type="dxa"/>
          </w:tblCellMar>
        </w:tblPrEx>
        <w:trPr>
          <w:gridAfter w:val="1"/>
          <w:wAfter w:w="14" w:type="pct"/>
          <w:trHeight w:val="90"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C0126F">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E5F55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B3F5C9">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26FBC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82F2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0C3F3C">
            <w:pPr>
              <w:jc w:val="right"/>
              <w:rPr>
                <w:rFonts w:ascii="Times New Roman" w:hAnsi="Times New Roman" w:eastAsia="宋体" w:cs="Times New Roman"/>
                <w:color w:val="000000"/>
                <w:sz w:val="20"/>
                <w:szCs w:val="20"/>
              </w:rPr>
            </w:pPr>
          </w:p>
        </w:tc>
      </w:tr>
      <w:tr w14:paraId="6CA5BE44">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A9FA41">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36F86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D50166">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DE20C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AD4D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F801F4">
            <w:pPr>
              <w:jc w:val="right"/>
              <w:rPr>
                <w:rFonts w:ascii="Times New Roman" w:hAnsi="Times New Roman" w:eastAsia="宋体" w:cs="Times New Roman"/>
                <w:color w:val="000000"/>
                <w:sz w:val="20"/>
                <w:szCs w:val="20"/>
              </w:rPr>
            </w:pPr>
          </w:p>
        </w:tc>
      </w:tr>
      <w:tr w14:paraId="57276701">
        <w:tblPrEx>
          <w:tblCellMar>
            <w:top w:w="0" w:type="dxa"/>
            <w:left w:w="108" w:type="dxa"/>
            <w:bottom w:w="0" w:type="dxa"/>
            <w:right w:w="108" w:type="dxa"/>
          </w:tblCellMar>
        </w:tblPrEx>
        <w:trPr>
          <w:gridAfter w:val="1"/>
          <w:wAfter w:w="14" w:type="pct"/>
          <w:trHeight w:val="539"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E6246">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A7F0D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6A4FF9">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2FE10">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D9A0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8D29A8">
            <w:pPr>
              <w:jc w:val="right"/>
              <w:rPr>
                <w:rFonts w:ascii="Times New Roman" w:hAnsi="Times New Roman" w:eastAsia="宋体" w:cs="Times New Roman"/>
                <w:color w:val="000000"/>
                <w:sz w:val="20"/>
                <w:szCs w:val="20"/>
              </w:rPr>
            </w:pPr>
          </w:p>
        </w:tc>
      </w:tr>
      <w:tr w14:paraId="3A55C24B">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B6343E">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BF7C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E3A69">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60B51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088B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DCFF39">
            <w:pPr>
              <w:jc w:val="right"/>
              <w:rPr>
                <w:rFonts w:ascii="Times New Roman" w:hAnsi="Times New Roman" w:eastAsia="宋体" w:cs="Times New Roman"/>
                <w:color w:val="000000"/>
                <w:sz w:val="20"/>
                <w:szCs w:val="20"/>
              </w:rPr>
            </w:pPr>
            <w:r>
              <w:rPr>
                <w:rFonts w:ascii="Times New Roman" w:hAnsi="Times New Roman" w:cs="Times New Roman"/>
                <w:sz w:val="20"/>
                <w:szCs w:val="20"/>
              </w:rPr>
              <w:t>25.54</w:t>
            </w:r>
          </w:p>
        </w:tc>
      </w:tr>
      <w:tr w14:paraId="593C6F70">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CCF40">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7F1B0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8F2BF4">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7360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22A1E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20FA8">
            <w:pPr>
              <w:jc w:val="right"/>
              <w:rPr>
                <w:rFonts w:ascii="Times New Roman" w:hAnsi="Times New Roman" w:eastAsia="宋体" w:cs="Times New Roman"/>
                <w:color w:val="000000"/>
                <w:sz w:val="20"/>
                <w:szCs w:val="20"/>
              </w:rPr>
            </w:pPr>
          </w:p>
        </w:tc>
      </w:tr>
      <w:tr w14:paraId="7E3FF5AF">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0D7E76">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D546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8C5BE">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A8F19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95F94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CD8C1">
            <w:pPr>
              <w:jc w:val="right"/>
              <w:rPr>
                <w:rFonts w:ascii="Times New Roman" w:hAnsi="Times New Roman" w:eastAsia="宋体" w:cs="Times New Roman"/>
                <w:color w:val="000000"/>
                <w:sz w:val="20"/>
                <w:szCs w:val="20"/>
              </w:rPr>
            </w:pPr>
          </w:p>
        </w:tc>
      </w:tr>
      <w:tr w14:paraId="130BBFFE">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1E2663">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35BA6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EE748">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CAE53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二十二、灾害防治及应急管理支出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BD7E9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E21903">
            <w:pPr>
              <w:jc w:val="right"/>
              <w:rPr>
                <w:rFonts w:ascii="Times New Roman" w:hAnsi="Times New Roman" w:eastAsia="宋体" w:cs="Times New Roman"/>
                <w:color w:val="000000"/>
                <w:sz w:val="20"/>
                <w:szCs w:val="20"/>
              </w:rPr>
            </w:pPr>
          </w:p>
        </w:tc>
      </w:tr>
      <w:tr w14:paraId="22199BDD">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CD57BA">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D45AB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478EFE">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2DB8C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A596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BFABC9">
            <w:pPr>
              <w:jc w:val="right"/>
              <w:rPr>
                <w:rFonts w:ascii="Times New Roman" w:hAnsi="Times New Roman" w:eastAsia="宋体" w:cs="Times New Roman"/>
                <w:color w:val="000000"/>
                <w:sz w:val="20"/>
                <w:szCs w:val="20"/>
              </w:rPr>
            </w:pPr>
            <w:r>
              <w:rPr>
                <w:rFonts w:ascii="Times New Roman" w:hAnsi="Times New Roman" w:cs="Times New Roman"/>
                <w:sz w:val="20"/>
                <w:szCs w:val="20"/>
              </w:rPr>
              <w:t>300.68</w:t>
            </w:r>
          </w:p>
        </w:tc>
      </w:tr>
      <w:tr w14:paraId="3A720376">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BEA6C87">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FF8C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1C2261">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0C082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B08F0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352C21">
            <w:pPr>
              <w:jc w:val="right"/>
              <w:rPr>
                <w:rFonts w:ascii="Times New Roman" w:hAnsi="Times New Roman" w:eastAsia="宋体" w:cs="Times New Roman"/>
                <w:color w:val="000000"/>
                <w:sz w:val="20"/>
                <w:szCs w:val="20"/>
              </w:rPr>
            </w:pPr>
          </w:p>
        </w:tc>
      </w:tr>
      <w:tr w14:paraId="6A96267D">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A8667">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9A47C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B17393">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1EE37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B59A5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7BA8FE">
            <w:pPr>
              <w:jc w:val="right"/>
              <w:rPr>
                <w:rFonts w:ascii="Times New Roman" w:hAnsi="Times New Roman" w:eastAsia="宋体" w:cs="Times New Roman"/>
                <w:color w:val="000000"/>
                <w:sz w:val="20"/>
                <w:szCs w:val="20"/>
              </w:rPr>
            </w:pPr>
          </w:p>
        </w:tc>
      </w:tr>
      <w:tr w14:paraId="74E5F39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6C6D1">
            <w:pPr>
              <w:jc w:val="left"/>
              <w:rPr>
                <w:rFonts w:ascii="宋体" w:hAnsi="宋体" w:eastAsia="宋体"/>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C33A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0AF8A3">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3878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18"/>
                <w:szCs w:val="18"/>
              </w:rPr>
              <w:t>二十六、抗疫特别国债安排的支出</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01E4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6322B">
            <w:pPr>
              <w:jc w:val="right"/>
              <w:rPr>
                <w:rFonts w:ascii="Times New Roman" w:hAnsi="Times New Roman" w:eastAsia="宋体" w:cs="Times New Roman"/>
                <w:color w:val="000000"/>
                <w:sz w:val="20"/>
                <w:szCs w:val="20"/>
              </w:rPr>
            </w:pPr>
          </w:p>
        </w:tc>
      </w:tr>
      <w:tr w14:paraId="4E026D7D">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48BDF0">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3334E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46DB1C">
            <w:pPr>
              <w:jc w:val="right"/>
              <w:rPr>
                <w:rFonts w:ascii="Times New Roman" w:hAnsi="Times New Roman" w:eastAsia="宋体" w:cs="Times New Roman"/>
                <w:color w:val="000000"/>
                <w:sz w:val="20"/>
                <w:szCs w:val="20"/>
              </w:rPr>
            </w:pPr>
            <w:r>
              <w:rPr>
                <w:rFonts w:ascii="Times New Roman" w:hAnsi="Times New Roman" w:cs="Times New Roman"/>
                <w:sz w:val="20"/>
                <w:szCs w:val="20"/>
              </w:rPr>
              <w:t>1,661.37</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FC4127">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0B781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01EBBB">
            <w:pPr>
              <w:jc w:val="right"/>
              <w:rPr>
                <w:rFonts w:ascii="Times New Roman" w:hAnsi="Times New Roman" w:eastAsia="宋体" w:cs="Times New Roman"/>
                <w:color w:val="000000"/>
                <w:sz w:val="20"/>
                <w:szCs w:val="20"/>
              </w:rPr>
            </w:pPr>
            <w:r>
              <w:rPr>
                <w:rFonts w:ascii="Times New Roman" w:hAnsi="Times New Roman" w:cs="Times New Roman"/>
                <w:sz w:val="20"/>
                <w:szCs w:val="20"/>
              </w:rPr>
              <w:t>1,632.65</w:t>
            </w:r>
          </w:p>
        </w:tc>
      </w:tr>
      <w:tr w14:paraId="216CADD5">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BAAB7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使用非财政拨款结余（含专用结余）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F03F6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31C241">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65A3A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结余分配</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098CB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69DA74">
            <w:pPr>
              <w:jc w:val="right"/>
              <w:rPr>
                <w:rFonts w:ascii="Times New Roman" w:hAnsi="Times New Roman" w:eastAsia="宋体" w:cs="Times New Roman"/>
                <w:color w:val="000000"/>
                <w:sz w:val="20"/>
                <w:szCs w:val="20"/>
              </w:rPr>
            </w:pPr>
          </w:p>
        </w:tc>
      </w:tr>
      <w:tr w14:paraId="504B9056">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53766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2BC4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E2B4AB">
            <w:pPr>
              <w:jc w:val="right"/>
              <w:rPr>
                <w:rFonts w:ascii="Times New Roman" w:hAnsi="Times New Roman" w:eastAsia="宋体" w:cs="Times New Roman"/>
                <w:color w:val="000000"/>
                <w:sz w:val="20"/>
                <w:szCs w:val="20"/>
              </w:rPr>
            </w:pPr>
            <w:r>
              <w:rPr>
                <w:rFonts w:ascii="Times New Roman" w:hAnsi="Times New Roman" w:cs="Times New Roman"/>
                <w:sz w:val="20"/>
                <w:szCs w:val="20"/>
              </w:rPr>
              <w:t>44.51</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14A7D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8CA1B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D85511">
            <w:pPr>
              <w:jc w:val="right"/>
              <w:rPr>
                <w:rFonts w:ascii="Times New Roman" w:hAnsi="Times New Roman" w:eastAsia="宋体" w:cs="Times New Roman"/>
                <w:color w:val="000000"/>
                <w:sz w:val="20"/>
                <w:szCs w:val="20"/>
              </w:rPr>
            </w:pPr>
            <w:r>
              <w:rPr>
                <w:rFonts w:ascii="Times New Roman" w:hAnsi="Times New Roman" w:cs="Times New Roman"/>
                <w:sz w:val="20"/>
                <w:szCs w:val="20"/>
              </w:rPr>
              <w:t>73.23</w:t>
            </w:r>
          </w:p>
        </w:tc>
      </w:tr>
      <w:tr w14:paraId="7731E33A">
        <w:tblPrEx>
          <w:tblCellMar>
            <w:top w:w="0" w:type="dxa"/>
            <w:left w:w="108" w:type="dxa"/>
            <w:bottom w:w="0" w:type="dxa"/>
            <w:right w:w="108" w:type="dxa"/>
          </w:tblCellMar>
        </w:tblPrEx>
        <w:trPr>
          <w:gridAfter w:val="1"/>
          <w:wAfter w:w="14" w:type="pct"/>
          <w:trHeight w:val="476"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081F26">
            <w:pPr>
              <w:widowControl/>
              <w:jc w:val="center"/>
              <w:textAlignment w:val="center"/>
              <w:rPr>
                <w:rFonts w:ascii="方正仿宋_GB2312" w:hAnsi="方正仿宋_GB2312" w:eastAsia="方正仿宋_GB2312" w:cs="方正仿宋_GB2312"/>
                <w:b/>
                <w:bCs/>
                <w:color w:val="000000"/>
                <w:sz w:val="20"/>
                <w:szCs w:val="20"/>
              </w:rPr>
            </w:pP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25386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7EEF78">
            <w:pPr>
              <w:jc w:val="right"/>
              <w:rPr>
                <w:rFonts w:ascii="Times New Roman" w:hAnsi="Times New Roman" w:eastAsia="宋体" w:cs="Times New Roman"/>
                <w:color w:val="000000"/>
                <w:sz w:val="20"/>
                <w:szCs w:val="20"/>
              </w:rPr>
            </w:pP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68993">
            <w:pPr>
              <w:widowControl/>
              <w:jc w:val="center"/>
              <w:textAlignment w:val="center"/>
              <w:rPr>
                <w:rFonts w:ascii="方正仿宋_GB2312" w:hAnsi="方正仿宋_GB2312" w:eastAsia="方正仿宋_GB2312" w:cs="方正仿宋_GB2312"/>
                <w:b/>
                <w:bCs/>
                <w:color w:val="000000"/>
                <w:sz w:val="20"/>
                <w:szCs w:val="20"/>
              </w:rPr>
            </w:pP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8A93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D1874">
            <w:pPr>
              <w:jc w:val="right"/>
              <w:rPr>
                <w:rFonts w:ascii="Times New Roman" w:hAnsi="Times New Roman" w:eastAsia="宋体" w:cs="Times New Roman"/>
                <w:color w:val="000000"/>
                <w:sz w:val="20"/>
                <w:szCs w:val="20"/>
              </w:rPr>
            </w:pPr>
          </w:p>
        </w:tc>
      </w:tr>
      <w:tr w14:paraId="47AD8EC7">
        <w:tblPrEx>
          <w:tblCellMar>
            <w:top w:w="0" w:type="dxa"/>
            <w:left w:w="108" w:type="dxa"/>
            <w:bottom w:w="0" w:type="dxa"/>
            <w:right w:w="108" w:type="dxa"/>
          </w:tblCellMar>
        </w:tblPrEx>
        <w:trPr>
          <w:gridAfter w:val="1"/>
          <w:wAfter w:w="14" w:type="pct"/>
          <w:trHeight w:val="308" w:hRule="atLeast"/>
        </w:trPr>
        <w:tc>
          <w:tcPr>
            <w:tcW w:w="1434"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AF167D">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C686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75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1160A">
            <w:pPr>
              <w:jc w:val="right"/>
              <w:rPr>
                <w:rFonts w:ascii="Times New Roman" w:hAnsi="Times New Roman" w:eastAsia="宋体" w:cs="Times New Roman"/>
                <w:color w:val="000000"/>
                <w:sz w:val="20"/>
                <w:szCs w:val="20"/>
              </w:rPr>
            </w:pPr>
            <w:r>
              <w:rPr>
                <w:rFonts w:ascii="Times New Roman" w:hAnsi="Times New Roman" w:cs="Times New Roman"/>
                <w:sz w:val="20"/>
                <w:szCs w:val="20"/>
              </w:rPr>
              <w:t>1,705.88</w:t>
            </w:r>
          </w:p>
        </w:tc>
        <w:tc>
          <w:tcPr>
            <w:tcW w:w="132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2DF4EC">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176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91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606889">
            <w:pPr>
              <w:jc w:val="right"/>
              <w:rPr>
                <w:rFonts w:ascii="Times New Roman" w:hAnsi="Times New Roman" w:eastAsia="宋体" w:cs="Times New Roman"/>
                <w:color w:val="000000"/>
                <w:sz w:val="20"/>
                <w:szCs w:val="20"/>
              </w:rPr>
            </w:pPr>
            <w:r>
              <w:rPr>
                <w:rFonts w:ascii="Times New Roman" w:hAnsi="Times New Roman" w:cs="Times New Roman"/>
                <w:sz w:val="20"/>
                <w:szCs w:val="20"/>
              </w:rPr>
              <w:t>1,705.88</w:t>
            </w:r>
          </w:p>
        </w:tc>
      </w:tr>
      <w:tr w14:paraId="6EF446E2">
        <w:tblPrEx>
          <w:tblCellMar>
            <w:top w:w="0" w:type="dxa"/>
            <w:left w:w="108" w:type="dxa"/>
            <w:bottom w:w="0" w:type="dxa"/>
            <w:right w:w="108" w:type="dxa"/>
          </w:tblCellMar>
        </w:tblPrEx>
        <w:trPr>
          <w:trHeight w:val="308" w:hRule="atLeast"/>
        </w:trPr>
        <w:tc>
          <w:tcPr>
            <w:tcW w:w="5000" w:type="pct"/>
            <w:gridSpan w:val="9"/>
            <w:tcBorders>
              <w:top w:val="nil"/>
              <w:left w:val="nil"/>
              <w:bottom w:val="nil"/>
              <w:right w:val="nil"/>
            </w:tcBorders>
            <w:noWrap/>
            <w:vAlign w:val="center"/>
          </w:tcPr>
          <w:p w14:paraId="67A4319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注：1.本表反映部门本年度的总收支和年末结转结余情况。</w:t>
            </w:r>
          </w:p>
          <w:p w14:paraId="6B968226">
            <w:pPr>
              <w:widowControl/>
              <w:ind w:firstLine="400" w:firstLineChars="200"/>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2.本套报表金额转换时可能存在尾数误差。</w:t>
            </w:r>
          </w:p>
        </w:tc>
      </w:tr>
    </w:tbl>
    <w:p w14:paraId="278C19D7">
      <w:pPr>
        <w:rPr>
          <w:rFonts w:ascii="仿宋_GB2312" w:hAnsi="宋体" w:eastAsia="仿宋_GB2312"/>
          <w:b/>
          <w:sz w:val="32"/>
          <w:szCs w:val="32"/>
        </w:rPr>
      </w:pPr>
    </w:p>
    <w:p w14:paraId="57FE0DD7">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9230" w:type="dxa"/>
        <w:jc w:val="center"/>
        <w:tblLayout w:type="fixed"/>
        <w:tblCellMar>
          <w:top w:w="0" w:type="dxa"/>
          <w:left w:w="108" w:type="dxa"/>
          <w:bottom w:w="0" w:type="dxa"/>
          <w:right w:w="108" w:type="dxa"/>
        </w:tblCellMar>
      </w:tblPr>
      <w:tblGrid>
        <w:gridCol w:w="1040"/>
        <w:gridCol w:w="1160"/>
        <w:gridCol w:w="1037"/>
        <w:gridCol w:w="1037"/>
        <w:gridCol w:w="1037"/>
        <w:gridCol w:w="964"/>
        <w:gridCol w:w="367"/>
        <w:gridCol w:w="597"/>
        <w:gridCol w:w="1027"/>
        <w:gridCol w:w="964"/>
      </w:tblGrid>
      <w:tr w14:paraId="72A70F26">
        <w:tblPrEx>
          <w:tblCellMar>
            <w:top w:w="0" w:type="dxa"/>
            <w:left w:w="108" w:type="dxa"/>
            <w:bottom w:w="0" w:type="dxa"/>
            <w:right w:w="108" w:type="dxa"/>
          </w:tblCellMar>
        </w:tblPrEx>
        <w:trPr>
          <w:trHeight w:val="550" w:hRule="atLeast"/>
          <w:jc w:val="center"/>
        </w:trPr>
        <w:tc>
          <w:tcPr>
            <w:tcW w:w="9230" w:type="dxa"/>
            <w:gridSpan w:val="10"/>
            <w:tcBorders>
              <w:top w:val="nil"/>
              <w:left w:val="nil"/>
              <w:bottom w:val="nil"/>
              <w:right w:val="nil"/>
            </w:tcBorders>
            <w:noWrap/>
            <w:vAlign w:val="bottom"/>
          </w:tcPr>
          <w:p w14:paraId="3566DF1A">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收入决算表</w:t>
            </w:r>
          </w:p>
        </w:tc>
      </w:tr>
      <w:tr w14:paraId="1A314630">
        <w:tblPrEx>
          <w:tblCellMar>
            <w:top w:w="0" w:type="dxa"/>
            <w:left w:w="108" w:type="dxa"/>
            <w:bottom w:w="0" w:type="dxa"/>
            <w:right w:w="108" w:type="dxa"/>
          </w:tblCellMar>
        </w:tblPrEx>
        <w:trPr>
          <w:trHeight w:val="300" w:hRule="atLeast"/>
          <w:jc w:val="center"/>
        </w:trPr>
        <w:tc>
          <w:tcPr>
            <w:tcW w:w="9230" w:type="dxa"/>
            <w:gridSpan w:val="10"/>
            <w:tcBorders>
              <w:top w:val="nil"/>
              <w:left w:val="nil"/>
              <w:bottom w:val="nil"/>
              <w:right w:val="nil"/>
            </w:tcBorders>
            <w:noWrap/>
            <w:vAlign w:val="bottom"/>
          </w:tcPr>
          <w:p w14:paraId="2C687021">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hint="eastAsia" w:ascii="Times New Roman" w:hAnsi="Times New Roman" w:eastAsia="宋体" w:cs="Times New Roman"/>
                <w:color w:val="000000"/>
                <w:sz w:val="20"/>
                <w:szCs w:val="20"/>
              </w:rPr>
              <w:t>02</w:t>
            </w:r>
            <w:r>
              <w:rPr>
                <w:rFonts w:hint="eastAsia" w:ascii="方正仿宋_GB2312" w:hAnsi="方正仿宋_GB2312" w:eastAsia="方正仿宋_GB2312" w:cs="方正仿宋_GB2312"/>
                <w:color w:val="000000"/>
                <w:sz w:val="20"/>
                <w:szCs w:val="20"/>
              </w:rPr>
              <w:t>表</w:t>
            </w:r>
          </w:p>
        </w:tc>
      </w:tr>
      <w:tr w14:paraId="32DDAA8A">
        <w:tblPrEx>
          <w:tblCellMar>
            <w:top w:w="0" w:type="dxa"/>
            <w:left w:w="108" w:type="dxa"/>
            <w:bottom w:w="0" w:type="dxa"/>
            <w:right w:w="108" w:type="dxa"/>
          </w:tblCellMar>
        </w:tblPrEx>
        <w:trPr>
          <w:trHeight w:val="300" w:hRule="atLeast"/>
          <w:jc w:val="center"/>
        </w:trPr>
        <w:tc>
          <w:tcPr>
            <w:tcW w:w="3237" w:type="dxa"/>
            <w:gridSpan w:val="3"/>
            <w:tcBorders>
              <w:top w:val="nil"/>
              <w:left w:val="nil"/>
              <w:bottom w:val="single" w:color="000000" w:themeColor="text1" w:sz="8" w:space="0"/>
              <w:right w:val="nil"/>
            </w:tcBorders>
            <w:noWrap/>
            <w:vAlign w:val="bottom"/>
          </w:tcPr>
          <w:p w14:paraId="36EEB493">
            <w:pP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部门（单位）：涞源县公安交通警察大队(本级)                                                                                                         </w:t>
            </w:r>
          </w:p>
        </w:tc>
        <w:tc>
          <w:tcPr>
            <w:tcW w:w="3405" w:type="dxa"/>
            <w:gridSpan w:val="4"/>
            <w:tcBorders>
              <w:top w:val="nil"/>
              <w:left w:val="nil"/>
              <w:bottom w:val="single" w:color="000000" w:themeColor="text1" w:sz="8" w:space="0"/>
              <w:right w:val="nil"/>
            </w:tcBorders>
            <w:noWrap/>
            <w:vAlign w:val="bottom"/>
          </w:tcPr>
          <w:p w14:paraId="1C90A5F2">
            <w:pPr>
              <w:jc w:val="center"/>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202</w:t>
            </w:r>
            <w:r>
              <w:rPr>
                <w:rFonts w:hint="eastAsia" w:ascii="Times New Roman" w:hAnsi="Times New Roman" w:eastAsia="方正仿宋_GB2312"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2588" w:type="dxa"/>
            <w:gridSpan w:val="3"/>
            <w:tcBorders>
              <w:top w:val="nil"/>
              <w:left w:val="nil"/>
              <w:bottom w:val="single" w:color="000000" w:themeColor="text1" w:sz="8" w:space="0"/>
              <w:right w:val="nil"/>
            </w:tcBorders>
            <w:noWrap/>
            <w:vAlign w:val="bottom"/>
          </w:tcPr>
          <w:p w14:paraId="0B5958E4">
            <w:pPr>
              <w:jc w:val="righ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04C5F2E9">
        <w:tblPrEx>
          <w:tblCellMar>
            <w:top w:w="0" w:type="dxa"/>
            <w:left w:w="108" w:type="dxa"/>
            <w:bottom w:w="0" w:type="dxa"/>
            <w:right w:w="108" w:type="dxa"/>
          </w:tblCellMar>
        </w:tblPrEx>
        <w:trPr>
          <w:trHeight w:val="510"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91A14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9483D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本年收入合计</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401B5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财政拨款收入</w:t>
            </w:r>
          </w:p>
        </w:tc>
        <w:tc>
          <w:tcPr>
            <w:tcW w:w="103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6997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上级补助收入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1A69E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事业收入</w:t>
            </w:r>
          </w:p>
        </w:tc>
        <w:tc>
          <w:tcPr>
            <w:tcW w:w="964" w:type="dxa"/>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3087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经营收入</w:t>
            </w:r>
          </w:p>
        </w:tc>
        <w:tc>
          <w:tcPr>
            <w:tcW w:w="1027"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71021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附属单位上缴收入</w:t>
            </w:r>
          </w:p>
        </w:tc>
        <w:tc>
          <w:tcPr>
            <w:tcW w:w="964"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E1C78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其他收入</w:t>
            </w:r>
          </w:p>
        </w:tc>
      </w:tr>
      <w:tr w14:paraId="1DC4949D">
        <w:tblPrEx>
          <w:tblCellMar>
            <w:top w:w="0" w:type="dxa"/>
            <w:left w:w="108" w:type="dxa"/>
            <w:bottom w:w="0" w:type="dxa"/>
            <w:right w:w="108" w:type="dxa"/>
          </w:tblCellMar>
        </w:tblPrEx>
        <w:trPr>
          <w:trHeight w:val="312" w:hRule="atLeast"/>
          <w:jc w:val="center"/>
        </w:trPr>
        <w:tc>
          <w:tcPr>
            <w:tcW w:w="104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E4D5A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160" w:type="dxa"/>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42718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6B3619">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973B7">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174C5B">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A0502C">
            <w:pPr>
              <w:widowControl/>
              <w:jc w:val="center"/>
              <w:textAlignment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ABDBE">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6FCB2">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9DD667">
            <w:pPr>
              <w:jc w:val="center"/>
              <w:rPr>
                <w:rFonts w:ascii="宋体" w:hAnsi="宋体" w:eastAsia="宋体"/>
                <w:color w:val="000000"/>
                <w:sz w:val="20"/>
                <w:szCs w:val="20"/>
              </w:rPr>
            </w:pPr>
          </w:p>
        </w:tc>
      </w:tr>
      <w:tr w14:paraId="66B6C838">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1F3E32">
            <w:pPr>
              <w:jc w:val="center"/>
              <w:rPr>
                <w:rFonts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14D167">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3CF11D">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C63FC6">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08C850">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A495D0">
            <w:pPr>
              <w:jc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D1EBFB">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EE53A0">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6FBCEC">
            <w:pPr>
              <w:jc w:val="center"/>
              <w:rPr>
                <w:rFonts w:ascii="宋体" w:hAnsi="宋体" w:eastAsia="宋体"/>
                <w:color w:val="000000"/>
                <w:sz w:val="20"/>
                <w:szCs w:val="20"/>
              </w:rPr>
            </w:pPr>
          </w:p>
        </w:tc>
      </w:tr>
      <w:tr w14:paraId="126B5AF6">
        <w:tblPrEx>
          <w:tblCellMar>
            <w:top w:w="0" w:type="dxa"/>
            <w:left w:w="108" w:type="dxa"/>
            <w:bottom w:w="0" w:type="dxa"/>
            <w:right w:w="108" w:type="dxa"/>
          </w:tblCellMar>
        </w:tblPrEx>
        <w:trPr>
          <w:trHeight w:val="312" w:hRule="atLeast"/>
          <w:jc w:val="center"/>
        </w:trPr>
        <w:tc>
          <w:tcPr>
            <w:tcW w:w="104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EA9F51">
            <w:pPr>
              <w:jc w:val="center"/>
              <w:rPr>
                <w:rFonts w:ascii="方正仿宋_GB2312" w:hAnsi="方正仿宋_GB2312" w:eastAsia="方正仿宋_GB2312" w:cs="方正仿宋_GB2312"/>
                <w:color w:val="000000"/>
                <w:sz w:val="20"/>
                <w:szCs w:val="20"/>
              </w:rPr>
            </w:pPr>
          </w:p>
        </w:tc>
        <w:tc>
          <w:tcPr>
            <w:tcW w:w="1160"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B81166">
            <w:pPr>
              <w:jc w:val="center"/>
              <w:rPr>
                <w:rFonts w:ascii="方正仿宋_GB2312" w:hAnsi="方正仿宋_GB2312" w:eastAsia="方正仿宋_GB2312" w:cs="方正仿宋_GB2312"/>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8248ED">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E52BA2">
            <w:pPr>
              <w:jc w:val="center"/>
              <w:rPr>
                <w:rFonts w:ascii="宋体" w:hAnsi="宋体" w:eastAsia="宋体"/>
                <w:color w:val="000000"/>
                <w:sz w:val="20"/>
                <w:szCs w:val="20"/>
              </w:rPr>
            </w:pPr>
          </w:p>
        </w:tc>
        <w:tc>
          <w:tcPr>
            <w:tcW w:w="103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727904">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B0DF2C">
            <w:pPr>
              <w:jc w:val="center"/>
              <w:rPr>
                <w:rFonts w:ascii="宋体" w:hAnsi="宋体" w:eastAsia="宋体"/>
                <w:color w:val="000000"/>
                <w:sz w:val="20"/>
                <w:szCs w:val="20"/>
              </w:rPr>
            </w:pPr>
          </w:p>
        </w:tc>
        <w:tc>
          <w:tcPr>
            <w:tcW w:w="964" w:type="dxa"/>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941372">
            <w:pPr>
              <w:jc w:val="center"/>
              <w:rPr>
                <w:rFonts w:ascii="宋体" w:hAnsi="宋体" w:eastAsia="宋体"/>
                <w:color w:val="000000"/>
                <w:sz w:val="20"/>
                <w:szCs w:val="20"/>
              </w:rPr>
            </w:pPr>
          </w:p>
        </w:tc>
        <w:tc>
          <w:tcPr>
            <w:tcW w:w="1027"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35FC4">
            <w:pPr>
              <w:jc w:val="center"/>
              <w:rPr>
                <w:rFonts w:ascii="宋体" w:hAnsi="宋体" w:eastAsia="宋体"/>
                <w:color w:val="000000"/>
                <w:sz w:val="20"/>
                <w:szCs w:val="20"/>
              </w:rPr>
            </w:pPr>
          </w:p>
        </w:tc>
        <w:tc>
          <w:tcPr>
            <w:tcW w:w="964" w:type="dxa"/>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635B01">
            <w:pPr>
              <w:jc w:val="center"/>
              <w:rPr>
                <w:rFonts w:ascii="宋体" w:hAnsi="宋体" w:eastAsia="宋体"/>
                <w:color w:val="000000"/>
                <w:sz w:val="20"/>
                <w:szCs w:val="20"/>
              </w:rPr>
            </w:pPr>
          </w:p>
        </w:tc>
      </w:tr>
      <w:tr w14:paraId="10555F26">
        <w:tblPrEx>
          <w:tblCellMar>
            <w:top w:w="0" w:type="dxa"/>
            <w:left w:w="108" w:type="dxa"/>
            <w:bottom w:w="0" w:type="dxa"/>
            <w:right w:w="108" w:type="dxa"/>
          </w:tblCellMar>
        </w:tblPrEx>
        <w:trPr>
          <w:trHeight w:val="454"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0EB8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683BE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3C0FBA">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B81DC2">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265A69">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0E874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E6A385">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6</w:t>
            </w: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D026A6">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7</w:t>
            </w:r>
          </w:p>
        </w:tc>
      </w:tr>
      <w:tr w14:paraId="4F24F4B6">
        <w:tblPrEx>
          <w:tblCellMar>
            <w:top w:w="0" w:type="dxa"/>
            <w:left w:w="108" w:type="dxa"/>
            <w:bottom w:w="0" w:type="dxa"/>
            <w:right w:w="108" w:type="dxa"/>
          </w:tblCellMar>
        </w:tblPrEx>
        <w:trPr>
          <w:trHeight w:val="567" w:hRule="atLeast"/>
          <w:jc w:val="center"/>
        </w:trPr>
        <w:tc>
          <w:tcPr>
            <w:tcW w:w="2200"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27ECC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26415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1,661.37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A7481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1,661.37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7006A5">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9C9F14">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0359CC">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95CA6">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474BDE">
            <w:pPr>
              <w:jc w:val="right"/>
              <w:rPr>
                <w:rFonts w:ascii="Times New Roman" w:hAnsi="Times New Roman" w:eastAsia="宋体" w:cs="Times New Roman"/>
                <w:color w:val="000000"/>
                <w:sz w:val="20"/>
                <w:szCs w:val="20"/>
              </w:rPr>
            </w:pPr>
          </w:p>
        </w:tc>
      </w:tr>
      <w:tr w14:paraId="7CCAE136">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43B46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06F94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公共安全支出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F487D2">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1,257.37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42B60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1,257.37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46F31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203596">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8B5819">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DC9AC9">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B01760">
            <w:pPr>
              <w:jc w:val="right"/>
              <w:rPr>
                <w:rFonts w:ascii="Times New Roman" w:hAnsi="Times New Roman" w:eastAsia="宋体" w:cs="Times New Roman"/>
                <w:color w:val="000000"/>
                <w:sz w:val="20"/>
                <w:szCs w:val="20"/>
              </w:rPr>
            </w:pPr>
          </w:p>
        </w:tc>
      </w:tr>
      <w:tr w14:paraId="37ED1CE8">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EE205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20402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4649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公安</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F65E8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1,257.37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11F12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1,257.37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EEE3A4">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0E5070">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ABABC5">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29A96C">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D6BB04">
            <w:pPr>
              <w:jc w:val="right"/>
              <w:rPr>
                <w:rFonts w:ascii="Times New Roman" w:hAnsi="Times New Roman" w:eastAsia="宋体" w:cs="Times New Roman"/>
                <w:color w:val="000000"/>
                <w:sz w:val="20"/>
                <w:szCs w:val="20"/>
              </w:rPr>
            </w:pPr>
          </w:p>
        </w:tc>
      </w:tr>
      <w:tr w14:paraId="64D5EF7A">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F8F2A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2040220</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987F5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执法办案</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FB41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1,257.37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E9F30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1,257.37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B9B0B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1C4A40">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D311DE">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A4456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553ECD">
            <w:pPr>
              <w:jc w:val="right"/>
              <w:rPr>
                <w:rFonts w:ascii="Times New Roman" w:hAnsi="Times New Roman" w:eastAsia="宋体" w:cs="Times New Roman"/>
                <w:color w:val="000000"/>
                <w:sz w:val="20"/>
                <w:szCs w:val="20"/>
              </w:rPr>
            </w:pPr>
          </w:p>
        </w:tc>
      </w:tr>
      <w:tr w14:paraId="3A70F79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3E29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CDE66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社会保障和就业支出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CCB0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77.78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615B9">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77.78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A249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ABF081">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EE138B">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728740">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8319E7">
            <w:pPr>
              <w:jc w:val="right"/>
              <w:rPr>
                <w:rFonts w:ascii="Times New Roman" w:hAnsi="Times New Roman" w:eastAsia="宋体" w:cs="Times New Roman"/>
                <w:color w:val="000000"/>
                <w:sz w:val="20"/>
                <w:szCs w:val="20"/>
              </w:rPr>
            </w:pPr>
          </w:p>
        </w:tc>
      </w:tr>
      <w:tr w14:paraId="7AC7C622">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6FCE9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2E9B0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行政事业单位养老支出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797C3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77.78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BD89B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77.78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07979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F41657">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7E2C08">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43125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BEE574">
            <w:pPr>
              <w:jc w:val="right"/>
              <w:rPr>
                <w:rFonts w:ascii="Times New Roman" w:hAnsi="Times New Roman" w:eastAsia="宋体" w:cs="Times New Roman"/>
                <w:color w:val="000000"/>
                <w:sz w:val="20"/>
                <w:szCs w:val="20"/>
              </w:rPr>
            </w:pPr>
          </w:p>
        </w:tc>
      </w:tr>
      <w:tr w14:paraId="070B48B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6C113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07C24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行政单位离退休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D32F1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31.67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CEB89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31.67</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99DE8">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525475">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A5DAB6">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9EA3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09704B">
            <w:pPr>
              <w:jc w:val="right"/>
              <w:rPr>
                <w:rFonts w:ascii="Times New Roman" w:hAnsi="Times New Roman" w:eastAsia="宋体" w:cs="Times New Roman"/>
                <w:color w:val="000000"/>
                <w:sz w:val="20"/>
                <w:szCs w:val="20"/>
              </w:rPr>
            </w:pPr>
          </w:p>
        </w:tc>
      </w:tr>
      <w:tr w14:paraId="55732C5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107132">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2080505</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77098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机关事业单位基本养老保险缴费支出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DDB7A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31.39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39EAD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31.39</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F7CE52">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36D610">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4C204C">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9DECA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440F8A">
            <w:pPr>
              <w:jc w:val="right"/>
              <w:rPr>
                <w:rFonts w:ascii="Times New Roman" w:hAnsi="Times New Roman" w:eastAsia="宋体" w:cs="Times New Roman"/>
                <w:color w:val="000000"/>
                <w:sz w:val="20"/>
                <w:szCs w:val="20"/>
              </w:rPr>
            </w:pPr>
          </w:p>
        </w:tc>
      </w:tr>
      <w:tr w14:paraId="2EE514F0">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8F201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2080506</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C709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机关事业单位职业年金缴费支出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3077C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14.72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2503F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14.72</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F3D06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0A4CF9">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5049D8">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FF77F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84DC2C">
            <w:pPr>
              <w:jc w:val="right"/>
              <w:rPr>
                <w:rFonts w:ascii="Times New Roman" w:hAnsi="Times New Roman" w:eastAsia="宋体" w:cs="Times New Roman"/>
                <w:color w:val="000000"/>
                <w:sz w:val="20"/>
                <w:szCs w:val="20"/>
              </w:rPr>
            </w:pPr>
          </w:p>
        </w:tc>
      </w:tr>
      <w:tr w14:paraId="327A58A7">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ED76A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A05AF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住房保障支出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C5D28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25.54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A11711">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25.54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092335">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96C956">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432629">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62E0A1">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8C1603">
            <w:pPr>
              <w:jc w:val="right"/>
              <w:rPr>
                <w:rFonts w:ascii="Times New Roman" w:hAnsi="Times New Roman" w:eastAsia="宋体" w:cs="Times New Roman"/>
                <w:color w:val="000000"/>
                <w:sz w:val="20"/>
                <w:szCs w:val="20"/>
              </w:rPr>
            </w:pPr>
          </w:p>
        </w:tc>
      </w:tr>
      <w:tr w14:paraId="587C010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D95AA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AE101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住房改革支出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0EF33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25.54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50762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25.54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6BF497">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7C75E2">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790FC7">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17417C">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A6671C">
            <w:pPr>
              <w:jc w:val="right"/>
              <w:rPr>
                <w:rFonts w:ascii="Times New Roman" w:hAnsi="Times New Roman" w:eastAsia="宋体" w:cs="Times New Roman"/>
                <w:color w:val="000000"/>
                <w:sz w:val="20"/>
                <w:szCs w:val="20"/>
              </w:rPr>
            </w:pPr>
          </w:p>
        </w:tc>
      </w:tr>
      <w:tr w14:paraId="3E17F38C">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7E29C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2210201</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7AD53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住房公积金</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1B27A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25.54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38056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25.54</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D5D7D5">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47D48">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6F3A3F">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ECA44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62FEC6">
            <w:pPr>
              <w:jc w:val="right"/>
              <w:rPr>
                <w:rFonts w:ascii="Times New Roman" w:hAnsi="Times New Roman" w:eastAsia="宋体" w:cs="Times New Roman"/>
                <w:color w:val="000000"/>
                <w:sz w:val="20"/>
                <w:szCs w:val="20"/>
              </w:rPr>
            </w:pPr>
          </w:p>
        </w:tc>
      </w:tr>
      <w:tr w14:paraId="4F7AA785">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8F14D3">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15CD7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66BB70">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05A0A4">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05DEF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7EA58B">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5005A">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6A1ADD">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B0C03D">
            <w:pPr>
              <w:jc w:val="right"/>
              <w:rPr>
                <w:rFonts w:ascii="Times New Roman" w:hAnsi="Times New Roman" w:eastAsia="宋体" w:cs="Times New Roman"/>
                <w:color w:val="000000"/>
                <w:sz w:val="20"/>
                <w:szCs w:val="20"/>
              </w:rPr>
            </w:pPr>
          </w:p>
        </w:tc>
      </w:tr>
      <w:tr w14:paraId="4B7C12D9">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CF3FC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22904</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CB11F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其他政府性基金及对应专项债务收入安排的支出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D7C837">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0B49E6">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4D407E">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D8DC73">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E91AF0">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02A29A">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B18052">
            <w:pPr>
              <w:jc w:val="right"/>
              <w:rPr>
                <w:rFonts w:ascii="Times New Roman" w:hAnsi="Times New Roman" w:eastAsia="宋体" w:cs="Times New Roman"/>
                <w:color w:val="000000"/>
                <w:sz w:val="20"/>
                <w:szCs w:val="20"/>
              </w:rPr>
            </w:pPr>
          </w:p>
        </w:tc>
      </w:tr>
      <w:tr w14:paraId="00ACC8B1">
        <w:tblPrEx>
          <w:tblCellMar>
            <w:top w:w="0" w:type="dxa"/>
            <w:left w:w="108" w:type="dxa"/>
            <w:bottom w:w="0" w:type="dxa"/>
            <w:right w:w="108" w:type="dxa"/>
          </w:tblCellMar>
        </w:tblPrEx>
        <w:trPr>
          <w:trHeight w:val="308" w:hRule="atLeast"/>
          <w:jc w:val="center"/>
        </w:trPr>
        <w:tc>
          <w:tcPr>
            <w:tcW w:w="104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37B1C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spacing w:val="-2"/>
                <w:sz w:val="20"/>
                <w:szCs w:val="20"/>
              </w:rPr>
              <w:t>2290402</w:t>
            </w:r>
          </w:p>
        </w:tc>
        <w:tc>
          <w:tcPr>
            <w:tcW w:w="1160"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65D0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spacing w:val="-2"/>
                <w:sz w:val="20"/>
                <w:szCs w:val="20"/>
              </w:rPr>
              <w:t>其他地方自行试点项目收益专项债券收入安排的支出</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A83CA">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7F7E1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103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EE06E2">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79784C">
            <w:pPr>
              <w:jc w:val="right"/>
              <w:rPr>
                <w:rFonts w:ascii="Times New Roman" w:hAnsi="Times New Roman" w:eastAsia="宋体" w:cs="Times New Roman"/>
                <w:color w:val="000000"/>
                <w:sz w:val="20"/>
                <w:szCs w:val="20"/>
              </w:rPr>
            </w:pPr>
          </w:p>
        </w:tc>
        <w:tc>
          <w:tcPr>
            <w:tcW w:w="964" w:type="dxa"/>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93AF3E">
            <w:pPr>
              <w:jc w:val="right"/>
              <w:rPr>
                <w:rFonts w:ascii="Times New Roman" w:hAnsi="Times New Roman" w:eastAsia="宋体" w:cs="Times New Roman"/>
                <w:color w:val="000000"/>
                <w:sz w:val="20"/>
                <w:szCs w:val="20"/>
              </w:rPr>
            </w:pPr>
          </w:p>
        </w:tc>
        <w:tc>
          <w:tcPr>
            <w:tcW w:w="1027"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987CCF">
            <w:pPr>
              <w:jc w:val="right"/>
              <w:rPr>
                <w:rFonts w:ascii="Times New Roman" w:hAnsi="Times New Roman" w:eastAsia="宋体" w:cs="Times New Roman"/>
                <w:color w:val="000000"/>
                <w:sz w:val="20"/>
                <w:szCs w:val="20"/>
              </w:rPr>
            </w:pPr>
          </w:p>
        </w:tc>
        <w:tc>
          <w:tcPr>
            <w:tcW w:w="964" w:type="dxa"/>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2CFFA4">
            <w:pPr>
              <w:jc w:val="right"/>
              <w:rPr>
                <w:rFonts w:ascii="Times New Roman" w:hAnsi="Times New Roman" w:eastAsia="宋体" w:cs="Times New Roman"/>
                <w:color w:val="000000"/>
                <w:sz w:val="20"/>
                <w:szCs w:val="20"/>
              </w:rPr>
            </w:pPr>
          </w:p>
        </w:tc>
      </w:tr>
      <w:tr w14:paraId="3FC6DA22">
        <w:tblPrEx>
          <w:tblCellMar>
            <w:top w:w="0" w:type="dxa"/>
            <w:left w:w="108" w:type="dxa"/>
            <w:bottom w:w="0" w:type="dxa"/>
            <w:right w:w="108" w:type="dxa"/>
          </w:tblCellMar>
        </w:tblPrEx>
        <w:trPr>
          <w:trHeight w:val="308" w:hRule="atLeast"/>
          <w:jc w:val="center"/>
        </w:trPr>
        <w:tc>
          <w:tcPr>
            <w:tcW w:w="9230" w:type="dxa"/>
            <w:gridSpan w:val="10"/>
            <w:tcBorders>
              <w:top w:val="single" w:color="000000" w:themeColor="text1" w:sz="8" w:space="0"/>
              <w:left w:val="nil"/>
              <w:bottom w:val="nil"/>
              <w:right w:val="nil"/>
            </w:tcBorders>
            <w:noWrap/>
            <w:vAlign w:val="center"/>
          </w:tcPr>
          <w:p w14:paraId="062B8A2B">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注：本表反映部门本年度取得的各项收入情况。</w:t>
            </w:r>
          </w:p>
        </w:tc>
      </w:tr>
    </w:tbl>
    <w:p w14:paraId="0C68ED93">
      <w:pPr>
        <w:rPr>
          <w:rFonts w:ascii="仿宋_GB2312" w:hAnsi="宋体" w:eastAsia="仿宋_GB2312"/>
          <w:b/>
          <w:sz w:val="32"/>
          <w:szCs w:val="32"/>
        </w:rPr>
      </w:pPr>
    </w:p>
    <w:p w14:paraId="4A8A3698">
      <w:pPr>
        <w:rPr>
          <w:rFonts w:ascii="黑体" w:hAnsi="黑体" w:eastAsia="黑体"/>
          <w:bCs/>
          <w:sz w:val="32"/>
          <w:szCs w:val="32"/>
        </w:rPr>
      </w:pPr>
      <w:r>
        <w:rPr>
          <w:rFonts w:hint="eastAsia" w:ascii="仿宋_GB2312" w:hAnsi="宋体" w:eastAsia="仿宋_GB2312"/>
          <w:b/>
          <w:sz w:val="32"/>
          <w:szCs w:val="32"/>
        </w:rPr>
        <w:br w:type="page"/>
      </w:r>
    </w:p>
    <w:tbl>
      <w:tblPr>
        <w:tblStyle w:val="11"/>
        <w:tblW w:w="5812" w:type="pct"/>
        <w:jc w:val="center"/>
        <w:tblLayout w:type="fixed"/>
        <w:tblCellMar>
          <w:top w:w="0" w:type="dxa"/>
          <w:left w:w="108" w:type="dxa"/>
          <w:bottom w:w="0" w:type="dxa"/>
          <w:right w:w="108" w:type="dxa"/>
        </w:tblCellMar>
      </w:tblPr>
      <w:tblGrid>
        <w:gridCol w:w="1040"/>
        <w:gridCol w:w="1187"/>
        <w:gridCol w:w="1127"/>
        <w:gridCol w:w="127"/>
        <w:gridCol w:w="998"/>
        <w:gridCol w:w="1125"/>
        <w:gridCol w:w="499"/>
        <w:gridCol w:w="626"/>
        <w:gridCol w:w="1125"/>
        <w:gridCol w:w="1492"/>
      </w:tblGrid>
      <w:tr w14:paraId="3B6DF9DD">
        <w:tblPrEx>
          <w:tblCellMar>
            <w:top w:w="0" w:type="dxa"/>
            <w:left w:w="108" w:type="dxa"/>
            <w:bottom w:w="0" w:type="dxa"/>
            <w:right w:w="108" w:type="dxa"/>
          </w:tblCellMar>
        </w:tblPrEx>
        <w:trPr>
          <w:trHeight w:val="550" w:hRule="atLeast"/>
          <w:jc w:val="center"/>
        </w:trPr>
        <w:tc>
          <w:tcPr>
            <w:tcW w:w="5000" w:type="pct"/>
            <w:gridSpan w:val="10"/>
            <w:tcBorders>
              <w:top w:val="nil"/>
              <w:left w:val="nil"/>
              <w:bottom w:val="nil"/>
              <w:right w:val="nil"/>
            </w:tcBorders>
            <w:noWrap/>
            <w:vAlign w:val="bottom"/>
          </w:tcPr>
          <w:p w14:paraId="7652CD3E">
            <w:pPr>
              <w:jc w:val="center"/>
              <w:outlineLvl w:val="1"/>
              <w:rPr>
                <w:rFonts w:ascii="宋体" w:hAnsi="宋体" w:eastAsia="宋体"/>
                <w:color w:val="000000"/>
                <w:sz w:val="20"/>
                <w:szCs w:val="20"/>
              </w:rPr>
            </w:pPr>
            <w:r>
              <w:rPr>
                <w:rFonts w:hint="eastAsia" w:ascii="方正仿宋_GB2312" w:hAnsi="方正仿宋_GB2312" w:eastAsia="方正仿宋_GB2312" w:cs="方正仿宋_GB2312"/>
                <w:bCs/>
                <w:sz w:val="32"/>
                <w:szCs w:val="32"/>
              </w:rPr>
              <w:br w:type="page"/>
            </w:r>
            <w:r>
              <w:rPr>
                <w:rFonts w:hint="eastAsia" w:ascii="方正仿宋_GB2312" w:hAnsi="方正仿宋_GB2312" w:eastAsia="方正仿宋_GB2312" w:cs="方正仿宋_GB2312"/>
                <w:bCs/>
                <w:sz w:val="32"/>
                <w:szCs w:val="32"/>
              </w:rPr>
              <w:t>支出决算表</w:t>
            </w:r>
          </w:p>
        </w:tc>
      </w:tr>
      <w:tr w14:paraId="3325ED46">
        <w:tblPrEx>
          <w:tblCellMar>
            <w:top w:w="0" w:type="dxa"/>
            <w:left w:w="108" w:type="dxa"/>
            <w:bottom w:w="0" w:type="dxa"/>
            <w:right w:w="108" w:type="dxa"/>
          </w:tblCellMar>
        </w:tblPrEx>
        <w:trPr>
          <w:trHeight w:val="300" w:hRule="atLeast"/>
          <w:jc w:val="center"/>
        </w:trPr>
        <w:tc>
          <w:tcPr>
            <w:tcW w:w="5000" w:type="pct"/>
            <w:gridSpan w:val="10"/>
            <w:tcBorders>
              <w:top w:val="nil"/>
              <w:left w:val="nil"/>
              <w:bottom w:val="nil"/>
              <w:right w:val="nil"/>
            </w:tcBorders>
            <w:noWrap/>
            <w:vAlign w:val="bottom"/>
          </w:tcPr>
          <w:p w14:paraId="40B1F49B">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03</w:t>
            </w:r>
            <w:r>
              <w:rPr>
                <w:rFonts w:hint="eastAsia" w:ascii="方正仿宋_GB2312" w:hAnsi="方正仿宋_GB2312" w:eastAsia="方正仿宋_GB2312" w:cs="方正仿宋_GB2312"/>
                <w:color w:val="000000"/>
                <w:sz w:val="20"/>
                <w:szCs w:val="20"/>
              </w:rPr>
              <w:t>表</w:t>
            </w:r>
          </w:p>
        </w:tc>
      </w:tr>
      <w:tr w14:paraId="616094BB">
        <w:tblPrEx>
          <w:tblCellMar>
            <w:top w:w="0" w:type="dxa"/>
            <w:left w:w="108" w:type="dxa"/>
            <w:bottom w:w="0" w:type="dxa"/>
            <w:right w:w="108" w:type="dxa"/>
          </w:tblCellMar>
        </w:tblPrEx>
        <w:trPr>
          <w:trHeight w:val="300" w:hRule="atLeast"/>
          <w:jc w:val="center"/>
        </w:trPr>
        <w:tc>
          <w:tcPr>
            <w:tcW w:w="1862" w:type="pct"/>
            <w:gridSpan w:val="4"/>
            <w:tcBorders>
              <w:top w:val="nil"/>
              <w:left w:val="nil"/>
              <w:bottom w:val="single" w:color="000000" w:themeColor="text1" w:sz="8" w:space="0"/>
              <w:right w:val="nil"/>
            </w:tcBorders>
            <w:noWrap/>
            <w:vAlign w:val="bottom"/>
          </w:tcPr>
          <w:p w14:paraId="0F4F50BD">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部门（单位）：涞源县公安交通警察大队(本级) </w:t>
            </w:r>
          </w:p>
        </w:tc>
        <w:tc>
          <w:tcPr>
            <w:tcW w:w="1403" w:type="pct"/>
            <w:gridSpan w:val="3"/>
            <w:tcBorders>
              <w:top w:val="nil"/>
              <w:left w:val="nil"/>
              <w:bottom w:val="single" w:color="000000" w:themeColor="text1" w:sz="8" w:space="0"/>
              <w:right w:val="nil"/>
            </w:tcBorders>
            <w:noWrap/>
            <w:vAlign w:val="bottom"/>
          </w:tcPr>
          <w:p w14:paraId="6DE85F12">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734" w:type="pct"/>
            <w:gridSpan w:val="3"/>
            <w:tcBorders>
              <w:top w:val="nil"/>
              <w:left w:val="nil"/>
              <w:bottom w:val="single" w:color="000000" w:themeColor="text1" w:sz="8" w:space="0"/>
              <w:right w:val="nil"/>
            </w:tcBorders>
            <w:noWrap/>
            <w:vAlign w:val="bottom"/>
          </w:tcPr>
          <w:p w14:paraId="69C69E48">
            <w:pPr>
              <w:widowControl/>
              <w:jc w:val="right"/>
              <w:textAlignment w:val="bottom"/>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 xml:space="preserve"> 金额单位：万元</w:t>
            </w:r>
          </w:p>
        </w:tc>
      </w:tr>
      <w:tr w14:paraId="3E50647C">
        <w:tblPrEx>
          <w:tblCellMar>
            <w:top w:w="0" w:type="dxa"/>
            <w:left w:w="108" w:type="dxa"/>
            <w:bottom w:w="0" w:type="dxa"/>
            <w:right w:w="108" w:type="dxa"/>
          </w:tblCellMar>
        </w:tblPrEx>
        <w:trPr>
          <w:trHeight w:val="510"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64E54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C26D7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本年支出合计</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909FF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31BC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60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0B6AC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上缴上级支出</w:t>
            </w:r>
          </w:p>
        </w:tc>
        <w:tc>
          <w:tcPr>
            <w:tcW w:w="602"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C9AF6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经营支出</w:t>
            </w:r>
          </w:p>
        </w:tc>
        <w:tc>
          <w:tcPr>
            <w:tcW w:w="79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55A9A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对附属单位补助支出</w:t>
            </w:r>
          </w:p>
        </w:tc>
      </w:tr>
      <w:tr w14:paraId="07F226C4">
        <w:tblPrEx>
          <w:tblCellMar>
            <w:top w:w="0" w:type="dxa"/>
            <w:left w:w="108" w:type="dxa"/>
            <w:bottom w:w="0" w:type="dxa"/>
            <w:right w:w="108" w:type="dxa"/>
          </w:tblCellMar>
        </w:tblPrEx>
        <w:trPr>
          <w:trHeight w:val="312" w:hRule="atLeast"/>
          <w:jc w:val="center"/>
        </w:trPr>
        <w:tc>
          <w:tcPr>
            <w:tcW w:w="5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16E5F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6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40349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FA99A">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A0C41B">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CEC192">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29DA16">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48B7F4">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E99E1">
            <w:pPr>
              <w:jc w:val="center"/>
              <w:rPr>
                <w:rFonts w:ascii="宋体" w:hAnsi="宋体" w:eastAsia="宋体"/>
                <w:color w:val="000000"/>
                <w:sz w:val="20"/>
                <w:szCs w:val="20"/>
              </w:rPr>
            </w:pPr>
          </w:p>
        </w:tc>
      </w:tr>
      <w:tr w14:paraId="5B40DABE">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34D622">
            <w:pPr>
              <w:jc w:val="center"/>
              <w:rPr>
                <w:rFonts w:ascii="宋体" w:hAnsi="宋体" w:eastAsia="宋体"/>
                <w:color w:val="000000"/>
                <w:sz w:val="20"/>
                <w:szCs w:val="20"/>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078AE8">
            <w:pPr>
              <w:jc w:val="center"/>
              <w:rPr>
                <w:rFonts w:ascii="宋体" w:hAnsi="宋体" w:eastAsia="宋体"/>
                <w:color w:val="000000"/>
                <w:sz w:val="20"/>
                <w:szCs w:val="20"/>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A867FA">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3C43383">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9557B">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78931F">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FB2D90">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050DD8">
            <w:pPr>
              <w:jc w:val="center"/>
              <w:rPr>
                <w:rFonts w:ascii="宋体" w:hAnsi="宋体" w:eastAsia="宋体"/>
                <w:color w:val="000000"/>
                <w:sz w:val="20"/>
                <w:szCs w:val="20"/>
              </w:rPr>
            </w:pPr>
          </w:p>
        </w:tc>
      </w:tr>
      <w:tr w14:paraId="1E51E986">
        <w:tblPrEx>
          <w:tblCellMar>
            <w:top w:w="0" w:type="dxa"/>
            <w:left w:w="108" w:type="dxa"/>
            <w:bottom w:w="0" w:type="dxa"/>
            <w:right w:w="108" w:type="dxa"/>
          </w:tblCellMar>
        </w:tblPrEx>
        <w:trPr>
          <w:trHeight w:val="312" w:hRule="atLeast"/>
          <w:jc w:val="center"/>
        </w:trPr>
        <w:tc>
          <w:tcPr>
            <w:tcW w:w="5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A49616">
            <w:pPr>
              <w:jc w:val="center"/>
              <w:rPr>
                <w:rFonts w:ascii="宋体" w:hAnsi="宋体" w:eastAsia="宋体"/>
                <w:color w:val="000000"/>
                <w:sz w:val="20"/>
                <w:szCs w:val="20"/>
              </w:rPr>
            </w:pPr>
          </w:p>
        </w:tc>
        <w:tc>
          <w:tcPr>
            <w:tcW w:w="6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D503B3">
            <w:pPr>
              <w:jc w:val="center"/>
              <w:rPr>
                <w:rFonts w:ascii="宋体" w:hAnsi="宋体" w:eastAsia="宋体"/>
                <w:color w:val="000000"/>
                <w:sz w:val="20"/>
                <w:szCs w:val="20"/>
              </w:rPr>
            </w:pPr>
          </w:p>
        </w:tc>
        <w:tc>
          <w:tcPr>
            <w:tcW w:w="6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3FCB1A">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2F05C0">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E0A302">
            <w:pPr>
              <w:jc w:val="center"/>
              <w:rPr>
                <w:rFonts w:ascii="宋体" w:hAnsi="宋体" w:eastAsia="宋体"/>
                <w:color w:val="000000"/>
                <w:sz w:val="20"/>
                <w:szCs w:val="20"/>
              </w:rPr>
            </w:pPr>
          </w:p>
        </w:tc>
        <w:tc>
          <w:tcPr>
            <w:tcW w:w="60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DC866C">
            <w:pPr>
              <w:jc w:val="center"/>
              <w:rPr>
                <w:rFonts w:ascii="宋体" w:hAnsi="宋体" w:eastAsia="宋体"/>
                <w:color w:val="000000"/>
                <w:sz w:val="20"/>
                <w:szCs w:val="20"/>
              </w:rPr>
            </w:pPr>
          </w:p>
        </w:tc>
        <w:tc>
          <w:tcPr>
            <w:tcW w:w="602"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89C83C">
            <w:pPr>
              <w:jc w:val="center"/>
              <w:rPr>
                <w:rFonts w:ascii="宋体" w:hAnsi="宋体" w:eastAsia="宋体"/>
                <w:color w:val="000000"/>
                <w:sz w:val="20"/>
                <w:szCs w:val="20"/>
              </w:rPr>
            </w:pPr>
          </w:p>
        </w:tc>
        <w:tc>
          <w:tcPr>
            <w:tcW w:w="79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D3AD61">
            <w:pPr>
              <w:jc w:val="center"/>
              <w:rPr>
                <w:rFonts w:ascii="宋体" w:hAnsi="宋体" w:eastAsia="宋体"/>
                <w:color w:val="000000"/>
                <w:sz w:val="20"/>
                <w:szCs w:val="20"/>
              </w:rPr>
            </w:pPr>
          </w:p>
        </w:tc>
      </w:tr>
      <w:tr w14:paraId="7F5A9F59">
        <w:tblPrEx>
          <w:tblCellMar>
            <w:top w:w="0" w:type="dxa"/>
            <w:left w:w="108" w:type="dxa"/>
            <w:bottom w:w="0" w:type="dxa"/>
            <w:right w:w="108" w:type="dxa"/>
          </w:tblCellMar>
        </w:tblPrEx>
        <w:trPr>
          <w:trHeight w:val="454"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AD2D9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1D734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603F6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1807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7F16F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5B7E7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BA066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r>
      <w:tr w14:paraId="190F5F13">
        <w:tblPrEx>
          <w:tblCellMar>
            <w:top w:w="0" w:type="dxa"/>
            <w:left w:w="108" w:type="dxa"/>
            <w:bottom w:w="0" w:type="dxa"/>
            <w:right w:w="108" w:type="dxa"/>
          </w:tblCellMar>
        </w:tblPrEx>
        <w:trPr>
          <w:trHeight w:val="308" w:hRule="atLeast"/>
          <w:jc w:val="center"/>
        </w:trPr>
        <w:tc>
          <w:tcPr>
            <w:tcW w:w="1191"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6FB4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0C3F0">
            <w:pPr>
              <w:jc w:val="right"/>
              <w:rPr>
                <w:rFonts w:ascii="Times New Roman" w:hAnsi="Times New Roman" w:eastAsia="宋体" w:cs="Times New Roman"/>
                <w:color w:val="000000"/>
                <w:sz w:val="20"/>
                <w:szCs w:val="20"/>
              </w:rPr>
            </w:pPr>
            <w:r>
              <w:rPr>
                <w:rFonts w:ascii="Times New Roman" w:hAnsi="Times New Roman" w:cs="Times New Roman"/>
                <w:sz w:val="20"/>
                <w:szCs w:val="20"/>
              </w:rPr>
              <w:t>1,632.65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08DD3D">
            <w:pPr>
              <w:jc w:val="right"/>
              <w:rPr>
                <w:rFonts w:ascii="Times New Roman" w:hAnsi="Times New Roman" w:eastAsia="宋体" w:cs="Times New Roman"/>
                <w:color w:val="000000"/>
                <w:sz w:val="20"/>
                <w:szCs w:val="20"/>
              </w:rPr>
            </w:pPr>
            <w:r>
              <w:rPr>
                <w:rFonts w:ascii="Times New Roman" w:hAnsi="Times New Roman" w:cs="Times New Roman"/>
                <w:sz w:val="20"/>
                <w:szCs w:val="20"/>
              </w:rPr>
              <w:t>885.45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176B2B">
            <w:pPr>
              <w:jc w:val="right"/>
              <w:rPr>
                <w:rFonts w:ascii="Times New Roman" w:hAnsi="Times New Roman" w:eastAsia="宋体" w:cs="Times New Roman"/>
                <w:color w:val="000000"/>
                <w:sz w:val="20"/>
                <w:szCs w:val="20"/>
              </w:rPr>
            </w:pPr>
            <w:r>
              <w:rPr>
                <w:rFonts w:ascii="Times New Roman" w:hAnsi="Times New Roman" w:cs="Times New Roman"/>
                <w:sz w:val="20"/>
                <w:szCs w:val="20"/>
              </w:rPr>
              <w:t>747.20</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359FB6">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BD6D6">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F63D70">
            <w:pPr>
              <w:jc w:val="right"/>
              <w:rPr>
                <w:rFonts w:ascii="Times New Roman" w:hAnsi="Times New Roman" w:eastAsia="宋体" w:cs="Times New Roman"/>
                <w:color w:val="000000"/>
                <w:sz w:val="20"/>
                <w:szCs w:val="20"/>
              </w:rPr>
            </w:pPr>
          </w:p>
        </w:tc>
      </w:tr>
      <w:tr w14:paraId="769DE8FA">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4BEB8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3CE4E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公共安全支出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2A460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1,243.19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0FBF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796.67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BD927A">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446.52</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FDCE3">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ED072C">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5A139C">
            <w:pPr>
              <w:jc w:val="right"/>
              <w:rPr>
                <w:rFonts w:ascii="Times New Roman" w:hAnsi="Times New Roman" w:eastAsia="宋体" w:cs="Times New Roman"/>
                <w:color w:val="000000"/>
                <w:sz w:val="20"/>
                <w:szCs w:val="20"/>
              </w:rPr>
            </w:pPr>
          </w:p>
        </w:tc>
      </w:tr>
      <w:tr w14:paraId="40BB5454">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0B39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20402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C016F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公安</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8CF16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1,243.19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3994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796.67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AE8B2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446.52</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7B0595">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963D00">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A2B6E1">
            <w:pPr>
              <w:jc w:val="right"/>
              <w:rPr>
                <w:rFonts w:ascii="Times New Roman" w:hAnsi="Times New Roman" w:eastAsia="宋体" w:cs="Times New Roman"/>
                <w:color w:val="000000"/>
                <w:sz w:val="20"/>
                <w:szCs w:val="20"/>
              </w:rPr>
            </w:pPr>
          </w:p>
        </w:tc>
      </w:tr>
      <w:tr w14:paraId="54D52C4F">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B32EE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2040220</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39D91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执法办案</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886F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1,243.19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F714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796.67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EF21D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446.52</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E22A20">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F2B4E4">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30268D">
            <w:pPr>
              <w:jc w:val="right"/>
              <w:rPr>
                <w:rFonts w:ascii="Times New Roman" w:hAnsi="Times New Roman" w:eastAsia="宋体" w:cs="Times New Roman"/>
                <w:color w:val="000000"/>
                <w:sz w:val="20"/>
                <w:szCs w:val="20"/>
              </w:rPr>
            </w:pPr>
          </w:p>
        </w:tc>
      </w:tr>
      <w:tr w14:paraId="1F37FBAE">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94DF8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A8862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DC590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F3FF6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AA0BF6">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97DEFE">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1BB91B">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E87E80">
            <w:pPr>
              <w:jc w:val="right"/>
              <w:rPr>
                <w:rFonts w:ascii="Times New Roman" w:hAnsi="Times New Roman" w:eastAsia="宋体" w:cs="Times New Roman"/>
                <w:color w:val="000000"/>
                <w:sz w:val="20"/>
                <w:szCs w:val="20"/>
              </w:rPr>
            </w:pPr>
          </w:p>
        </w:tc>
      </w:tr>
      <w:tr w14:paraId="61C5999C">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6D5E7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1CA10A">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C2CB0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63.25</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7E742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63.25</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CFB0FF">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5F2858">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4E8004">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4ECB6D">
            <w:pPr>
              <w:jc w:val="right"/>
              <w:rPr>
                <w:rFonts w:ascii="Times New Roman" w:hAnsi="Times New Roman" w:eastAsia="宋体" w:cs="Times New Roman"/>
                <w:color w:val="000000"/>
                <w:sz w:val="20"/>
                <w:szCs w:val="20"/>
              </w:rPr>
            </w:pPr>
          </w:p>
        </w:tc>
      </w:tr>
      <w:tr w14:paraId="0D8A9700">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36D68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0C9F20">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68A1C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31.67</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5E42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31.67</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5AE26F">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D04316">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1A86A">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AEF7E0">
            <w:pPr>
              <w:jc w:val="right"/>
              <w:rPr>
                <w:rFonts w:ascii="Times New Roman" w:hAnsi="Times New Roman" w:eastAsia="宋体" w:cs="Times New Roman"/>
                <w:color w:val="000000"/>
                <w:sz w:val="20"/>
                <w:szCs w:val="20"/>
              </w:rPr>
            </w:pPr>
          </w:p>
        </w:tc>
      </w:tr>
      <w:tr w14:paraId="55C095BE">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585CE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E1AAC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0BB64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31.39</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C4B80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31.39</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880B52">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4E6877">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E191B2">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CF7F73">
            <w:pPr>
              <w:jc w:val="right"/>
              <w:rPr>
                <w:rFonts w:ascii="Times New Roman" w:hAnsi="Times New Roman" w:eastAsia="宋体" w:cs="Times New Roman"/>
                <w:color w:val="000000"/>
                <w:sz w:val="20"/>
                <w:szCs w:val="20"/>
              </w:rPr>
            </w:pPr>
          </w:p>
        </w:tc>
      </w:tr>
      <w:tr w14:paraId="4452CE13">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243A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4F84D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C0D29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426E0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0.18</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8E599">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25ABB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182450">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383AF9">
            <w:pPr>
              <w:jc w:val="right"/>
              <w:rPr>
                <w:rFonts w:ascii="Times New Roman" w:hAnsi="Times New Roman" w:eastAsia="宋体" w:cs="Times New Roman"/>
                <w:color w:val="000000"/>
                <w:sz w:val="20"/>
                <w:szCs w:val="20"/>
              </w:rPr>
            </w:pPr>
          </w:p>
        </w:tc>
      </w:tr>
      <w:tr w14:paraId="380DD04C">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84FC55">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53B70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51D483">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E4292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0E81BA">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2033D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FA0EC2">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A863A0">
            <w:pPr>
              <w:jc w:val="right"/>
              <w:rPr>
                <w:rFonts w:ascii="Times New Roman" w:hAnsi="Times New Roman" w:eastAsia="宋体" w:cs="Times New Roman"/>
                <w:color w:val="000000"/>
                <w:sz w:val="20"/>
                <w:szCs w:val="20"/>
              </w:rPr>
            </w:pPr>
          </w:p>
        </w:tc>
      </w:tr>
      <w:tr w14:paraId="693B1CAB">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5FA71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092FB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5C47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76D25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4D69C4">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E0A911">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43E93">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A7F00F">
            <w:pPr>
              <w:jc w:val="right"/>
              <w:rPr>
                <w:rFonts w:ascii="Times New Roman" w:hAnsi="Times New Roman" w:eastAsia="宋体" w:cs="Times New Roman"/>
                <w:color w:val="000000"/>
                <w:sz w:val="20"/>
                <w:szCs w:val="20"/>
              </w:rPr>
            </w:pPr>
          </w:p>
        </w:tc>
      </w:tr>
      <w:tr w14:paraId="6532A5F2">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513E686">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F7FCEB">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4E962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28D44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09E397">
            <w:pPr>
              <w:jc w:val="right"/>
              <w:rPr>
                <w:rFonts w:ascii="Times New Roman" w:hAnsi="Times New Roman" w:eastAsia="宋体" w:cs="Times New Roman"/>
                <w:color w:val="000000"/>
                <w:sz w:val="20"/>
                <w:szCs w:val="20"/>
              </w:rPr>
            </w:pP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B76FF3">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51FF4B">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3570D4">
            <w:pPr>
              <w:jc w:val="right"/>
              <w:rPr>
                <w:rFonts w:ascii="Times New Roman" w:hAnsi="Times New Roman" w:eastAsia="宋体" w:cs="Times New Roman"/>
                <w:color w:val="000000"/>
                <w:sz w:val="20"/>
                <w:szCs w:val="20"/>
              </w:rPr>
            </w:pPr>
          </w:p>
        </w:tc>
      </w:tr>
      <w:tr w14:paraId="234B5750">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A0981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D60E8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EBE14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C443D">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5FDDE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6946C7">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A04EE">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4AF50D">
            <w:pPr>
              <w:jc w:val="right"/>
              <w:rPr>
                <w:rFonts w:ascii="Times New Roman" w:hAnsi="Times New Roman" w:eastAsia="宋体" w:cs="Times New Roman"/>
                <w:color w:val="000000"/>
                <w:sz w:val="20"/>
                <w:szCs w:val="20"/>
              </w:rPr>
            </w:pPr>
          </w:p>
        </w:tc>
      </w:tr>
      <w:tr w14:paraId="2D5E9757">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22CB07">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22904</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3253A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A5B4B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5DA649">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B0BEA0">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D8181C">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1EC23B">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CE081D1">
            <w:pPr>
              <w:jc w:val="right"/>
              <w:rPr>
                <w:rFonts w:ascii="Times New Roman" w:hAnsi="Times New Roman" w:eastAsia="宋体" w:cs="Times New Roman"/>
                <w:color w:val="000000"/>
                <w:sz w:val="20"/>
                <w:szCs w:val="20"/>
              </w:rPr>
            </w:pPr>
          </w:p>
        </w:tc>
      </w:tr>
      <w:tr w14:paraId="48B30A8C">
        <w:tblPrEx>
          <w:tblCellMar>
            <w:top w:w="0" w:type="dxa"/>
            <w:left w:w="108" w:type="dxa"/>
            <w:bottom w:w="0" w:type="dxa"/>
            <w:right w:w="108" w:type="dxa"/>
          </w:tblCellMar>
        </w:tblPrEx>
        <w:trPr>
          <w:trHeight w:val="308" w:hRule="atLeast"/>
          <w:jc w:val="center"/>
        </w:trPr>
        <w:tc>
          <w:tcPr>
            <w:tcW w:w="5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C65458">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2290402</w:t>
            </w:r>
          </w:p>
        </w:tc>
        <w:tc>
          <w:tcPr>
            <w:tcW w:w="6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CEF33D">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6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F8079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815E84">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9745D7">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60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D616D7">
            <w:pPr>
              <w:jc w:val="right"/>
              <w:rPr>
                <w:rFonts w:ascii="Times New Roman" w:hAnsi="Times New Roman" w:eastAsia="宋体" w:cs="Times New Roman"/>
                <w:color w:val="000000"/>
                <w:sz w:val="20"/>
                <w:szCs w:val="20"/>
              </w:rPr>
            </w:pPr>
          </w:p>
        </w:tc>
        <w:tc>
          <w:tcPr>
            <w:tcW w:w="60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1D74D6">
            <w:pPr>
              <w:jc w:val="right"/>
              <w:rPr>
                <w:rFonts w:ascii="Times New Roman" w:hAnsi="Times New Roman" w:eastAsia="宋体" w:cs="Times New Roman"/>
                <w:color w:val="000000"/>
                <w:sz w:val="20"/>
                <w:szCs w:val="20"/>
              </w:rPr>
            </w:pPr>
          </w:p>
        </w:tc>
        <w:tc>
          <w:tcPr>
            <w:tcW w:w="79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6AA377">
            <w:pPr>
              <w:jc w:val="right"/>
              <w:rPr>
                <w:rFonts w:ascii="Times New Roman" w:hAnsi="Times New Roman" w:eastAsia="宋体" w:cs="Times New Roman"/>
                <w:color w:val="000000"/>
                <w:sz w:val="20"/>
                <w:szCs w:val="20"/>
              </w:rPr>
            </w:pPr>
          </w:p>
        </w:tc>
      </w:tr>
      <w:tr w14:paraId="03776148">
        <w:tblPrEx>
          <w:tblCellMar>
            <w:top w:w="0" w:type="dxa"/>
            <w:left w:w="108" w:type="dxa"/>
            <w:bottom w:w="0" w:type="dxa"/>
            <w:right w:w="108" w:type="dxa"/>
          </w:tblCellMar>
        </w:tblPrEx>
        <w:trPr>
          <w:trHeight w:val="308" w:hRule="atLeast"/>
          <w:jc w:val="center"/>
        </w:trPr>
        <w:tc>
          <w:tcPr>
            <w:tcW w:w="5000" w:type="pct"/>
            <w:gridSpan w:val="10"/>
            <w:tcBorders>
              <w:top w:val="single" w:color="000000" w:themeColor="text1" w:sz="8" w:space="0"/>
              <w:left w:val="nil"/>
              <w:bottom w:val="nil"/>
              <w:right w:val="nil"/>
            </w:tcBorders>
            <w:noWrap/>
            <w:vAlign w:val="center"/>
          </w:tcPr>
          <w:p w14:paraId="255A809D">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注：本表反映部门本年度各项支出情况。</w:t>
            </w:r>
          </w:p>
        </w:tc>
      </w:tr>
    </w:tbl>
    <w:p w14:paraId="3549E888">
      <w:pPr>
        <w:rPr>
          <w:rFonts w:ascii="仿宋_GB2312" w:hAnsi="宋体" w:eastAsia="仿宋_GB2312"/>
          <w:b/>
          <w:sz w:val="32"/>
          <w:szCs w:val="32"/>
        </w:rPr>
      </w:pPr>
    </w:p>
    <w:p w14:paraId="7F16A3CC">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7281" w:type="pct"/>
        <w:tblInd w:w="-1857" w:type="dxa"/>
        <w:tblLayout w:type="fixed"/>
        <w:tblCellMar>
          <w:top w:w="0" w:type="dxa"/>
          <w:left w:w="108" w:type="dxa"/>
          <w:bottom w:w="0" w:type="dxa"/>
          <w:right w:w="108" w:type="dxa"/>
        </w:tblCellMar>
      </w:tblPr>
      <w:tblGrid>
        <w:gridCol w:w="1982"/>
        <w:gridCol w:w="623"/>
        <w:gridCol w:w="1428"/>
        <w:gridCol w:w="1658"/>
        <w:gridCol w:w="438"/>
        <w:gridCol w:w="623"/>
        <w:gridCol w:w="459"/>
        <w:gridCol w:w="834"/>
        <w:gridCol w:w="1218"/>
        <w:gridCol w:w="1218"/>
        <w:gridCol w:w="1227"/>
      </w:tblGrid>
      <w:tr w14:paraId="6D94B4B8">
        <w:tblPrEx>
          <w:tblCellMar>
            <w:top w:w="0" w:type="dxa"/>
            <w:left w:w="108" w:type="dxa"/>
            <w:bottom w:w="0" w:type="dxa"/>
            <w:right w:w="108" w:type="dxa"/>
          </w:tblCellMar>
        </w:tblPrEx>
        <w:trPr>
          <w:trHeight w:val="550" w:hRule="atLeast"/>
        </w:trPr>
        <w:tc>
          <w:tcPr>
            <w:tcW w:w="5000" w:type="pct"/>
            <w:gridSpan w:val="11"/>
            <w:tcBorders>
              <w:top w:val="nil"/>
              <w:left w:val="nil"/>
              <w:bottom w:val="nil"/>
              <w:right w:val="nil"/>
            </w:tcBorders>
            <w:noWrap/>
            <w:vAlign w:val="bottom"/>
          </w:tcPr>
          <w:p w14:paraId="72D90C38">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财政拨款收入支出决算总表</w:t>
            </w:r>
          </w:p>
        </w:tc>
      </w:tr>
      <w:tr w14:paraId="0A2A2358">
        <w:tblPrEx>
          <w:tblCellMar>
            <w:top w:w="0" w:type="dxa"/>
            <w:left w:w="108" w:type="dxa"/>
            <w:bottom w:w="0" w:type="dxa"/>
            <w:right w:w="108" w:type="dxa"/>
          </w:tblCellMar>
        </w:tblPrEx>
        <w:trPr>
          <w:trHeight w:val="300" w:hRule="atLeast"/>
        </w:trPr>
        <w:tc>
          <w:tcPr>
            <w:tcW w:w="5000" w:type="pct"/>
            <w:gridSpan w:val="11"/>
            <w:tcBorders>
              <w:top w:val="nil"/>
              <w:left w:val="nil"/>
              <w:bottom w:val="nil"/>
              <w:right w:val="nil"/>
            </w:tcBorders>
            <w:noWrap/>
            <w:vAlign w:val="bottom"/>
          </w:tcPr>
          <w:p w14:paraId="7F40DC4D">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04</w:t>
            </w:r>
            <w:r>
              <w:rPr>
                <w:rFonts w:hint="eastAsia" w:ascii="方正仿宋_GB2312" w:hAnsi="方正仿宋_GB2312" w:eastAsia="方正仿宋_GB2312" w:cs="方正仿宋_GB2312"/>
                <w:color w:val="000000"/>
                <w:sz w:val="20"/>
                <w:szCs w:val="20"/>
              </w:rPr>
              <w:t>表</w:t>
            </w:r>
          </w:p>
        </w:tc>
      </w:tr>
      <w:tr w14:paraId="29D9D40E">
        <w:tblPrEx>
          <w:tblCellMar>
            <w:top w:w="0" w:type="dxa"/>
            <w:left w:w="108" w:type="dxa"/>
            <w:bottom w:w="0" w:type="dxa"/>
            <w:right w:w="108" w:type="dxa"/>
          </w:tblCellMar>
        </w:tblPrEx>
        <w:trPr>
          <w:trHeight w:val="300" w:hRule="atLeast"/>
        </w:trPr>
        <w:tc>
          <w:tcPr>
            <w:tcW w:w="2431" w:type="pct"/>
            <w:gridSpan w:val="4"/>
            <w:tcBorders>
              <w:top w:val="nil"/>
              <w:left w:val="nil"/>
              <w:bottom w:val="single" w:color="000000" w:themeColor="text1" w:sz="8" w:space="0"/>
              <w:right w:val="nil"/>
            </w:tcBorders>
            <w:noWrap/>
            <w:vAlign w:val="bottom"/>
          </w:tcPr>
          <w:p w14:paraId="3EC46E4E">
            <w:pPr>
              <w:rPr>
                <w:rFonts w:ascii="仿宋" w:hAnsi="仿宋" w:eastAsia="仿宋" w:cs="仿宋"/>
                <w:color w:val="000000"/>
                <w:sz w:val="20"/>
                <w:szCs w:val="20"/>
              </w:rPr>
            </w:pPr>
            <w:r>
              <w:rPr>
                <w:rFonts w:hint="eastAsia" w:ascii="方正仿宋_GB2312" w:hAnsi="方正仿宋_GB2312" w:eastAsia="方正仿宋_GB2312" w:cs="方正仿宋_GB2312"/>
                <w:color w:val="000000"/>
                <w:sz w:val="20"/>
                <w:szCs w:val="20"/>
              </w:rPr>
              <w:t xml:space="preserve">部门（单位）：涞源县公安交通警察大队(本级) </w:t>
            </w:r>
          </w:p>
        </w:tc>
        <w:tc>
          <w:tcPr>
            <w:tcW w:w="649" w:type="pct"/>
            <w:gridSpan w:val="3"/>
            <w:tcBorders>
              <w:top w:val="nil"/>
              <w:left w:val="nil"/>
              <w:bottom w:val="single" w:color="000000" w:themeColor="text1" w:sz="8" w:space="0"/>
              <w:right w:val="nil"/>
            </w:tcBorders>
            <w:noWrap/>
            <w:vAlign w:val="bottom"/>
          </w:tcPr>
          <w:p w14:paraId="074625E1">
            <w:pPr>
              <w:jc w:val="center"/>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919" w:type="pct"/>
            <w:gridSpan w:val="4"/>
            <w:tcBorders>
              <w:top w:val="nil"/>
              <w:left w:val="nil"/>
              <w:bottom w:val="single" w:color="000000" w:themeColor="text1" w:sz="8" w:space="0"/>
              <w:right w:val="nil"/>
            </w:tcBorders>
            <w:noWrap/>
            <w:vAlign w:val="bottom"/>
          </w:tcPr>
          <w:p w14:paraId="298411DB">
            <w:pPr>
              <w:jc w:val="right"/>
              <w:rPr>
                <w:rFonts w:asciiTheme="minorEastAsia" w:hAnsiTheme="minorEastAsia" w:cstheme="minorEastAsia"/>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27653EAA">
        <w:tblPrEx>
          <w:tblCellMar>
            <w:top w:w="0" w:type="dxa"/>
            <w:left w:w="108" w:type="dxa"/>
            <w:bottom w:w="0" w:type="dxa"/>
            <w:right w:w="108" w:type="dxa"/>
          </w:tblCellMar>
        </w:tblPrEx>
        <w:trPr>
          <w:trHeight w:val="308" w:hRule="atLeast"/>
        </w:trPr>
        <w:tc>
          <w:tcPr>
            <w:tcW w:w="1723"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31188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收入</w:t>
            </w:r>
          </w:p>
        </w:tc>
        <w:tc>
          <w:tcPr>
            <w:tcW w:w="3276" w:type="pct"/>
            <w:gridSpan w:val="8"/>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4D4D0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支出</w:t>
            </w:r>
          </w:p>
        </w:tc>
      </w:tr>
      <w:tr w14:paraId="3352C3FF">
        <w:tblPrEx>
          <w:tblCellMar>
            <w:top w:w="0" w:type="dxa"/>
            <w:left w:w="108" w:type="dxa"/>
            <w:bottom w:w="0" w:type="dxa"/>
            <w:right w:w="108" w:type="dxa"/>
          </w:tblCellMar>
        </w:tblPrEx>
        <w:trPr>
          <w:trHeight w:val="312" w:hRule="atLeast"/>
        </w:trPr>
        <w:tc>
          <w:tcPr>
            <w:tcW w:w="84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4CC9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    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D2AF9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6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0783C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w:t>
            </w:r>
          </w:p>
        </w:tc>
        <w:tc>
          <w:tcPr>
            <w:tcW w:w="895"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792B4F">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2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209D8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行次</w:t>
            </w:r>
          </w:p>
        </w:tc>
        <w:tc>
          <w:tcPr>
            <w:tcW w:w="552"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96A32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FAD3E0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一般公共预算财政拨款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974ED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政府性基金预算财政拨款</w:t>
            </w:r>
          </w:p>
        </w:tc>
        <w:tc>
          <w:tcPr>
            <w:tcW w:w="520"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D689B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国有资本经营预算财政拨款</w:t>
            </w:r>
          </w:p>
        </w:tc>
      </w:tr>
      <w:tr w14:paraId="5DC845A3">
        <w:tblPrEx>
          <w:tblCellMar>
            <w:top w:w="0" w:type="dxa"/>
            <w:left w:w="108" w:type="dxa"/>
            <w:bottom w:w="0" w:type="dxa"/>
            <w:right w:w="108" w:type="dxa"/>
          </w:tblCellMar>
        </w:tblPrEx>
        <w:trPr>
          <w:trHeight w:val="312" w:hRule="atLeast"/>
        </w:trPr>
        <w:tc>
          <w:tcPr>
            <w:tcW w:w="84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4193D4">
            <w:pPr>
              <w:jc w:val="center"/>
              <w:rPr>
                <w:rFonts w:ascii="方正仿宋_GB2312" w:hAnsi="方正仿宋_GB2312" w:eastAsia="方正仿宋_GB2312" w:cs="方正仿宋_GB2312"/>
                <w:color w:val="000000"/>
                <w:sz w:val="20"/>
                <w:szCs w:val="20"/>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F0BDCC">
            <w:pPr>
              <w:jc w:val="center"/>
              <w:rPr>
                <w:rFonts w:ascii="方正仿宋_GB2312" w:hAnsi="方正仿宋_GB2312" w:eastAsia="方正仿宋_GB2312" w:cs="方正仿宋_GB2312"/>
                <w:color w:val="000000"/>
                <w:sz w:val="20"/>
                <w:szCs w:val="20"/>
              </w:rPr>
            </w:pPr>
          </w:p>
        </w:tc>
        <w:tc>
          <w:tcPr>
            <w:tcW w:w="6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BFF7A">
            <w:pPr>
              <w:jc w:val="center"/>
              <w:rPr>
                <w:rFonts w:ascii="方正仿宋_GB2312" w:hAnsi="方正仿宋_GB2312" w:eastAsia="方正仿宋_GB2312" w:cs="方正仿宋_GB2312"/>
                <w:color w:val="000000"/>
                <w:sz w:val="20"/>
                <w:szCs w:val="20"/>
              </w:rPr>
            </w:pPr>
          </w:p>
        </w:tc>
        <w:tc>
          <w:tcPr>
            <w:tcW w:w="895"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16664F">
            <w:pPr>
              <w:jc w:val="center"/>
              <w:rPr>
                <w:rFonts w:ascii="方正仿宋_GB2312" w:hAnsi="方正仿宋_GB2312" w:eastAsia="方正仿宋_GB2312" w:cs="方正仿宋_GB2312"/>
                <w:color w:val="000000"/>
                <w:sz w:val="20"/>
                <w:szCs w:val="20"/>
              </w:rPr>
            </w:pPr>
          </w:p>
        </w:tc>
        <w:tc>
          <w:tcPr>
            <w:tcW w:w="2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21046">
            <w:pPr>
              <w:jc w:val="center"/>
              <w:rPr>
                <w:rFonts w:ascii="方正仿宋_GB2312" w:hAnsi="方正仿宋_GB2312" w:eastAsia="方正仿宋_GB2312" w:cs="方正仿宋_GB2312"/>
                <w:color w:val="000000"/>
                <w:sz w:val="20"/>
                <w:szCs w:val="20"/>
              </w:rPr>
            </w:pPr>
          </w:p>
        </w:tc>
        <w:tc>
          <w:tcPr>
            <w:tcW w:w="552"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23E945">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EDBD97">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DC1DD8">
            <w:pPr>
              <w:widowControl/>
              <w:jc w:val="center"/>
              <w:textAlignment w:val="center"/>
              <w:rPr>
                <w:rFonts w:ascii="方正仿宋_GB2312" w:hAnsi="方正仿宋_GB2312" w:eastAsia="方正仿宋_GB2312" w:cs="方正仿宋_GB2312"/>
                <w:color w:val="000000"/>
                <w:sz w:val="20"/>
                <w:szCs w:val="20"/>
              </w:rPr>
            </w:pPr>
          </w:p>
        </w:tc>
        <w:tc>
          <w:tcPr>
            <w:tcW w:w="520"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5BA3B9">
            <w:pPr>
              <w:widowControl/>
              <w:jc w:val="center"/>
              <w:textAlignment w:val="center"/>
              <w:rPr>
                <w:rFonts w:ascii="方正仿宋_GB2312" w:hAnsi="方正仿宋_GB2312" w:eastAsia="方正仿宋_GB2312" w:cs="方正仿宋_GB2312"/>
                <w:color w:val="000000"/>
                <w:sz w:val="20"/>
                <w:szCs w:val="20"/>
              </w:rPr>
            </w:pPr>
          </w:p>
        </w:tc>
      </w:tr>
      <w:tr w14:paraId="0C1A458A">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88523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422CF3">
            <w:pPr>
              <w:jc w:val="center"/>
              <w:rPr>
                <w:rFonts w:ascii="宋体" w:hAnsi="宋体" w:eastAsia="宋体"/>
                <w:color w:val="000000"/>
                <w:sz w:val="20"/>
                <w:szCs w:val="20"/>
              </w:rPr>
            </w:pP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A758A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1</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475E9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    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F85345">
            <w:pPr>
              <w:jc w:val="center"/>
              <w:rPr>
                <w:rFonts w:ascii="宋体" w:hAnsi="宋体" w:eastAsia="宋体"/>
                <w:color w:val="000000"/>
                <w:sz w:val="20"/>
                <w:szCs w:val="20"/>
              </w:rPr>
            </w:pP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829BE0C">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2</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54C877">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215814">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3EA4B3">
            <w:pPr>
              <w:widowControl/>
              <w:jc w:val="center"/>
              <w:textAlignment w:val="center"/>
              <w:rPr>
                <w:rFonts w:ascii="宋体" w:hAnsi="宋体" w:eastAsia="宋体"/>
                <w:color w:val="000000"/>
                <w:sz w:val="20"/>
                <w:szCs w:val="20"/>
              </w:rPr>
            </w:pPr>
            <w:r>
              <w:rPr>
                <w:rFonts w:hint="eastAsia" w:ascii="宋体" w:hAnsi="宋体" w:eastAsia="宋体"/>
                <w:color w:val="000000"/>
                <w:sz w:val="20"/>
                <w:szCs w:val="20"/>
              </w:rPr>
              <w:t>5</w:t>
            </w:r>
          </w:p>
        </w:tc>
      </w:tr>
      <w:tr w14:paraId="54877242">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35CD9F">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60354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5B1084">
            <w:pPr>
              <w:jc w:val="right"/>
              <w:rPr>
                <w:rFonts w:ascii="Times New Roman" w:hAnsi="Times New Roman" w:eastAsia="宋体" w:cs="Times New Roman"/>
                <w:color w:val="000000"/>
                <w:sz w:val="20"/>
                <w:szCs w:val="20"/>
              </w:rPr>
            </w:pPr>
            <w:r>
              <w:rPr>
                <w:rFonts w:ascii="Times New Roman" w:hAnsi="Times New Roman" w:cs="Times New Roman"/>
                <w:sz w:val="20"/>
                <w:szCs w:val="20"/>
              </w:rPr>
              <w:t>1,360.69</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7EE7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一、一般公共服务支出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EDC0B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4BC7F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B18D6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FCB5F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D59727">
            <w:pPr>
              <w:jc w:val="right"/>
              <w:rPr>
                <w:rFonts w:ascii="Times New Roman" w:hAnsi="Times New Roman" w:eastAsia="宋体" w:cs="Times New Roman"/>
                <w:color w:val="000000"/>
                <w:sz w:val="20"/>
                <w:szCs w:val="20"/>
              </w:rPr>
            </w:pPr>
          </w:p>
        </w:tc>
      </w:tr>
      <w:tr w14:paraId="4EBED9B8">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93876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70B70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EE96D3">
            <w:pPr>
              <w:jc w:val="right"/>
              <w:rPr>
                <w:rFonts w:ascii="Times New Roman" w:hAnsi="Times New Roman" w:eastAsia="宋体" w:cs="Times New Roman"/>
                <w:color w:val="000000"/>
                <w:sz w:val="20"/>
                <w:szCs w:val="20"/>
              </w:rPr>
            </w:pPr>
            <w:r>
              <w:rPr>
                <w:rFonts w:ascii="Times New Roman" w:hAnsi="Times New Roman" w:cs="Times New Roman"/>
                <w:sz w:val="20"/>
                <w:szCs w:val="20"/>
              </w:rPr>
              <w:t>300.68</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8A6FF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二、外交支出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C948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2EF8B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6E53E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3A90E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FCCECF">
            <w:pPr>
              <w:jc w:val="right"/>
              <w:rPr>
                <w:rFonts w:ascii="Times New Roman" w:hAnsi="Times New Roman" w:eastAsia="宋体" w:cs="Times New Roman"/>
                <w:color w:val="000000"/>
                <w:sz w:val="20"/>
                <w:szCs w:val="20"/>
              </w:rPr>
            </w:pPr>
          </w:p>
        </w:tc>
      </w:tr>
      <w:tr w14:paraId="3E36AF4E">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DF059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EBE18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11A32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6ED8A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6FDF8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BD6AB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20D5D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70C65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481DDA">
            <w:pPr>
              <w:jc w:val="right"/>
              <w:rPr>
                <w:rFonts w:ascii="Times New Roman" w:hAnsi="Times New Roman" w:eastAsia="宋体" w:cs="Times New Roman"/>
                <w:color w:val="000000"/>
                <w:sz w:val="20"/>
                <w:szCs w:val="20"/>
              </w:rPr>
            </w:pPr>
          </w:p>
        </w:tc>
      </w:tr>
      <w:tr w14:paraId="38FC28FD">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01FF3B">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55FE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62B858">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08ED3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四、公共安全支出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4B8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CEEEC8">
            <w:pPr>
              <w:jc w:val="right"/>
              <w:rPr>
                <w:rFonts w:ascii="Times New Roman" w:hAnsi="Times New Roman" w:eastAsia="宋体" w:cs="Times New Roman"/>
                <w:color w:val="000000"/>
                <w:sz w:val="20"/>
                <w:szCs w:val="20"/>
              </w:rPr>
            </w:pPr>
            <w:r>
              <w:rPr>
                <w:rFonts w:ascii="Times New Roman" w:hAnsi="Times New Roman" w:cs="Times New Roman"/>
                <w:sz w:val="20"/>
                <w:szCs w:val="20"/>
              </w:rPr>
              <w:t>1,243.19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6E96FB">
            <w:pPr>
              <w:jc w:val="right"/>
              <w:rPr>
                <w:rFonts w:ascii="Times New Roman" w:hAnsi="Times New Roman" w:eastAsia="宋体" w:cs="Times New Roman"/>
                <w:color w:val="000000"/>
                <w:sz w:val="20"/>
                <w:szCs w:val="20"/>
              </w:rPr>
            </w:pPr>
            <w:r>
              <w:rPr>
                <w:rFonts w:ascii="Times New Roman" w:hAnsi="Times New Roman" w:cs="Times New Roman"/>
                <w:sz w:val="20"/>
                <w:szCs w:val="20"/>
              </w:rPr>
              <w:t>1,243.19</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D45FE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D4835D">
            <w:pPr>
              <w:jc w:val="right"/>
              <w:rPr>
                <w:rFonts w:ascii="Times New Roman" w:hAnsi="Times New Roman" w:eastAsia="宋体" w:cs="Times New Roman"/>
                <w:color w:val="000000"/>
                <w:sz w:val="20"/>
                <w:szCs w:val="20"/>
              </w:rPr>
            </w:pPr>
          </w:p>
        </w:tc>
      </w:tr>
      <w:tr w14:paraId="7EC2BDE0">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87085D">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EE920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D98C6">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68F54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五、教育支出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4DE99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3829D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A240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6417E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80886F">
            <w:pPr>
              <w:jc w:val="right"/>
              <w:rPr>
                <w:rFonts w:ascii="Times New Roman" w:hAnsi="Times New Roman" w:eastAsia="宋体" w:cs="Times New Roman"/>
                <w:color w:val="000000"/>
                <w:sz w:val="20"/>
                <w:szCs w:val="20"/>
              </w:rPr>
            </w:pPr>
          </w:p>
        </w:tc>
      </w:tr>
      <w:tr w14:paraId="4158DCE9">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CA9806">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DEFCF6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CC46B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5552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六、科学技术支出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85B27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19445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ADF45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8FC64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4EF9B">
            <w:pPr>
              <w:jc w:val="right"/>
              <w:rPr>
                <w:rFonts w:ascii="Times New Roman" w:hAnsi="Times New Roman" w:eastAsia="宋体" w:cs="Times New Roman"/>
                <w:color w:val="000000"/>
                <w:sz w:val="20"/>
                <w:szCs w:val="20"/>
              </w:rPr>
            </w:pPr>
          </w:p>
        </w:tc>
      </w:tr>
      <w:tr w14:paraId="2B255C4F">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9D1297">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20255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A73951">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608A7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七、文化旅游体育与传媒支出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7092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10030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298127">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B806E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6E196B">
            <w:pPr>
              <w:jc w:val="right"/>
              <w:rPr>
                <w:rFonts w:ascii="Times New Roman" w:hAnsi="Times New Roman" w:eastAsia="宋体" w:cs="Times New Roman"/>
                <w:color w:val="000000"/>
                <w:sz w:val="20"/>
                <w:szCs w:val="20"/>
              </w:rPr>
            </w:pPr>
          </w:p>
        </w:tc>
      </w:tr>
      <w:tr w14:paraId="0F02A868">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CB5EF0">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746F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B7327A">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2EE58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八、社会保障和就业支出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F09F5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B4DAAC">
            <w:pPr>
              <w:jc w:val="right"/>
              <w:rPr>
                <w:rFonts w:ascii="Times New Roman" w:hAnsi="Times New Roman" w:eastAsia="宋体" w:cs="Times New Roman"/>
                <w:color w:val="000000"/>
                <w:sz w:val="20"/>
                <w:szCs w:val="20"/>
              </w:rPr>
            </w:pPr>
            <w:r>
              <w:rPr>
                <w:rFonts w:ascii="Times New Roman" w:hAnsi="Times New Roman" w:cs="Times New Roman"/>
                <w:sz w:val="20"/>
                <w:szCs w:val="20"/>
              </w:rPr>
              <w:t>63.25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3FDCBD">
            <w:pPr>
              <w:jc w:val="right"/>
              <w:rPr>
                <w:rFonts w:ascii="Times New Roman" w:hAnsi="Times New Roman" w:eastAsia="宋体" w:cs="Times New Roman"/>
                <w:color w:val="000000"/>
                <w:sz w:val="20"/>
                <w:szCs w:val="20"/>
              </w:rPr>
            </w:pPr>
            <w:r>
              <w:rPr>
                <w:rFonts w:ascii="Times New Roman" w:hAnsi="Times New Roman" w:cs="Times New Roman"/>
                <w:sz w:val="20"/>
                <w:szCs w:val="20"/>
              </w:rPr>
              <w:t>63.25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5B33F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DBAD6F4">
            <w:pPr>
              <w:jc w:val="right"/>
              <w:rPr>
                <w:rFonts w:ascii="Times New Roman" w:hAnsi="Times New Roman" w:eastAsia="宋体" w:cs="Times New Roman"/>
                <w:color w:val="000000"/>
                <w:sz w:val="20"/>
                <w:szCs w:val="20"/>
              </w:rPr>
            </w:pPr>
          </w:p>
        </w:tc>
      </w:tr>
      <w:tr w14:paraId="1AC36332">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2EE895">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B1E1A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EEA30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29E63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九、卫生健康支出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E06FE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48383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1EBA1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44F45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CC2EF">
            <w:pPr>
              <w:jc w:val="right"/>
              <w:rPr>
                <w:rFonts w:ascii="Times New Roman" w:hAnsi="Times New Roman" w:eastAsia="宋体" w:cs="Times New Roman"/>
                <w:color w:val="000000"/>
                <w:sz w:val="20"/>
                <w:szCs w:val="20"/>
              </w:rPr>
            </w:pPr>
          </w:p>
        </w:tc>
      </w:tr>
      <w:tr w14:paraId="67B5BAD8">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292410">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56D68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5E756E">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ABADC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十、节能环保支出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E840B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B847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1F6D7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87B77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D23EBA">
            <w:pPr>
              <w:jc w:val="right"/>
              <w:rPr>
                <w:rFonts w:ascii="Times New Roman" w:hAnsi="Times New Roman" w:eastAsia="宋体" w:cs="Times New Roman"/>
                <w:color w:val="000000"/>
                <w:sz w:val="20"/>
                <w:szCs w:val="20"/>
              </w:rPr>
            </w:pPr>
          </w:p>
        </w:tc>
      </w:tr>
      <w:tr w14:paraId="111853B9">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22231A">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280F6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A822BB">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1BDA1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十一、城乡社区支出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6A5A6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503E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178B5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EF9E8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BAB6DA">
            <w:pPr>
              <w:jc w:val="right"/>
              <w:rPr>
                <w:rFonts w:ascii="Times New Roman" w:hAnsi="Times New Roman" w:eastAsia="宋体" w:cs="Times New Roman"/>
                <w:color w:val="000000"/>
                <w:sz w:val="20"/>
                <w:szCs w:val="20"/>
              </w:rPr>
            </w:pPr>
          </w:p>
        </w:tc>
      </w:tr>
      <w:tr w14:paraId="3C7BC03D">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E6E9B68">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4B55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852131">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8D5A5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十二、农林水支出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A0020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9B8A0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03E45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CE791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44822C">
            <w:pPr>
              <w:jc w:val="right"/>
              <w:rPr>
                <w:rFonts w:ascii="Times New Roman" w:hAnsi="Times New Roman" w:eastAsia="宋体" w:cs="Times New Roman"/>
                <w:color w:val="000000"/>
                <w:sz w:val="20"/>
                <w:szCs w:val="20"/>
              </w:rPr>
            </w:pPr>
          </w:p>
        </w:tc>
      </w:tr>
      <w:tr w14:paraId="4179999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F5A028">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89E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A1B18C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7D693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十三、交通运输支出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451F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3EA61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966FC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890D14">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E73C65">
            <w:pPr>
              <w:jc w:val="right"/>
              <w:rPr>
                <w:rFonts w:ascii="Times New Roman" w:hAnsi="Times New Roman" w:eastAsia="宋体" w:cs="Times New Roman"/>
                <w:color w:val="000000"/>
                <w:sz w:val="20"/>
                <w:szCs w:val="20"/>
              </w:rPr>
            </w:pPr>
          </w:p>
        </w:tc>
      </w:tr>
      <w:tr w14:paraId="3EE2FD3D">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2ED9F2">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F8672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9E0BE5">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EA203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十四、资源勘探工业信息等支出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86CD29">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436AE9">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00AB1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B2C2D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F392C1">
            <w:pPr>
              <w:jc w:val="right"/>
              <w:rPr>
                <w:rFonts w:ascii="Times New Roman" w:hAnsi="Times New Roman" w:eastAsia="宋体" w:cs="Times New Roman"/>
                <w:color w:val="000000"/>
                <w:sz w:val="20"/>
                <w:szCs w:val="20"/>
              </w:rPr>
            </w:pPr>
          </w:p>
        </w:tc>
      </w:tr>
      <w:tr w14:paraId="591E9756">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84AB7C">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7D4C1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66D5B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21DC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十五、商业服务业等支出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66DB4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7010B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BD637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1187D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68E4AFC">
            <w:pPr>
              <w:jc w:val="right"/>
              <w:rPr>
                <w:rFonts w:ascii="Times New Roman" w:hAnsi="Times New Roman" w:eastAsia="宋体" w:cs="Times New Roman"/>
                <w:color w:val="000000"/>
                <w:sz w:val="20"/>
                <w:szCs w:val="20"/>
              </w:rPr>
            </w:pPr>
          </w:p>
        </w:tc>
      </w:tr>
      <w:tr w14:paraId="0A81FB58">
        <w:tblPrEx>
          <w:tblCellMar>
            <w:top w:w="0" w:type="dxa"/>
            <w:left w:w="108" w:type="dxa"/>
            <w:bottom w:w="0" w:type="dxa"/>
            <w:right w:w="108" w:type="dxa"/>
          </w:tblCellMar>
        </w:tblPrEx>
        <w:trPr>
          <w:trHeight w:val="666"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86BA6F">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56378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5C46A4">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87D706">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十六、金融支出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5FC96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4D4D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6B938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291C54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B6852D">
            <w:pPr>
              <w:jc w:val="right"/>
              <w:rPr>
                <w:rFonts w:ascii="Times New Roman" w:hAnsi="Times New Roman" w:eastAsia="宋体" w:cs="Times New Roman"/>
                <w:color w:val="000000"/>
                <w:sz w:val="20"/>
                <w:szCs w:val="20"/>
              </w:rPr>
            </w:pPr>
          </w:p>
        </w:tc>
      </w:tr>
      <w:tr w14:paraId="118535E0">
        <w:tblPrEx>
          <w:tblCellMar>
            <w:top w:w="0" w:type="dxa"/>
            <w:left w:w="108" w:type="dxa"/>
            <w:bottom w:w="0" w:type="dxa"/>
            <w:right w:w="108" w:type="dxa"/>
          </w:tblCellMar>
        </w:tblPrEx>
        <w:trPr>
          <w:trHeight w:val="441"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F681C0">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26930F">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30CAA4">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62852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十七、援助其他地区支出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B046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4803E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EDDEC4">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AAED4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503D288">
            <w:pPr>
              <w:jc w:val="right"/>
              <w:rPr>
                <w:rFonts w:ascii="Times New Roman" w:hAnsi="Times New Roman" w:eastAsia="宋体" w:cs="Times New Roman"/>
                <w:color w:val="000000"/>
                <w:sz w:val="20"/>
                <w:szCs w:val="20"/>
              </w:rPr>
            </w:pPr>
          </w:p>
        </w:tc>
      </w:tr>
      <w:tr w14:paraId="1469AB1B">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F48EA">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D7E8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6B0170">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E55EEFC">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十八、自然资源海洋气象等支出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400D6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6720AF">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1E88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7EF3B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0CAA6C">
            <w:pPr>
              <w:jc w:val="right"/>
              <w:rPr>
                <w:rFonts w:ascii="Times New Roman" w:hAnsi="Times New Roman" w:eastAsia="宋体" w:cs="Times New Roman"/>
                <w:color w:val="000000"/>
                <w:sz w:val="20"/>
                <w:szCs w:val="20"/>
              </w:rPr>
            </w:pPr>
          </w:p>
        </w:tc>
      </w:tr>
      <w:tr w14:paraId="00F7A3F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7F1D952">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3FB32A">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A4F4D4">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0163E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十九、住房保障支出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F10EF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D56768">
            <w:pPr>
              <w:jc w:val="right"/>
              <w:rPr>
                <w:rFonts w:ascii="Times New Roman" w:hAnsi="Times New Roman" w:eastAsia="宋体" w:cs="Times New Roman"/>
                <w:color w:val="000000"/>
                <w:sz w:val="20"/>
                <w:szCs w:val="20"/>
              </w:rPr>
            </w:pPr>
            <w:r>
              <w:rPr>
                <w:rFonts w:ascii="Times New Roman" w:hAnsi="Times New Roman" w:cs="Times New Roman"/>
                <w:sz w:val="20"/>
                <w:szCs w:val="20"/>
              </w:rPr>
              <w:t>25.54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6E9CDD">
            <w:pPr>
              <w:jc w:val="right"/>
              <w:rPr>
                <w:rFonts w:ascii="Times New Roman" w:hAnsi="Times New Roman" w:eastAsia="宋体" w:cs="Times New Roman"/>
                <w:color w:val="000000"/>
                <w:sz w:val="20"/>
                <w:szCs w:val="20"/>
              </w:rPr>
            </w:pPr>
            <w:r>
              <w:rPr>
                <w:rFonts w:ascii="Times New Roman" w:hAnsi="Times New Roman" w:cs="Times New Roman"/>
                <w:sz w:val="20"/>
                <w:szCs w:val="20"/>
              </w:rPr>
              <w:t>25.54</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54F99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072680">
            <w:pPr>
              <w:jc w:val="right"/>
              <w:rPr>
                <w:rFonts w:ascii="Times New Roman" w:hAnsi="Times New Roman" w:eastAsia="宋体" w:cs="Times New Roman"/>
                <w:color w:val="000000"/>
                <w:sz w:val="20"/>
                <w:szCs w:val="20"/>
              </w:rPr>
            </w:pPr>
          </w:p>
        </w:tc>
      </w:tr>
      <w:tr w14:paraId="7C74CC4D">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5D7B4A">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CD610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DEC03">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775A9E">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二十、粮油物资储备支出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A06E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84603A">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5C02F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064C65">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6A8F2D">
            <w:pPr>
              <w:jc w:val="right"/>
              <w:rPr>
                <w:rFonts w:ascii="Times New Roman" w:hAnsi="Times New Roman" w:eastAsia="宋体" w:cs="Times New Roman"/>
                <w:color w:val="000000"/>
                <w:sz w:val="20"/>
                <w:szCs w:val="20"/>
              </w:rPr>
            </w:pPr>
          </w:p>
        </w:tc>
      </w:tr>
      <w:tr w14:paraId="6B859956">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ED0C5D7">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17C5AB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311FE4">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2D279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二十一、国有资本经营预算支出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9E5AD5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350A5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435A2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6D80A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1A3EDE">
            <w:pPr>
              <w:jc w:val="right"/>
              <w:rPr>
                <w:rFonts w:ascii="Times New Roman" w:hAnsi="Times New Roman" w:eastAsia="宋体" w:cs="Times New Roman"/>
                <w:color w:val="000000"/>
                <w:sz w:val="20"/>
                <w:szCs w:val="20"/>
              </w:rPr>
            </w:pPr>
          </w:p>
        </w:tc>
      </w:tr>
      <w:tr w14:paraId="00CD8804">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87B6210">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4364B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8E336A">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BCDBF5">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二十二、灾害防治及应急管理支出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B334C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6B027C">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CCCF26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8ABE1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678F80">
            <w:pPr>
              <w:jc w:val="right"/>
              <w:rPr>
                <w:rFonts w:ascii="Times New Roman" w:hAnsi="Times New Roman" w:eastAsia="宋体" w:cs="Times New Roman"/>
                <w:color w:val="000000"/>
                <w:sz w:val="20"/>
                <w:szCs w:val="20"/>
              </w:rPr>
            </w:pPr>
          </w:p>
        </w:tc>
      </w:tr>
      <w:tr w14:paraId="672C9FC6">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A04420">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ADCCE2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23</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A5F60D">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A45EE9">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二十三、其他支出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93B22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55</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F1604FB">
            <w:pPr>
              <w:jc w:val="right"/>
              <w:rPr>
                <w:rFonts w:ascii="Times New Roman" w:hAnsi="Times New Roman" w:eastAsia="宋体" w:cs="Times New Roman"/>
                <w:color w:val="000000"/>
                <w:sz w:val="20"/>
                <w:szCs w:val="20"/>
              </w:rPr>
            </w:pPr>
            <w:r>
              <w:rPr>
                <w:rFonts w:ascii="Times New Roman" w:hAnsi="Times New Roman" w:cs="Times New Roman"/>
                <w:sz w:val="20"/>
                <w:szCs w:val="20"/>
              </w:rPr>
              <w:t>300.68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4AF1BD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029C77">
            <w:pPr>
              <w:jc w:val="right"/>
              <w:rPr>
                <w:rFonts w:ascii="Times New Roman" w:hAnsi="Times New Roman" w:eastAsia="宋体" w:cs="Times New Roman"/>
                <w:color w:val="000000"/>
                <w:sz w:val="20"/>
                <w:szCs w:val="20"/>
              </w:rPr>
            </w:pPr>
            <w:r>
              <w:rPr>
                <w:rFonts w:ascii="Times New Roman" w:hAnsi="Times New Roman" w:cs="Times New Roman"/>
                <w:sz w:val="20"/>
                <w:szCs w:val="20"/>
              </w:rPr>
              <w:t>300.68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99542D">
            <w:pPr>
              <w:jc w:val="right"/>
              <w:rPr>
                <w:rFonts w:ascii="Times New Roman" w:hAnsi="Times New Roman" w:eastAsia="宋体" w:cs="Times New Roman"/>
                <w:color w:val="000000"/>
                <w:sz w:val="20"/>
                <w:szCs w:val="20"/>
              </w:rPr>
            </w:pPr>
          </w:p>
        </w:tc>
      </w:tr>
      <w:tr w14:paraId="5AFFA7C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E4FA96">
            <w:pPr>
              <w:jc w:val="left"/>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66371C">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24</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54FDB4C">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D9618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二十四、债务还本支出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9C30F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56</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1359E9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29A22C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E9626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7F83EE">
            <w:pPr>
              <w:jc w:val="right"/>
              <w:rPr>
                <w:rFonts w:ascii="Times New Roman" w:hAnsi="Times New Roman" w:eastAsia="宋体" w:cs="Times New Roman"/>
                <w:color w:val="000000"/>
                <w:sz w:val="20"/>
                <w:szCs w:val="20"/>
              </w:rPr>
            </w:pPr>
          </w:p>
        </w:tc>
      </w:tr>
      <w:tr w14:paraId="5CF13339">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A9B6AC">
            <w:pPr>
              <w:jc w:val="center"/>
              <w:rPr>
                <w:rFonts w:ascii="宋体" w:hAnsi="宋体" w:eastAsia="宋体"/>
                <w:b/>
                <w:bCs/>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3BC5727">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0B9BEA3">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8DEBDA">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二十五、债务付息支出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D0786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57</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64200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3F64C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8245A4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E3F668">
            <w:pPr>
              <w:jc w:val="right"/>
              <w:rPr>
                <w:rFonts w:ascii="Times New Roman" w:hAnsi="Times New Roman" w:eastAsia="宋体" w:cs="Times New Roman"/>
                <w:color w:val="000000"/>
                <w:sz w:val="20"/>
                <w:szCs w:val="20"/>
              </w:rPr>
            </w:pPr>
          </w:p>
        </w:tc>
      </w:tr>
      <w:tr w14:paraId="4039C598">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1F5D868">
            <w:pPr>
              <w:jc w:val="center"/>
              <w:rPr>
                <w:rFonts w:ascii="宋体" w:hAnsi="宋体" w:eastAsia="宋体"/>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75C6F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26</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9D63A6">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79A18B">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二十六、抗疫特别国债安排的支出</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13481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58</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ECA520">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3607B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749BF7">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04E60F6">
            <w:pPr>
              <w:jc w:val="right"/>
              <w:rPr>
                <w:rFonts w:ascii="Times New Roman" w:hAnsi="Times New Roman" w:eastAsia="宋体" w:cs="Times New Roman"/>
                <w:color w:val="000000"/>
                <w:sz w:val="20"/>
                <w:szCs w:val="20"/>
              </w:rPr>
            </w:pPr>
          </w:p>
        </w:tc>
      </w:tr>
      <w:tr w14:paraId="3AC4C1C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C8D015">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本年收入合计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5674E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27</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A36281">
            <w:pPr>
              <w:jc w:val="right"/>
              <w:rPr>
                <w:rFonts w:ascii="Times New Roman" w:hAnsi="Times New Roman" w:eastAsia="宋体" w:cs="Times New Roman"/>
                <w:color w:val="000000"/>
                <w:sz w:val="20"/>
                <w:szCs w:val="20"/>
              </w:rPr>
            </w:pPr>
            <w:r>
              <w:rPr>
                <w:rFonts w:ascii="Times New Roman" w:hAnsi="Times New Roman" w:cs="Times New Roman"/>
                <w:sz w:val="20"/>
                <w:szCs w:val="20"/>
              </w:rPr>
              <w:t>1,661.37</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093379">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本年支出合计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E27A1D">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59</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71D228">
            <w:pPr>
              <w:jc w:val="right"/>
              <w:rPr>
                <w:rFonts w:ascii="Times New Roman" w:hAnsi="Times New Roman" w:eastAsia="宋体" w:cs="Times New Roman"/>
                <w:color w:val="000000"/>
                <w:sz w:val="20"/>
                <w:szCs w:val="20"/>
              </w:rPr>
            </w:pPr>
            <w:r>
              <w:rPr>
                <w:rFonts w:ascii="Times New Roman" w:hAnsi="Times New Roman" w:cs="Times New Roman"/>
                <w:sz w:val="20"/>
                <w:szCs w:val="20"/>
              </w:rPr>
              <w:t>1,632.65</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C478C2">
            <w:pPr>
              <w:jc w:val="right"/>
              <w:rPr>
                <w:rFonts w:ascii="Times New Roman" w:hAnsi="Times New Roman" w:eastAsia="宋体" w:cs="Times New Roman"/>
                <w:color w:val="000000"/>
                <w:sz w:val="20"/>
                <w:szCs w:val="20"/>
              </w:rPr>
            </w:pPr>
            <w:r>
              <w:rPr>
                <w:rFonts w:ascii="Times New Roman" w:hAnsi="Times New Roman" w:cs="Times New Roman"/>
                <w:sz w:val="20"/>
                <w:szCs w:val="20"/>
              </w:rPr>
              <w:t>1,331.97</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86209F">
            <w:pPr>
              <w:jc w:val="right"/>
              <w:rPr>
                <w:rFonts w:ascii="Times New Roman" w:hAnsi="Times New Roman" w:eastAsia="宋体" w:cs="Times New Roman"/>
                <w:color w:val="000000"/>
                <w:sz w:val="20"/>
                <w:szCs w:val="20"/>
              </w:rPr>
            </w:pPr>
            <w:r>
              <w:rPr>
                <w:rFonts w:ascii="Times New Roman" w:hAnsi="Times New Roman" w:cs="Times New Roman"/>
                <w:sz w:val="20"/>
                <w:szCs w:val="20"/>
              </w:rPr>
              <w:t>300.68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0103013">
            <w:pPr>
              <w:jc w:val="right"/>
              <w:rPr>
                <w:rFonts w:ascii="Times New Roman" w:hAnsi="Times New Roman" w:eastAsia="宋体" w:cs="Times New Roman"/>
                <w:color w:val="000000"/>
                <w:sz w:val="20"/>
                <w:szCs w:val="20"/>
              </w:rPr>
            </w:pPr>
          </w:p>
        </w:tc>
      </w:tr>
      <w:tr w14:paraId="40184CC2">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986E5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A5F031">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28</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7AF8E25">
            <w:pPr>
              <w:jc w:val="right"/>
              <w:rPr>
                <w:rFonts w:ascii="Times New Roman" w:hAnsi="Times New Roman" w:eastAsia="宋体" w:cs="Times New Roman"/>
                <w:color w:val="000000"/>
                <w:sz w:val="20"/>
                <w:szCs w:val="20"/>
              </w:rPr>
            </w:pPr>
            <w:r>
              <w:rPr>
                <w:rFonts w:ascii="Times New Roman" w:hAnsi="Times New Roman" w:cs="Times New Roman"/>
                <w:sz w:val="20"/>
                <w:szCs w:val="20"/>
              </w:rPr>
              <w:t>42.46</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D83584">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年末财政拨款结转和结余</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14190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60</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749B33">
            <w:pPr>
              <w:jc w:val="right"/>
              <w:rPr>
                <w:rFonts w:ascii="Times New Roman" w:hAnsi="Times New Roman" w:eastAsia="宋体" w:cs="Times New Roman"/>
                <w:color w:val="000000"/>
                <w:sz w:val="20"/>
                <w:szCs w:val="20"/>
              </w:rPr>
            </w:pPr>
            <w:r>
              <w:rPr>
                <w:rFonts w:ascii="Times New Roman" w:hAnsi="Times New Roman" w:cs="Times New Roman"/>
                <w:sz w:val="20"/>
                <w:szCs w:val="20"/>
              </w:rPr>
              <w:t>71.18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290A0">
            <w:pPr>
              <w:rPr>
                <w:rFonts w:ascii="Times New Roman" w:hAnsi="Times New Roman" w:eastAsia="宋体" w:cs="Times New Roman"/>
                <w:color w:val="000000"/>
                <w:sz w:val="20"/>
                <w:szCs w:val="20"/>
              </w:rPr>
            </w:pPr>
            <w:r>
              <w:rPr>
                <w:rFonts w:ascii="Times New Roman" w:hAnsi="Times New Roman" w:cs="Times New Roman"/>
                <w:sz w:val="20"/>
                <w:szCs w:val="20"/>
              </w:rPr>
              <w:t>71.18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F1D2313">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AAF692">
            <w:pPr>
              <w:rPr>
                <w:rFonts w:ascii="Times New Roman" w:hAnsi="Times New Roman" w:eastAsia="宋体" w:cs="Times New Roman"/>
                <w:color w:val="000000"/>
                <w:sz w:val="20"/>
                <w:szCs w:val="20"/>
              </w:rPr>
            </w:pPr>
          </w:p>
        </w:tc>
      </w:tr>
      <w:tr w14:paraId="6A1C96AB">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DDB80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一、一般公共预算财政拨款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BDED84">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29</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7348F0">
            <w:pPr>
              <w:jc w:val="right"/>
              <w:rPr>
                <w:rFonts w:ascii="Times New Roman" w:hAnsi="Times New Roman" w:eastAsia="宋体" w:cs="Times New Roman"/>
                <w:color w:val="000000"/>
                <w:sz w:val="20"/>
                <w:szCs w:val="20"/>
              </w:rPr>
            </w:pPr>
            <w:r>
              <w:rPr>
                <w:rFonts w:ascii="Times New Roman" w:hAnsi="Times New Roman" w:cs="Times New Roman"/>
                <w:sz w:val="20"/>
                <w:szCs w:val="20"/>
              </w:rPr>
              <w:t>42.46</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8E04404">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2940A2">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61</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03DDB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578FD2">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D9D68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A705DB">
            <w:pPr>
              <w:jc w:val="left"/>
              <w:rPr>
                <w:rFonts w:ascii="Times New Roman" w:hAnsi="Times New Roman" w:eastAsia="宋体" w:cs="Times New Roman"/>
                <w:color w:val="000000"/>
                <w:sz w:val="20"/>
                <w:szCs w:val="20"/>
              </w:rPr>
            </w:pPr>
          </w:p>
        </w:tc>
      </w:tr>
      <w:tr w14:paraId="3027CFCF">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E97C08">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二、政府性基金预算财政拨款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20F27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7551F0">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AFFEA2">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F867E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62</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8EF9D4">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AC254E">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5F616B">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120C3">
            <w:pPr>
              <w:jc w:val="left"/>
              <w:rPr>
                <w:rFonts w:ascii="Times New Roman" w:hAnsi="Times New Roman" w:eastAsia="宋体" w:cs="Times New Roman"/>
                <w:color w:val="000000"/>
                <w:sz w:val="20"/>
                <w:szCs w:val="20"/>
              </w:rPr>
            </w:pPr>
          </w:p>
        </w:tc>
      </w:tr>
      <w:tr w14:paraId="66D20463">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A7EE03">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三、国有资本经营预算财政拨款</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65AF35">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793EAF">
            <w:pPr>
              <w:jc w:val="right"/>
              <w:rPr>
                <w:rFonts w:ascii="Times New Roman" w:hAnsi="Times New Roman" w:eastAsia="宋体" w:cs="Times New Roman"/>
                <w:color w:val="000000"/>
                <w:sz w:val="20"/>
                <w:szCs w:val="20"/>
              </w:rPr>
            </w:pP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E94E76">
            <w:pPr>
              <w:jc w:val="left"/>
              <w:rPr>
                <w:rFonts w:ascii="方正仿宋_GB2312" w:hAnsi="方正仿宋_GB2312" w:eastAsia="方正仿宋_GB2312" w:cs="方正仿宋_GB2312"/>
                <w:color w:val="000000"/>
                <w:sz w:val="20"/>
                <w:szCs w:val="20"/>
              </w:rPr>
            </w:pP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4660AB">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0262FD">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9A3526">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C866978">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8C1CA3">
            <w:pPr>
              <w:jc w:val="left"/>
              <w:rPr>
                <w:rFonts w:ascii="Times New Roman" w:hAnsi="Times New Roman" w:eastAsia="宋体" w:cs="Times New Roman"/>
                <w:color w:val="000000"/>
                <w:sz w:val="20"/>
                <w:szCs w:val="20"/>
              </w:rPr>
            </w:pPr>
          </w:p>
        </w:tc>
      </w:tr>
      <w:tr w14:paraId="3ABFB250">
        <w:tblPrEx>
          <w:tblCellMar>
            <w:top w:w="0" w:type="dxa"/>
            <w:left w:w="108" w:type="dxa"/>
            <w:bottom w:w="0" w:type="dxa"/>
            <w:right w:w="108" w:type="dxa"/>
          </w:tblCellMar>
        </w:tblPrEx>
        <w:trPr>
          <w:trHeight w:val="308" w:hRule="atLeast"/>
        </w:trPr>
        <w:tc>
          <w:tcPr>
            <w:tcW w:w="84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6D4D019">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49EA073">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32</w:t>
            </w:r>
          </w:p>
        </w:tc>
        <w:tc>
          <w:tcPr>
            <w:tcW w:w="60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3D34CD8">
            <w:pPr>
              <w:jc w:val="right"/>
              <w:rPr>
                <w:rFonts w:ascii="Times New Roman" w:hAnsi="Times New Roman" w:eastAsia="宋体" w:cs="Times New Roman"/>
                <w:color w:val="000000"/>
                <w:sz w:val="20"/>
                <w:szCs w:val="20"/>
              </w:rPr>
            </w:pPr>
            <w:r>
              <w:rPr>
                <w:rFonts w:ascii="Times New Roman" w:hAnsi="Times New Roman" w:cs="Times New Roman"/>
                <w:sz w:val="20"/>
                <w:szCs w:val="20"/>
              </w:rPr>
              <w:t>1,703.83</w:t>
            </w:r>
          </w:p>
        </w:tc>
        <w:tc>
          <w:tcPr>
            <w:tcW w:w="895"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9943DB">
            <w:pPr>
              <w:widowControl/>
              <w:jc w:val="center"/>
              <w:textAlignment w:val="center"/>
              <w:rPr>
                <w:rFonts w:ascii="方正仿宋_GB2312" w:hAnsi="方正仿宋_GB2312" w:eastAsia="方正仿宋_GB2312" w:cs="方正仿宋_GB2312"/>
                <w:b/>
                <w:bCs/>
                <w:color w:val="000000"/>
                <w:sz w:val="20"/>
                <w:szCs w:val="20"/>
              </w:rPr>
            </w:pPr>
            <w:r>
              <w:rPr>
                <w:rFonts w:hint="eastAsia" w:ascii="方正仿宋_GB2312" w:hAnsi="方正仿宋_GB2312" w:eastAsia="方正仿宋_GB2312" w:cs="方正仿宋_GB2312"/>
                <w:b/>
                <w:bCs/>
                <w:color w:val="000000"/>
                <w:sz w:val="20"/>
                <w:szCs w:val="20"/>
              </w:rPr>
              <w:t>总计</w:t>
            </w:r>
          </w:p>
        </w:tc>
        <w:tc>
          <w:tcPr>
            <w:tcW w:w="2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C3B678">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64</w:t>
            </w:r>
          </w:p>
        </w:tc>
        <w:tc>
          <w:tcPr>
            <w:tcW w:w="552"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7370FD">
            <w:pPr>
              <w:jc w:val="right"/>
              <w:rPr>
                <w:rFonts w:ascii="Times New Roman" w:hAnsi="Times New Roman" w:eastAsia="宋体" w:cs="Times New Roman"/>
                <w:color w:val="000000"/>
                <w:sz w:val="20"/>
                <w:szCs w:val="20"/>
              </w:rPr>
            </w:pPr>
            <w:r>
              <w:rPr>
                <w:rFonts w:ascii="Times New Roman" w:hAnsi="Times New Roman" w:cs="Times New Roman"/>
                <w:sz w:val="20"/>
                <w:szCs w:val="20"/>
              </w:rPr>
              <w:t>1,703.83</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96B3B4">
            <w:pPr>
              <w:jc w:val="right"/>
              <w:rPr>
                <w:rFonts w:ascii="Times New Roman" w:hAnsi="Times New Roman" w:cs="Times New Roman"/>
                <w:sz w:val="20"/>
                <w:szCs w:val="20"/>
              </w:rPr>
            </w:pPr>
          </w:p>
          <w:p w14:paraId="3EEDCFCA">
            <w:pPr>
              <w:jc w:val="right"/>
              <w:rPr>
                <w:rFonts w:ascii="Times New Roman" w:hAnsi="Times New Roman" w:cs="Times New Roman"/>
                <w:sz w:val="20"/>
                <w:szCs w:val="20"/>
              </w:rPr>
            </w:pPr>
            <w:r>
              <w:rPr>
                <w:rFonts w:ascii="Times New Roman" w:hAnsi="Times New Roman" w:cs="Times New Roman"/>
                <w:sz w:val="20"/>
                <w:szCs w:val="20"/>
              </w:rPr>
              <w:t>1,403.15</w:t>
            </w:r>
          </w:p>
          <w:p w14:paraId="41209071">
            <w:pPr>
              <w:jc w:val="right"/>
              <w:rPr>
                <w:rFonts w:ascii="Times New Roman" w:hAnsi="Times New Roman" w:eastAsia="宋体" w:cs="Times New Roman"/>
                <w:color w:val="000000"/>
                <w:sz w:val="20"/>
                <w:szCs w:val="20"/>
              </w:rPr>
            </w:pP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1E6846">
            <w:pPr>
              <w:jc w:val="right"/>
              <w:rPr>
                <w:rFonts w:ascii="Times New Roman" w:hAnsi="Times New Roman" w:eastAsia="宋体" w:cs="Times New Roman"/>
                <w:color w:val="000000"/>
                <w:sz w:val="20"/>
                <w:szCs w:val="20"/>
              </w:rPr>
            </w:pPr>
            <w:r>
              <w:rPr>
                <w:rFonts w:ascii="Times New Roman" w:hAnsi="Times New Roman" w:cs="Times New Roman"/>
                <w:sz w:val="20"/>
                <w:szCs w:val="20"/>
              </w:rPr>
              <w:t>300.68</w:t>
            </w:r>
          </w:p>
        </w:tc>
        <w:tc>
          <w:tcPr>
            <w:tcW w:w="52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D75FA7">
            <w:pPr>
              <w:jc w:val="right"/>
              <w:rPr>
                <w:rFonts w:ascii="Times New Roman" w:hAnsi="Times New Roman" w:eastAsia="宋体" w:cs="Times New Roman"/>
                <w:color w:val="000000"/>
                <w:sz w:val="20"/>
                <w:szCs w:val="20"/>
              </w:rPr>
            </w:pPr>
          </w:p>
        </w:tc>
      </w:tr>
      <w:tr w14:paraId="150CF8A7">
        <w:tblPrEx>
          <w:tblCellMar>
            <w:top w:w="0" w:type="dxa"/>
            <w:left w:w="108" w:type="dxa"/>
            <w:bottom w:w="0" w:type="dxa"/>
            <w:right w:w="108" w:type="dxa"/>
          </w:tblCellMar>
        </w:tblPrEx>
        <w:trPr>
          <w:trHeight w:val="308" w:hRule="atLeast"/>
        </w:trPr>
        <w:tc>
          <w:tcPr>
            <w:tcW w:w="5000" w:type="pct"/>
            <w:gridSpan w:val="11"/>
            <w:tcBorders>
              <w:top w:val="single" w:color="000000" w:themeColor="text1" w:sz="8" w:space="0"/>
              <w:left w:val="nil"/>
              <w:bottom w:val="nil"/>
              <w:right w:val="nil"/>
            </w:tcBorders>
            <w:noWrap/>
            <w:vAlign w:val="center"/>
          </w:tcPr>
          <w:p w14:paraId="2DA21FE1">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注：本表反映部门本年度一般公共预算财政拨款、政府性基金预算财政拨款和国有资本经营预算财政拨款的总收支和年末结转结余情况。</w:t>
            </w:r>
          </w:p>
        </w:tc>
      </w:tr>
    </w:tbl>
    <w:p w14:paraId="4E567925">
      <w:pPr>
        <w:rPr>
          <w:rFonts w:ascii="仿宋_GB2312" w:hAnsi="宋体" w:eastAsia="仿宋_GB2312"/>
          <w:b/>
          <w:sz w:val="32"/>
          <w:szCs w:val="32"/>
        </w:rPr>
      </w:pPr>
    </w:p>
    <w:p w14:paraId="3B22B55F">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348" w:type="pct"/>
        <w:tblInd w:w="-657" w:type="dxa"/>
        <w:tblLayout w:type="autofit"/>
        <w:tblCellMar>
          <w:top w:w="0" w:type="dxa"/>
          <w:left w:w="108" w:type="dxa"/>
          <w:bottom w:w="0" w:type="dxa"/>
          <w:right w:w="108" w:type="dxa"/>
        </w:tblCellMar>
      </w:tblPr>
      <w:tblGrid>
        <w:gridCol w:w="1016"/>
        <w:gridCol w:w="3416"/>
        <w:gridCol w:w="321"/>
        <w:gridCol w:w="812"/>
        <w:gridCol w:w="1002"/>
        <w:gridCol w:w="378"/>
        <w:gridCol w:w="1655"/>
      </w:tblGrid>
      <w:tr w14:paraId="593BE085">
        <w:tblPrEx>
          <w:tblCellMar>
            <w:top w:w="0" w:type="dxa"/>
            <w:left w:w="108" w:type="dxa"/>
            <w:bottom w:w="0" w:type="dxa"/>
            <w:right w:w="108" w:type="dxa"/>
          </w:tblCellMar>
        </w:tblPrEx>
        <w:trPr>
          <w:trHeight w:val="657" w:hRule="atLeast"/>
        </w:trPr>
        <w:tc>
          <w:tcPr>
            <w:tcW w:w="5000" w:type="pct"/>
            <w:gridSpan w:val="7"/>
            <w:tcBorders>
              <w:top w:val="nil"/>
              <w:left w:val="nil"/>
              <w:bottom w:val="nil"/>
              <w:right w:val="nil"/>
            </w:tcBorders>
            <w:noWrap/>
            <w:vAlign w:val="bottom"/>
          </w:tcPr>
          <w:p w14:paraId="010C137B">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一般公共预算财政拨款支出决算表</w:t>
            </w:r>
          </w:p>
        </w:tc>
      </w:tr>
      <w:tr w14:paraId="070A1A06">
        <w:tblPrEx>
          <w:tblCellMar>
            <w:top w:w="0" w:type="dxa"/>
            <w:left w:w="108" w:type="dxa"/>
            <w:bottom w:w="0" w:type="dxa"/>
            <w:right w:w="108" w:type="dxa"/>
          </w:tblCellMar>
        </w:tblPrEx>
        <w:trPr>
          <w:trHeight w:val="329" w:hRule="atLeast"/>
        </w:trPr>
        <w:tc>
          <w:tcPr>
            <w:tcW w:w="5000" w:type="pct"/>
            <w:gridSpan w:val="7"/>
            <w:tcBorders>
              <w:top w:val="nil"/>
              <w:left w:val="nil"/>
              <w:bottom w:val="nil"/>
              <w:right w:val="nil"/>
            </w:tcBorders>
            <w:noWrap/>
            <w:vAlign w:val="bottom"/>
          </w:tcPr>
          <w:p w14:paraId="569BE3B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05</w:t>
            </w:r>
            <w:r>
              <w:rPr>
                <w:rFonts w:hint="eastAsia" w:ascii="方正仿宋_GB2312" w:hAnsi="方正仿宋_GB2312" w:eastAsia="方正仿宋_GB2312" w:cs="方正仿宋_GB2312"/>
                <w:color w:val="000000"/>
                <w:sz w:val="20"/>
                <w:szCs w:val="20"/>
              </w:rPr>
              <w:t>表</w:t>
            </w:r>
          </w:p>
        </w:tc>
      </w:tr>
      <w:tr w14:paraId="29E729D9">
        <w:tblPrEx>
          <w:tblCellMar>
            <w:top w:w="0" w:type="dxa"/>
            <w:left w:w="108" w:type="dxa"/>
            <w:bottom w:w="0" w:type="dxa"/>
            <w:right w:w="108" w:type="dxa"/>
          </w:tblCellMar>
        </w:tblPrEx>
        <w:trPr>
          <w:trHeight w:val="329" w:hRule="atLeast"/>
        </w:trPr>
        <w:tc>
          <w:tcPr>
            <w:tcW w:w="1868" w:type="pct"/>
            <w:gridSpan w:val="3"/>
            <w:tcBorders>
              <w:top w:val="nil"/>
              <w:left w:val="nil"/>
              <w:bottom w:val="single" w:color="000000" w:themeColor="text1" w:sz="8" w:space="0"/>
              <w:right w:val="nil"/>
            </w:tcBorders>
            <w:noWrap/>
            <w:vAlign w:val="bottom"/>
          </w:tcPr>
          <w:p w14:paraId="4A5E226B">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部门（单位）：涞源县公安交通警察大队(本级)</w:t>
            </w:r>
          </w:p>
        </w:tc>
        <w:tc>
          <w:tcPr>
            <w:tcW w:w="1541" w:type="pct"/>
            <w:gridSpan w:val="2"/>
            <w:tcBorders>
              <w:top w:val="nil"/>
              <w:left w:val="nil"/>
              <w:bottom w:val="single" w:color="000000" w:themeColor="text1" w:sz="8" w:space="0"/>
              <w:right w:val="nil"/>
            </w:tcBorders>
            <w:noWrap/>
            <w:vAlign w:val="bottom"/>
          </w:tcPr>
          <w:p w14:paraId="2BD9A559">
            <w:pPr>
              <w:widowControl/>
              <w:jc w:val="center"/>
              <w:textAlignment w:val="bottom"/>
              <w:rPr>
                <w:rFonts w:asciiTheme="minorEastAsia" w:hAnsiTheme="minorEastAsia" w:cstheme="minorEastAsia"/>
                <w:color w:val="000000"/>
                <w:sz w:val="20"/>
                <w:szCs w:val="20"/>
              </w:rPr>
            </w:pPr>
            <w:r>
              <w:rPr>
                <w:rFonts w:ascii="Times New Roman" w:hAnsi="Times New Roman" w:cs="Times New Roman"/>
                <w:color w:val="000000"/>
                <w:sz w:val="20"/>
                <w:szCs w:val="20"/>
              </w:rPr>
              <w:t>202</w:t>
            </w:r>
            <w:r>
              <w:rPr>
                <w:rFonts w:hint="eastAsia" w:ascii="Times New Roman" w:hAnsi="Times New Roman"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590" w:type="pct"/>
            <w:gridSpan w:val="2"/>
            <w:tcBorders>
              <w:top w:val="nil"/>
              <w:left w:val="nil"/>
              <w:bottom w:val="single" w:color="000000" w:themeColor="text1" w:sz="8" w:space="0"/>
              <w:right w:val="nil"/>
            </w:tcBorders>
            <w:noWrap/>
            <w:vAlign w:val="bottom"/>
          </w:tcPr>
          <w:p w14:paraId="43709B73">
            <w:pPr>
              <w:widowControl/>
              <w:jc w:val="right"/>
              <w:textAlignment w:val="bottom"/>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1E135633">
        <w:tblPrEx>
          <w:tblCellMar>
            <w:top w:w="0" w:type="dxa"/>
            <w:left w:w="108" w:type="dxa"/>
            <w:bottom w:w="0" w:type="dxa"/>
            <w:right w:w="108" w:type="dxa"/>
          </w:tblCellMar>
        </w:tblPrEx>
        <w:trPr>
          <w:trHeight w:val="510"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107EF2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3538" w:type="pct"/>
            <w:gridSpan w:val="5"/>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1771A6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659C8470">
        <w:tblPrEx>
          <w:tblCellMar>
            <w:top w:w="0" w:type="dxa"/>
            <w:left w:w="108" w:type="dxa"/>
            <w:bottom w:w="0" w:type="dxa"/>
            <w:right w:w="108" w:type="dxa"/>
          </w:tblCellMar>
        </w:tblPrEx>
        <w:trPr>
          <w:trHeight w:val="369" w:hRule="atLeast"/>
        </w:trPr>
        <w:tc>
          <w:tcPr>
            <w:tcW w:w="704" w:type="pct"/>
            <w:vMerge w:val="restar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A923DF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5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5E8862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6A51B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1160"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0D052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1218" w:type="pct"/>
            <w:vMerge w:val="restar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B152C34">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182C0FDD">
        <w:tblPrEx>
          <w:tblCellMar>
            <w:top w:w="0" w:type="dxa"/>
            <w:left w:w="108" w:type="dxa"/>
            <w:bottom w:w="0" w:type="dxa"/>
            <w:right w:w="108" w:type="dxa"/>
          </w:tblCellMar>
        </w:tblPrEx>
        <w:trPr>
          <w:trHeight w:val="346"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29CF5F1">
            <w:pPr>
              <w:jc w:val="center"/>
              <w:rPr>
                <w:rFonts w:ascii="宋体" w:hAnsi="宋体" w:eastAsia="宋体"/>
                <w:color w:val="000000"/>
                <w:sz w:val="20"/>
                <w:szCs w:val="20"/>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3AF25C">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D5F65B">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40E25F">
            <w:pPr>
              <w:jc w:val="center"/>
              <w:rPr>
                <w:rFonts w:ascii="宋体" w:hAnsi="宋体" w:eastAsia="宋体"/>
                <w:color w:val="000000"/>
                <w:sz w:val="20"/>
                <w:szCs w:val="20"/>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0E16173">
            <w:pPr>
              <w:jc w:val="center"/>
              <w:rPr>
                <w:rFonts w:ascii="宋体" w:hAnsi="宋体" w:eastAsia="宋体"/>
                <w:color w:val="000000"/>
                <w:sz w:val="20"/>
                <w:szCs w:val="20"/>
              </w:rPr>
            </w:pPr>
          </w:p>
        </w:tc>
      </w:tr>
      <w:tr w14:paraId="53AB9652">
        <w:tblPrEx>
          <w:tblCellMar>
            <w:top w:w="0" w:type="dxa"/>
            <w:left w:w="108" w:type="dxa"/>
            <w:bottom w:w="0" w:type="dxa"/>
            <w:right w:w="108" w:type="dxa"/>
          </w:tblCellMar>
        </w:tblPrEx>
        <w:trPr>
          <w:trHeight w:val="369" w:hRule="atLeast"/>
        </w:trPr>
        <w:tc>
          <w:tcPr>
            <w:tcW w:w="704" w:type="pct"/>
            <w:vMerge w:val="continue"/>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5EAAA07">
            <w:pPr>
              <w:jc w:val="center"/>
              <w:rPr>
                <w:rFonts w:ascii="宋体" w:hAnsi="宋体" w:eastAsia="宋体"/>
                <w:color w:val="000000"/>
                <w:sz w:val="20"/>
                <w:szCs w:val="20"/>
              </w:rPr>
            </w:pPr>
          </w:p>
        </w:tc>
        <w:tc>
          <w:tcPr>
            <w:tcW w:w="75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AA01E1">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1107C2A">
            <w:pPr>
              <w:jc w:val="center"/>
              <w:rPr>
                <w:rFonts w:ascii="宋体" w:hAnsi="宋体" w:eastAsia="宋体"/>
                <w:color w:val="000000"/>
                <w:sz w:val="20"/>
                <w:szCs w:val="20"/>
              </w:rPr>
            </w:pPr>
          </w:p>
        </w:tc>
        <w:tc>
          <w:tcPr>
            <w:tcW w:w="1160"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BF798D3">
            <w:pPr>
              <w:jc w:val="center"/>
              <w:rPr>
                <w:rFonts w:ascii="宋体" w:hAnsi="宋体" w:eastAsia="宋体"/>
                <w:color w:val="000000"/>
                <w:sz w:val="20"/>
                <w:szCs w:val="20"/>
              </w:rPr>
            </w:pPr>
          </w:p>
        </w:tc>
        <w:tc>
          <w:tcPr>
            <w:tcW w:w="1218" w:type="pct"/>
            <w:vMerge w:val="continue"/>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0A5ADB7">
            <w:pPr>
              <w:jc w:val="center"/>
              <w:rPr>
                <w:rFonts w:ascii="宋体" w:hAnsi="宋体" w:eastAsia="宋体"/>
                <w:color w:val="000000"/>
                <w:sz w:val="20"/>
                <w:szCs w:val="20"/>
              </w:rPr>
            </w:pPr>
          </w:p>
        </w:tc>
      </w:tr>
      <w:tr w14:paraId="709BF8AF">
        <w:tblPrEx>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B9821C1">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F50C16">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D107CE">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3BCAAB0">
            <w:pPr>
              <w:widowControl/>
              <w:jc w:val="center"/>
              <w:textAlignment w:val="center"/>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w:t>
            </w:r>
          </w:p>
        </w:tc>
      </w:tr>
      <w:tr w14:paraId="774DC158">
        <w:tblPrEx>
          <w:tblCellMar>
            <w:top w:w="0" w:type="dxa"/>
            <w:left w:w="108" w:type="dxa"/>
            <w:bottom w:w="0" w:type="dxa"/>
            <w:right w:w="108" w:type="dxa"/>
          </w:tblCellMar>
        </w:tblPrEx>
        <w:trPr>
          <w:trHeight w:val="369" w:hRule="atLeast"/>
        </w:trPr>
        <w:tc>
          <w:tcPr>
            <w:tcW w:w="1461" w:type="pct"/>
            <w:gridSpan w:val="2"/>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5906D6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23F760">
            <w:pPr>
              <w:jc w:val="right"/>
              <w:rPr>
                <w:rFonts w:ascii="Times New Roman" w:hAnsi="Times New Roman" w:eastAsia="宋体" w:cs="Times New Roman"/>
                <w:color w:val="000000"/>
                <w:sz w:val="20"/>
                <w:szCs w:val="20"/>
              </w:rPr>
            </w:pPr>
            <w:r>
              <w:rPr>
                <w:rFonts w:ascii="Times New Roman" w:hAnsi="Times New Roman" w:cs="Times New Roman"/>
                <w:sz w:val="20"/>
                <w:szCs w:val="20"/>
              </w:rPr>
              <w:t>1,331.97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E18BD9">
            <w:pPr>
              <w:jc w:val="right"/>
              <w:rPr>
                <w:rFonts w:ascii="Times New Roman" w:hAnsi="Times New Roman" w:eastAsia="宋体" w:cs="Times New Roman"/>
                <w:color w:val="000000"/>
                <w:sz w:val="20"/>
                <w:szCs w:val="20"/>
              </w:rPr>
            </w:pPr>
            <w:r>
              <w:rPr>
                <w:rFonts w:ascii="Times New Roman" w:hAnsi="Times New Roman" w:cs="Times New Roman"/>
                <w:sz w:val="20"/>
                <w:szCs w:val="20"/>
              </w:rPr>
              <w:t>885.45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8221FCD">
            <w:pPr>
              <w:jc w:val="right"/>
              <w:rPr>
                <w:rFonts w:ascii="Times New Roman" w:hAnsi="Times New Roman" w:eastAsia="宋体" w:cs="Times New Roman"/>
                <w:color w:val="000000"/>
                <w:sz w:val="20"/>
                <w:szCs w:val="20"/>
              </w:rPr>
            </w:pPr>
            <w:r>
              <w:rPr>
                <w:rFonts w:ascii="Times New Roman" w:hAnsi="Times New Roman" w:cs="Times New Roman"/>
                <w:sz w:val="20"/>
                <w:szCs w:val="20"/>
              </w:rPr>
              <w:t>446.52</w:t>
            </w:r>
          </w:p>
        </w:tc>
      </w:tr>
      <w:tr w14:paraId="38A546DA">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400AFA3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204</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A466B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公共安全支出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C4B46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1,243.19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9F15A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796.67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BF592C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446.52</w:t>
            </w:r>
          </w:p>
        </w:tc>
      </w:tr>
      <w:tr w14:paraId="078E4255">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0E4E0E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20402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319377">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公安</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F9B29C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1,243.19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6B59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796.67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4627A0E2">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446.52</w:t>
            </w:r>
          </w:p>
        </w:tc>
      </w:tr>
      <w:tr w14:paraId="57FE2236">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7770F5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2040220</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FF91F4">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执法办案</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CE99F6">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1,243.19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A6736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796.67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7D83E4A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446.52</w:t>
            </w:r>
          </w:p>
        </w:tc>
      </w:tr>
      <w:tr w14:paraId="7BE9B8C7">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12304C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5AFDB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社会保障和就业支出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A6509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8BBB45">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B3490C9">
            <w:pPr>
              <w:jc w:val="right"/>
              <w:rPr>
                <w:rFonts w:ascii="Times New Roman" w:hAnsi="Times New Roman" w:eastAsia="宋体" w:cs="Times New Roman"/>
                <w:color w:val="000000"/>
                <w:sz w:val="20"/>
                <w:szCs w:val="20"/>
              </w:rPr>
            </w:pPr>
          </w:p>
        </w:tc>
      </w:tr>
      <w:tr w14:paraId="3C417E13">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0E1794F">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BC26EFF">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行政事业单位养老支出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57F77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63.25</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6FF484">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63.25</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9A5F9E5">
            <w:pPr>
              <w:jc w:val="right"/>
              <w:rPr>
                <w:rFonts w:ascii="Times New Roman" w:hAnsi="Times New Roman" w:eastAsia="宋体" w:cs="Times New Roman"/>
                <w:color w:val="000000"/>
                <w:sz w:val="20"/>
                <w:szCs w:val="20"/>
              </w:rPr>
            </w:pPr>
          </w:p>
        </w:tc>
      </w:tr>
      <w:tr w14:paraId="0CD608CD">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7D235A4">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E4B205">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行政单位离退休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74AA09">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31.67</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CEB76B">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31.67</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64D63E84">
            <w:pPr>
              <w:jc w:val="right"/>
              <w:rPr>
                <w:rFonts w:ascii="Times New Roman" w:hAnsi="Times New Roman" w:eastAsia="宋体" w:cs="Times New Roman"/>
                <w:color w:val="000000"/>
                <w:sz w:val="20"/>
                <w:szCs w:val="20"/>
              </w:rPr>
            </w:pPr>
          </w:p>
        </w:tc>
      </w:tr>
      <w:tr w14:paraId="329BB452">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69BDCA5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2080505</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C4315D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机关事业单位基本养老保险缴费支出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6542A3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31.39</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D0451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31.39</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3B7E75B1">
            <w:pPr>
              <w:jc w:val="right"/>
              <w:rPr>
                <w:rFonts w:ascii="Times New Roman" w:hAnsi="Times New Roman" w:eastAsia="宋体" w:cs="Times New Roman"/>
                <w:color w:val="000000"/>
                <w:sz w:val="20"/>
                <w:szCs w:val="20"/>
              </w:rPr>
            </w:pPr>
          </w:p>
        </w:tc>
      </w:tr>
      <w:tr w14:paraId="087D2A51">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357471C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2080506</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37D04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机关事业单位职业年金缴费支出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240488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0.18</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54C7B8">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0.18</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1616086C">
            <w:pPr>
              <w:jc w:val="right"/>
              <w:rPr>
                <w:rFonts w:ascii="Times New Roman" w:hAnsi="Times New Roman" w:eastAsia="宋体" w:cs="Times New Roman"/>
                <w:color w:val="000000"/>
                <w:sz w:val="20"/>
                <w:szCs w:val="20"/>
              </w:rPr>
            </w:pPr>
          </w:p>
        </w:tc>
      </w:tr>
      <w:tr w14:paraId="02CF86E5">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1099DC69">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948B78">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住房保障支出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BF794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6E3D84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28C75E44">
            <w:pPr>
              <w:jc w:val="right"/>
              <w:rPr>
                <w:rFonts w:ascii="Times New Roman" w:hAnsi="Times New Roman" w:eastAsia="宋体" w:cs="Times New Roman"/>
                <w:color w:val="000000"/>
                <w:sz w:val="20"/>
                <w:szCs w:val="20"/>
              </w:rPr>
            </w:pPr>
          </w:p>
        </w:tc>
      </w:tr>
      <w:tr w14:paraId="27E5A9C8">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5F709A70">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1D33C33">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住房改革支出</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9C661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7E1CD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50B834CA">
            <w:pPr>
              <w:jc w:val="right"/>
              <w:rPr>
                <w:rFonts w:ascii="Times New Roman" w:hAnsi="Times New Roman" w:eastAsia="宋体" w:cs="Times New Roman"/>
                <w:color w:val="000000"/>
                <w:sz w:val="20"/>
                <w:szCs w:val="20"/>
              </w:rPr>
            </w:pPr>
          </w:p>
        </w:tc>
      </w:tr>
      <w:tr w14:paraId="5FEDCC67">
        <w:tblPrEx>
          <w:tblCellMar>
            <w:top w:w="0" w:type="dxa"/>
            <w:left w:w="108" w:type="dxa"/>
            <w:bottom w:w="0" w:type="dxa"/>
            <w:right w:w="108" w:type="dxa"/>
          </w:tblCellMar>
        </w:tblPrEx>
        <w:trPr>
          <w:trHeight w:val="661" w:hRule="atLeast"/>
        </w:trPr>
        <w:tc>
          <w:tcPr>
            <w:tcW w:w="704" w:type="pct"/>
            <w:tcBorders>
              <w:top w:val="single" w:color="000000" w:themeColor="text1" w:sz="8" w:space="0"/>
              <w:left w:val="single" w:color="auto" w:sz="8" w:space="0"/>
              <w:bottom w:val="single" w:color="000000" w:themeColor="text1" w:sz="8" w:space="0"/>
              <w:right w:val="single" w:color="000000" w:themeColor="text1" w:sz="8" w:space="0"/>
            </w:tcBorders>
            <w:noWrap/>
            <w:vAlign w:val="center"/>
          </w:tcPr>
          <w:p w14:paraId="232CA62E">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2210201</w:t>
            </w:r>
          </w:p>
        </w:tc>
        <w:tc>
          <w:tcPr>
            <w:tcW w:w="75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9ED306">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住房公积金</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8846EF">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1160"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79CA51">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25.54</w:t>
            </w:r>
          </w:p>
        </w:tc>
        <w:tc>
          <w:tcPr>
            <w:tcW w:w="1218" w:type="pct"/>
            <w:tcBorders>
              <w:top w:val="single" w:color="000000" w:themeColor="text1" w:sz="8" w:space="0"/>
              <w:left w:val="single" w:color="000000" w:themeColor="text1" w:sz="8" w:space="0"/>
              <w:bottom w:val="single" w:color="000000" w:themeColor="text1" w:sz="8" w:space="0"/>
              <w:right w:val="single" w:color="auto" w:sz="8" w:space="0"/>
            </w:tcBorders>
            <w:noWrap/>
            <w:vAlign w:val="center"/>
          </w:tcPr>
          <w:p w14:paraId="02EAF50B">
            <w:pPr>
              <w:jc w:val="right"/>
              <w:rPr>
                <w:rFonts w:ascii="Times New Roman" w:hAnsi="Times New Roman" w:eastAsia="宋体" w:cs="Times New Roman"/>
                <w:color w:val="000000"/>
                <w:sz w:val="20"/>
                <w:szCs w:val="20"/>
              </w:rPr>
            </w:pPr>
          </w:p>
        </w:tc>
      </w:tr>
      <w:tr w14:paraId="1730FD12">
        <w:tblPrEx>
          <w:tblCellMar>
            <w:top w:w="0" w:type="dxa"/>
            <w:left w:w="108" w:type="dxa"/>
            <w:bottom w:w="0" w:type="dxa"/>
            <w:right w:w="108" w:type="dxa"/>
          </w:tblCellMar>
        </w:tblPrEx>
        <w:trPr>
          <w:trHeight w:val="661" w:hRule="atLeast"/>
        </w:trPr>
        <w:tc>
          <w:tcPr>
            <w:tcW w:w="5000" w:type="pct"/>
            <w:gridSpan w:val="7"/>
            <w:tcBorders>
              <w:top w:val="single" w:color="000000" w:themeColor="text1" w:sz="8" w:space="0"/>
              <w:left w:val="nil"/>
              <w:bottom w:val="nil"/>
              <w:right w:val="nil"/>
            </w:tcBorders>
            <w:noWrap/>
            <w:vAlign w:val="center"/>
          </w:tcPr>
          <w:p w14:paraId="4B53DF1D">
            <w:pPr>
              <w:widowControl/>
              <w:jc w:val="left"/>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注：本表反映部门本年度一般公共预算财政拨款支出情况。</w:t>
            </w:r>
          </w:p>
        </w:tc>
      </w:tr>
    </w:tbl>
    <w:p w14:paraId="0B5B3982">
      <w:pPr>
        <w:rPr>
          <w:rFonts w:ascii="仿宋_GB2312" w:hAnsi="宋体" w:eastAsia="仿宋_GB2312"/>
          <w:b/>
          <w:sz w:val="32"/>
          <w:szCs w:val="32"/>
        </w:rPr>
      </w:pPr>
    </w:p>
    <w:p w14:paraId="4487F7BF">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11601" w:type="dxa"/>
        <w:jc w:val="center"/>
        <w:tblLayout w:type="fixed"/>
        <w:tblCellMar>
          <w:top w:w="0" w:type="dxa"/>
          <w:left w:w="108" w:type="dxa"/>
          <w:bottom w:w="0" w:type="dxa"/>
          <w:right w:w="108" w:type="dxa"/>
        </w:tblCellMar>
      </w:tblPr>
      <w:tblGrid>
        <w:gridCol w:w="666"/>
        <w:gridCol w:w="1332"/>
        <w:gridCol w:w="1896"/>
        <w:gridCol w:w="666"/>
        <w:gridCol w:w="933"/>
        <w:gridCol w:w="122"/>
        <w:gridCol w:w="1774"/>
        <w:gridCol w:w="666"/>
        <w:gridCol w:w="1650"/>
        <w:gridCol w:w="1896"/>
      </w:tblGrid>
      <w:tr w14:paraId="10F5E246">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1EC8DA0A">
            <w:pPr>
              <w:widowControl/>
              <w:snapToGrid w:val="0"/>
              <w:jc w:val="center"/>
              <w:textAlignment w:val="bottom"/>
              <w:rPr>
                <w:rFonts w:ascii="方正仿宋_GB2312" w:hAnsi="方正仿宋_GB2312" w:eastAsia="方正仿宋_GB2312" w:cs="方正仿宋_GB2312"/>
                <w:color w:val="000000"/>
                <w:sz w:val="32"/>
                <w:szCs w:val="32"/>
              </w:rPr>
            </w:pPr>
            <w:r>
              <w:rPr>
                <w:rFonts w:hint="eastAsia" w:ascii="方正仿宋_GB2312" w:hAnsi="方正仿宋_GB2312" w:eastAsia="方正仿宋_GB2312" w:cs="方正仿宋_GB2312"/>
                <w:color w:val="000000"/>
                <w:sz w:val="32"/>
                <w:szCs w:val="32"/>
              </w:rPr>
              <w:t>一般公共预算财政拨款基本支出决算明细表</w:t>
            </w:r>
          </w:p>
        </w:tc>
      </w:tr>
      <w:tr w14:paraId="0CAD3B4C">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bottom"/>
          </w:tcPr>
          <w:p w14:paraId="0AFF7EC7">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06</w:t>
            </w:r>
            <w:r>
              <w:rPr>
                <w:rStyle w:val="25"/>
                <w:rFonts w:hint="default"/>
              </w:rPr>
              <w:t>表</w:t>
            </w:r>
          </w:p>
        </w:tc>
      </w:tr>
      <w:tr w14:paraId="28223AF0">
        <w:tblPrEx>
          <w:tblCellMar>
            <w:top w:w="0" w:type="dxa"/>
            <w:left w:w="108" w:type="dxa"/>
            <w:bottom w:w="0" w:type="dxa"/>
            <w:right w:w="108" w:type="dxa"/>
          </w:tblCellMar>
        </w:tblPrEx>
        <w:trPr>
          <w:jc w:val="center"/>
        </w:trPr>
        <w:tc>
          <w:tcPr>
            <w:tcW w:w="5615" w:type="dxa"/>
            <w:gridSpan w:val="6"/>
            <w:tcBorders>
              <w:top w:val="nil"/>
              <w:left w:val="nil"/>
              <w:bottom w:val="single" w:color="000000" w:sz="8" w:space="0"/>
              <w:right w:val="nil"/>
            </w:tcBorders>
            <w:shd w:val="clear" w:color="auto" w:fill="auto"/>
            <w:noWrap/>
            <w:vAlign w:val="bottom"/>
          </w:tcPr>
          <w:p w14:paraId="43AFDD14">
            <w:pPr>
              <w:widowControl/>
              <w:snapToGrid w:val="0"/>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部门（单位）：涞源县公安交通警察大队(本级)</w:t>
            </w:r>
          </w:p>
        </w:tc>
        <w:tc>
          <w:tcPr>
            <w:tcW w:w="1774" w:type="dxa"/>
            <w:tcBorders>
              <w:top w:val="nil"/>
              <w:left w:val="nil"/>
              <w:bottom w:val="single" w:color="000000" w:sz="8" w:space="0"/>
              <w:right w:val="nil"/>
            </w:tcBorders>
            <w:shd w:val="clear" w:color="auto" w:fill="auto"/>
            <w:noWrap/>
            <w:vAlign w:val="bottom"/>
          </w:tcPr>
          <w:p w14:paraId="6FAE972A">
            <w:pPr>
              <w:widowControl/>
              <w:snapToGrid w:val="0"/>
              <w:jc w:val="center"/>
              <w:textAlignment w:val="bottom"/>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2025</w:t>
            </w:r>
            <w:r>
              <w:rPr>
                <w:rStyle w:val="25"/>
                <w:rFonts w:hint="default"/>
              </w:rPr>
              <w:t>年度</w:t>
            </w:r>
          </w:p>
        </w:tc>
        <w:tc>
          <w:tcPr>
            <w:tcW w:w="4212" w:type="dxa"/>
            <w:gridSpan w:val="3"/>
            <w:tcBorders>
              <w:top w:val="nil"/>
              <w:left w:val="nil"/>
              <w:bottom w:val="single" w:color="000000" w:sz="8" w:space="0"/>
              <w:right w:val="nil"/>
            </w:tcBorders>
            <w:shd w:val="clear" w:color="auto" w:fill="auto"/>
            <w:noWrap/>
            <w:vAlign w:val="bottom"/>
          </w:tcPr>
          <w:p w14:paraId="708AB7DA">
            <w:pPr>
              <w:widowControl/>
              <w:snapToGrid w:val="0"/>
              <w:jc w:val="right"/>
              <w:textAlignment w:val="bottom"/>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74F3B8D3">
        <w:tblPrEx>
          <w:tblCellMar>
            <w:top w:w="0" w:type="dxa"/>
            <w:left w:w="108" w:type="dxa"/>
            <w:bottom w:w="0" w:type="dxa"/>
            <w:right w:w="108" w:type="dxa"/>
          </w:tblCellMar>
        </w:tblPrEx>
        <w:trPr>
          <w:jc w:val="center"/>
        </w:trPr>
        <w:tc>
          <w:tcPr>
            <w:tcW w:w="3894" w:type="dxa"/>
            <w:gridSpan w:val="3"/>
            <w:tcBorders>
              <w:top w:val="nil"/>
              <w:left w:val="single" w:color="000000" w:sz="8" w:space="0"/>
              <w:bottom w:val="single" w:color="000000" w:sz="8" w:space="0"/>
              <w:right w:val="single" w:color="000000" w:sz="8" w:space="0"/>
            </w:tcBorders>
            <w:shd w:val="clear" w:color="auto" w:fill="auto"/>
            <w:noWrap/>
            <w:vAlign w:val="center"/>
          </w:tcPr>
          <w:p w14:paraId="33C7468B">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w:t>
            </w:r>
          </w:p>
        </w:tc>
        <w:tc>
          <w:tcPr>
            <w:tcW w:w="7707" w:type="dxa"/>
            <w:gridSpan w:val="7"/>
            <w:tcBorders>
              <w:top w:val="nil"/>
              <w:left w:val="nil"/>
              <w:bottom w:val="single" w:color="000000" w:sz="8" w:space="0"/>
              <w:right w:val="single" w:color="000000" w:sz="8" w:space="0"/>
            </w:tcBorders>
            <w:shd w:val="clear" w:color="auto" w:fill="auto"/>
            <w:noWrap/>
            <w:vAlign w:val="center"/>
          </w:tcPr>
          <w:p w14:paraId="3F7798A8">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w:t>
            </w:r>
          </w:p>
        </w:tc>
      </w:tr>
      <w:tr w14:paraId="7658051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vAlign w:val="center"/>
          </w:tcPr>
          <w:p w14:paraId="6D3BF9FA">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332" w:type="dxa"/>
            <w:tcBorders>
              <w:top w:val="nil"/>
              <w:left w:val="nil"/>
              <w:bottom w:val="single" w:color="000000" w:sz="8" w:space="0"/>
              <w:right w:val="single" w:color="000000" w:sz="8" w:space="0"/>
            </w:tcBorders>
            <w:shd w:val="clear" w:color="auto" w:fill="auto"/>
            <w:noWrap/>
            <w:vAlign w:val="center"/>
          </w:tcPr>
          <w:p w14:paraId="6E8F356C">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60D279E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26CC6251">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055" w:type="dxa"/>
            <w:gridSpan w:val="2"/>
            <w:tcBorders>
              <w:top w:val="single" w:color="000000" w:sz="8" w:space="0"/>
              <w:left w:val="nil"/>
              <w:bottom w:val="single" w:color="000000" w:sz="8" w:space="0"/>
              <w:right w:val="single" w:color="000000" w:sz="8" w:space="0"/>
            </w:tcBorders>
            <w:shd w:val="clear" w:color="auto" w:fill="auto"/>
            <w:noWrap/>
            <w:vAlign w:val="center"/>
          </w:tcPr>
          <w:p w14:paraId="08AA21D8">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774" w:type="dxa"/>
            <w:tcBorders>
              <w:top w:val="single" w:color="000000" w:sz="8" w:space="0"/>
              <w:left w:val="nil"/>
              <w:bottom w:val="single" w:color="000000" w:sz="8" w:space="0"/>
              <w:right w:val="single" w:color="000000" w:sz="8" w:space="0"/>
            </w:tcBorders>
            <w:shd w:val="clear" w:color="auto" w:fill="auto"/>
            <w:noWrap/>
            <w:vAlign w:val="center"/>
          </w:tcPr>
          <w:p w14:paraId="57533A53">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c>
          <w:tcPr>
            <w:tcW w:w="666" w:type="dxa"/>
            <w:tcBorders>
              <w:top w:val="single" w:color="000000" w:sz="8" w:space="0"/>
              <w:left w:val="nil"/>
              <w:bottom w:val="single" w:color="000000" w:sz="8" w:space="0"/>
              <w:right w:val="single" w:color="000000" w:sz="8" w:space="0"/>
            </w:tcBorders>
            <w:shd w:val="clear" w:color="auto" w:fill="auto"/>
            <w:vAlign w:val="center"/>
          </w:tcPr>
          <w:p w14:paraId="1C236FA4">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科目代码</w:t>
            </w:r>
          </w:p>
        </w:tc>
        <w:tc>
          <w:tcPr>
            <w:tcW w:w="1650" w:type="dxa"/>
            <w:tcBorders>
              <w:top w:val="single" w:color="000000" w:sz="8" w:space="0"/>
              <w:left w:val="nil"/>
              <w:bottom w:val="single" w:color="000000" w:sz="8" w:space="0"/>
              <w:right w:val="single" w:color="000000" w:sz="8" w:space="0"/>
            </w:tcBorders>
            <w:shd w:val="clear" w:color="auto" w:fill="auto"/>
            <w:noWrap/>
            <w:vAlign w:val="center"/>
          </w:tcPr>
          <w:p w14:paraId="5A8D9BD9">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科目名称</w:t>
            </w:r>
          </w:p>
        </w:tc>
        <w:tc>
          <w:tcPr>
            <w:tcW w:w="1896" w:type="dxa"/>
            <w:tcBorders>
              <w:top w:val="single" w:color="000000" w:sz="8" w:space="0"/>
              <w:left w:val="nil"/>
              <w:bottom w:val="single" w:color="000000" w:sz="8" w:space="0"/>
              <w:right w:val="single" w:color="000000" w:sz="8" w:space="0"/>
            </w:tcBorders>
            <w:shd w:val="clear" w:color="auto" w:fill="auto"/>
            <w:noWrap/>
            <w:vAlign w:val="center"/>
          </w:tcPr>
          <w:p w14:paraId="56F945FD">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金额</w:t>
            </w:r>
          </w:p>
        </w:tc>
      </w:tr>
      <w:tr w14:paraId="7E5DAFA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92450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w:t>
            </w:r>
          </w:p>
        </w:tc>
        <w:tc>
          <w:tcPr>
            <w:tcW w:w="1332" w:type="dxa"/>
            <w:tcBorders>
              <w:top w:val="nil"/>
              <w:left w:val="nil"/>
              <w:bottom w:val="single" w:color="000000" w:sz="8" w:space="0"/>
              <w:right w:val="single" w:color="000000" w:sz="8" w:space="0"/>
            </w:tcBorders>
            <w:shd w:val="clear" w:color="auto" w:fill="auto"/>
            <w:noWrap/>
            <w:vAlign w:val="center"/>
          </w:tcPr>
          <w:p w14:paraId="2549A91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691016F6">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389.85</w:t>
            </w:r>
          </w:p>
        </w:tc>
        <w:tc>
          <w:tcPr>
            <w:tcW w:w="666" w:type="dxa"/>
            <w:tcBorders>
              <w:top w:val="nil"/>
              <w:left w:val="nil"/>
              <w:bottom w:val="single" w:color="000000" w:sz="8" w:space="0"/>
              <w:right w:val="single" w:color="000000" w:sz="8" w:space="0"/>
            </w:tcBorders>
            <w:shd w:val="clear" w:color="auto" w:fill="auto"/>
            <w:noWrap/>
            <w:vAlign w:val="center"/>
          </w:tcPr>
          <w:p w14:paraId="13B62A0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CB0BA8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商品和服务支出</w:t>
            </w:r>
          </w:p>
        </w:tc>
        <w:tc>
          <w:tcPr>
            <w:tcW w:w="1774" w:type="dxa"/>
            <w:tcBorders>
              <w:top w:val="nil"/>
              <w:left w:val="nil"/>
              <w:bottom w:val="single" w:color="000000" w:sz="8" w:space="0"/>
              <w:right w:val="single" w:color="000000" w:sz="8" w:space="0"/>
            </w:tcBorders>
            <w:shd w:val="clear" w:color="auto" w:fill="auto"/>
            <w:noWrap/>
            <w:vAlign w:val="center"/>
          </w:tcPr>
          <w:p w14:paraId="1424F59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463.52</w:t>
            </w:r>
          </w:p>
        </w:tc>
        <w:tc>
          <w:tcPr>
            <w:tcW w:w="666" w:type="dxa"/>
            <w:tcBorders>
              <w:top w:val="nil"/>
              <w:left w:val="nil"/>
              <w:bottom w:val="single" w:color="000000" w:sz="8" w:space="0"/>
              <w:right w:val="single" w:color="000000" w:sz="8" w:space="0"/>
            </w:tcBorders>
            <w:shd w:val="clear" w:color="auto" w:fill="auto"/>
            <w:noWrap/>
            <w:vAlign w:val="center"/>
          </w:tcPr>
          <w:p w14:paraId="6C3A91F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w:t>
            </w:r>
          </w:p>
        </w:tc>
        <w:tc>
          <w:tcPr>
            <w:tcW w:w="1650" w:type="dxa"/>
            <w:tcBorders>
              <w:top w:val="nil"/>
              <w:left w:val="nil"/>
              <w:bottom w:val="single" w:color="000000" w:sz="8" w:space="0"/>
              <w:right w:val="single" w:color="000000" w:sz="8" w:space="0"/>
            </w:tcBorders>
            <w:shd w:val="clear" w:color="auto" w:fill="auto"/>
            <w:noWrap/>
            <w:vAlign w:val="center"/>
          </w:tcPr>
          <w:p w14:paraId="31B1464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债务利息及费用支出</w:t>
            </w:r>
          </w:p>
        </w:tc>
        <w:tc>
          <w:tcPr>
            <w:tcW w:w="1896" w:type="dxa"/>
            <w:tcBorders>
              <w:top w:val="nil"/>
              <w:left w:val="nil"/>
              <w:bottom w:val="single" w:color="000000" w:sz="8" w:space="0"/>
              <w:right w:val="single" w:color="000000" w:sz="8" w:space="0"/>
            </w:tcBorders>
            <w:shd w:val="clear" w:color="auto" w:fill="auto"/>
            <w:noWrap/>
            <w:vAlign w:val="center"/>
          </w:tcPr>
          <w:p w14:paraId="5DE3C99C">
            <w:pPr>
              <w:widowControl/>
              <w:snapToGrid w:val="0"/>
              <w:jc w:val="right"/>
              <w:textAlignment w:val="center"/>
              <w:rPr>
                <w:rFonts w:ascii="Times New Roman" w:hAnsi="Times New Roman" w:eastAsia="宋体" w:cs="Times New Roman"/>
                <w:color w:val="000000"/>
                <w:sz w:val="18"/>
                <w:szCs w:val="18"/>
              </w:rPr>
            </w:pPr>
          </w:p>
        </w:tc>
      </w:tr>
      <w:tr w14:paraId="0273334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E0330D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30101</w:t>
            </w:r>
          </w:p>
        </w:tc>
        <w:tc>
          <w:tcPr>
            <w:tcW w:w="1332" w:type="dxa"/>
            <w:tcBorders>
              <w:top w:val="nil"/>
              <w:left w:val="nil"/>
              <w:bottom w:val="single" w:color="000000" w:sz="8" w:space="0"/>
              <w:right w:val="single" w:color="000000" w:sz="8" w:space="0"/>
            </w:tcBorders>
            <w:shd w:val="clear" w:color="auto" w:fill="auto"/>
            <w:noWrap/>
            <w:vAlign w:val="center"/>
          </w:tcPr>
          <w:p w14:paraId="4AE6E455">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基本工资</w:t>
            </w:r>
          </w:p>
        </w:tc>
        <w:tc>
          <w:tcPr>
            <w:tcW w:w="1896" w:type="dxa"/>
            <w:tcBorders>
              <w:top w:val="nil"/>
              <w:left w:val="nil"/>
              <w:bottom w:val="single" w:color="000000" w:sz="8" w:space="0"/>
              <w:right w:val="single" w:color="000000" w:sz="8" w:space="0"/>
            </w:tcBorders>
            <w:shd w:val="clear" w:color="auto" w:fill="auto"/>
            <w:noWrap/>
            <w:vAlign w:val="center"/>
          </w:tcPr>
          <w:p w14:paraId="53C8B2E1">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269.91</w:t>
            </w:r>
          </w:p>
        </w:tc>
        <w:tc>
          <w:tcPr>
            <w:tcW w:w="666" w:type="dxa"/>
            <w:tcBorders>
              <w:top w:val="nil"/>
              <w:left w:val="nil"/>
              <w:bottom w:val="single" w:color="000000" w:sz="8" w:space="0"/>
              <w:right w:val="single" w:color="000000" w:sz="8" w:space="0"/>
            </w:tcBorders>
            <w:shd w:val="clear" w:color="auto" w:fill="auto"/>
            <w:noWrap/>
            <w:vAlign w:val="center"/>
          </w:tcPr>
          <w:p w14:paraId="64F727C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B1CD64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办公费</w:t>
            </w:r>
          </w:p>
        </w:tc>
        <w:tc>
          <w:tcPr>
            <w:tcW w:w="1774" w:type="dxa"/>
            <w:tcBorders>
              <w:top w:val="nil"/>
              <w:left w:val="nil"/>
              <w:bottom w:val="single" w:color="000000" w:sz="8" w:space="0"/>
              <w:right w:val="single" w:color="000000" w:sz="8" w:space="0"/>
            </w:tcBorders>
            <w:shd w:val="clear" w:color="auto" w:fill="auto"/>
            <w:noWrap/>
            <w:vAlign w:val="center"/>
          </w:tcPr>
          <w:p w14:paraId="62C13BA0">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3.33</w:t>
            </w:r>
          </w:p>
        </w:tc>
        <w:tc>
          <w:tcPr>
            <w:tcW w:w="666" w:type="dxa"/>
            <w:tcBorders>
              <w:top w:val="nil"/>
              <w:left w:val="nil"/>
              <w:bottom w:val="single" w:color="000000" w:sz="8" w:space="0"/>
              <w:right w:val="single" w:color="000000" w:sz="8" w:space="0"/>
            </w:tcBorders>
            <w:shd w:val="clear" w:color="auto" w:fill="auto"/>
            <w:noWrap/>
            <w:vAlign w:val="center"/>
          </w:tcPr>
          <w:p w14:paraId="14588EE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30701</w:t>
            </w:r>
          </w:p>
        </w:tc>
        <w:tc>
          <w:tcPr>
            <w:tcW w:w="1650" w:type="dxa"/>
            <w:tcBorders>
              <w:top w:val="nil"/>
              <w:left w:val="nil"/>
              <w:bottom w:val="single" w:color="000000" w:sz="8" w:space="0"/>
              <w:right w:val="single" w:color="000000" w:sz="8" w:space="0"/>
            </w:tcBorders>
            <w:shd w:val="clear" w:color="auto" w:fill="auto"/>
            <w:noWrap/>
            <w:vAlign w:val="center"/>
          </w:tcPr>
          <w:p w14:paraId="0C082B5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国内债务付息</w:t>
            </w:r>
          </w:p>
        </w:tc>
        <w:tc>
          <w:tcPr>
            <w:tcW w:w="1896" w:type="dxa"/>
            <w:tcBorders>
              <w:top w:val="nil"/>
              <w:left w:val="nil"/>
              <w:bottom w:val="single" w:color="000000" w:sz="8" w:space="0"/>
              <w:right w:val="single" w:color="000000" w:sz="8" w:space="0"/>
            </w:tcBorders>
            <w:shd w:val="clear" w:color="auto" w:fill="auto"/>
            <w:noWrap/>
            <w:vAlign w:val="center"/>
          </w:tcPr>
          <w:p w14:paraId="76E068AA">
            <w:pPr>
              <w:widowControl/>
              <w:snapToGrid w:val="0"/>
              <w:jc w:val="right"/>
              <w:textAlignment w:val="center"/>
              <w:rPr>
                <w:rFonts w:ascii="Times New Roman" w:hAnsi="Times New Roman" w:eastAsia="宋体" w:cs="Times New Roman"/>
                <w:color w:val="000000"/>
                <w:sz w:val="18"/>
                <w:szCs w:val="18"/>
              </w:rPr>
            </w:pPr>
          </w:p>
        </w:tc>
      </w:tr>
      <w:tr w14:paraId="0CB4CB5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A73714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30102</w:t>
            </w:r>
          </w:p>
        </w:tc>
        <w:tc>
          <w:tcPr>
            <w:tcW w:w="1332" w:type="dxa"/>
            <w:tcBorders>
              <w:top w:val="nil"/>
              <w:left w:val="nil"/>
              <w:bottom w:val="single" w:color="000000" w:sz="8" w:space="0"/>
              <w:right w:val="single" w:color="000000" w:sz="8" w:space="0"/>
            </w:tcBorders>
            <w:shd w:val="clear" w:color="auto" w:fill="auto"/>
            <w:noWrap/>
            <w:vAlign w:val="center"/>
          </w:tcPr>
          <w:p w14:paraId="2088CAE6">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津贴补贴</w:t>
            </w:r>
          </w:p>
        </w:tc>
        <w:tc>
          <w:tcPr>
            <w:tcW w:w="1896" w:type="dxa"/>
            <w:tcBorders>
              <w:top w:val="nil"/>
              <w:left w:val="nil"/>
              <w:bottom w:val="single" w:color="000000" w:sz="8" w:space="0"/>
              <w:right w:val="single" w:color="000000" w:sz="8" w:space="0"/>
            </w:tcBorders>
            <w:shd w:val="clear" w:color="auto" w:fill="auto"/>
            <w:noWrap/>
            <w:vAlign w:val="center"/>
          </w:tcPr>
          <w:p w14:paraId="5BB06F3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39.81</w:t>
            </w:r>
          </w:p>
        </w:tc>
        <w:tc>
          <w:tcPr>
            <w:tcW w:w="666" w:type="dxa"/>
            <w:tcBorders>
              <w:top w:val="nil"/>
              <w:left w:val="nil"/>
              <w:bottom w:val="single" w:color="000000" w:sz="8" w:space="0"/>
              <w:right w:val="single" w:color="000000" w:sz="8" w:space="0"/>
            </w:tcBorders>
            <w:shd w:val="clear" w:color="auto" w:fill="auto"/>
            <w:noWrap/>
            <w:vAlign w:val="center"/>
          </w:tcPr>
          <w:p w14:paraId="36121DD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285E69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印刷费</w:t>
            </w:r>
          </w:p>
        </w:tc>
        <w:tc>
          <w:tcPr>
            <w:tcW w:w="1774" w:type="dxa"/>
            <w:tcBorders>
              <w:top w:val="nil"/>
              <w:left w:val="nil"/>
              <w:bottom w:val="single" w:color="000000" w:sz="8" w:space="0"/>
              <w:right w:val="single" w:color="000000" w:sz="8" w:space="0"/>
            </w:tcBorders>
            <w:shd w:val="clear" w:color="auto" w:fill="auto"/>
            <w:noWrap/>
            <w:vAlign w:val="center"/>
          </w:tcPr>
          <w:p w14:paraId="66D4076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0.85</w:t>
            </w:r>
          </w:p>
        </w:tc>
        <w:tc>
          <w:tcPr>
            <w:tcW w:w="666" w:type="dxa"/>
            <w:tcBorders>
              <w:top w:val="nil"/>
              <w:left w:val="nil"/>
              <w:bottom w:val="single" w:color="000000" w:sz="8" w:space="0"/>
              <w:right w:val="single" w:color="000000" w:sz="8" w:space="0"/>
            </w:tcBorders>
            <w:shd w:val="clear" w:color="auto" w:fill="auto"/>
            <w:noWrap/>
            <w:vAlign w:val="center"/>
          </w:tcPr>
          <w:p w14:paraId="2A654AC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30702</w:t>
            </w:r>
          </w:p>
        </w:tc>
        <w:tc>
          <w:tcPr>
            <w:tcW w:w="1650" w:type="dxa"/>
            <w:tcBorders>
              <w:top w:val="nil"/>
              <w:left w:val="nil"/>
              <w:bottom w:val="single" w:color="000000" w:sz="8" w:space="0"/>
              <w:right w:val="single" w:color="000000" w:sz="8" w:space="0"/>
            </w:tcBorders>
            <w:shd w:val="clear" w:color="auto" w:fill="auto"/>
            <w:noWrap/>
            <w:vAlign w:val="center"/>
          </w:tcPr>
          <w:p w14:paraId="6F86CA3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国外债务付息</w:t>
            </w:r>
          </w:p>
        </w:tc>
        <w:tc>
          <w:tcPr>
            <w:tcW w:w="1896" w:type="dxa"/>
            <w:tcBorders>
              <w:top w:val="nil"/>
              <w:left w:val="nil"/>
              <w:bottom w:val="single" w:color="000000" w:sz="8" w:space="0"/>
              <w:right w:val="single" w:color="000000" w:sz="8" w:space="0"/>
            </w:tcBorders>
            <w:shd w:val="clear" w:color="auto" w:fill="auto"/>
            <w:noWrap/>
            <w:vAlign w:val="center"/>
          </w:tcPr>
          <w:p w14:paraId="128D75E1">
            <w:pPr>
              <w:widowControl/>
              <w:snapToGrid w:val="0"/>
              <w:jc w:val="right"/>
              <w:textAlignment w:val="center"/>
              <w:rPr>
                <w:rFonts w:ascii="Times New Roman" w:hAnsi="Times New Roman" w:eastAsia="宋体" w:cs="Times New Roman"/>
                <w:color w:val="000000"/>
                <w:sz w:val="18"/>
                <w:szCs w:val="18"/>
              </w:rPr>
            </w:pPr>
          </w:p>
        </w:tc>
      </w:tr>
      <w:tr w14:paraId="3C179F2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DED631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30103</w:t>
            </w:r>
          </w:p>
        </w:tc>
        <w:tc>
          <w:tcPr>
            <w:tcW w:w="1332" w:type="dxa"/>
            <w:tcBorders>
              <w:top w:val="nil"/>
              <w:left w:val="nil"/>
              <w:bottom w:val="single" w:color="000000" w:sz="8" w:space="0"/>
              <w:right w:val="single" w:color="000000" w:sz="8" w:space="0"/>
            </w:tcBorders>
            <w:shd w:val="clear" w:color="auto" w:fill="auto"/>
            <w:noWrap/>
            <w:vAlign w:val="center"/>
          </w:tcPr>
          <w:p w14:paraId="61948CD5">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奖金</w:t>
            </w:r>
          </w:p>
        </w:tc>
        <w:tc>
          <w:tcPr>
            <w:tcW w:w="1896" w:type="dxa"/>
            <w:tcBorders>
              <w:top w:val="nil"/>
              <w:left w:val="nil"/>
              <w:bottom w:val="single" w:color="000000" w:sz="8" w:space="0"/>
              <w:right w:val="single" w:color="000000" w:sz="8" w:space="0"/>
            </w:tcBorders>
            <w:shd w:val="clear" w:color="auto" w:fill="auto"/>
            <w:noWrap/>
            <w:vAlign w:val="center"/>
          </w:tcPr>
          <w:p w14:paraId="1C76B2E7">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9.53</w:t>
            </w:r>
          </w:p>
        </w:tc>
        <w:tc>
          <w:tcPr>
            <w:tcW w:w="666" w:type="dxa"/>
            <w:tcBorders>
              <w:top w:val="nil"/>
              <w:left w:val="nil"/>
              <w:bottom w:val="single" w:color="000000" w:sz="8" w:space="0"/>
              <w:right w:val="single" w:color="000000" w:sz="8" w:space="0"/>
            </w:tcBorders>
            <w:shd w:val="clear" w:color="auto" w:fill="auto"/>
            <w:noWrap/>
            <w:vAlign w:val="center"/>
          </w:tcPr>
          <w:p w14:paraId="1FED26F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022AD6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手续费</w:t>
            </w:r>
          </w:p>
        </w:tc>
        <w:tc>
          <w:tcPr>
            <w:tcW w:w="1774" w:type="dxa"/>
            <w:tcBorders>
              <w:top w:val="nil"/>
              <w:left w:val="nil"/>
              <w:bottom w:val="single" w:color="000000" w:sz="8" w:space="0"/>
              <w:right w:val="single" w:color="000000" w:sz="8" w:space="0"/>
            </w:tcBorders>
            <w:shd w:val="clear" w:color="auto" w:fill="auto"/>
            <w:noWrap/>
            <w:vAlign w:val="center"/>
          </w:tcPr>
          <w:p w14:paraId="5E925E0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9C2BB7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w:t>
            </w:r>
          </w:p>
        </w:tc>
        <w:tc>
          <w:tcPr>
            <w:tcW w:w="1650" w:type="dxa"/>
            <w:tcBorders>
              <w:top w:val="nil"/>
              <w:left w:val="nil"/>
              <w:bottom w:val="single" w:color="000000" w:sz="8" w:space="0"/>
              <w:right w:val="single" w:color="000000" w:sz="8" w:space="0"/>
            </w:tcBorders>
            <w:shd w:val="clear" w:color="auto" w:fill="auto"/>
            <w:noWrap/>
            <w:vAlign w:val="center"/>
          </w:tcPr>
          <w:p w14:paraId="14590FA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资本性支出</w:t>
            </w:r>
          </w:p>
        </w:tc>
        <w:tc>
          <w:tcPr>
            <w:tcW w:w="1896" w:type="dxa"/>
            <w:tcBorders>
              <w:top w:val="nil"/>
              <w:left w:val="nil"/>
              <w:bottom w:val="single" w:color="000000" w:sz="8" w:space="0"/>
              <w:right w:val="single" w:color="000000" w:sz="8" w:space="0"/>
            </w:tcBorders>
            <w:shd w:val="clear" w:color="auto" w:fill="auto"/>
            <w:noWrap/>
            <w:vAlign w:val="center"/>
          </w:tcPr>
          <w:p w14:paraId="41D5ACB2">
            <w:pPr>
              <w:widowControl/>
              <w:snapToGrid w:val="0"/>
              <w:jc w:val="right"/>
              <w:textAlignment w:val="center"/>
              <w:rPr>
                <w:rFonts w:ascii="Times New Roman" w:hAnsi="Times New Roman" w:eastAsia="宋体" w:cs="Times New Roman"/>
                <w:color w:val="000000"/>
                <w:sz w:val="18"/>
                <w:szCs w:val="18"/>
              </w:rPr>
            </w:pPr>
          </w:p>
        </w:tc>
      </w:tr>
      <w:tr w14:paraId="55A003D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9F6EE6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30106</w:t>
            </w:r>
          </w:p>
        </w:tc>
        <w:tc>
          <w:tcPr>
            <w:tcW w:w="1332" w:type="dxa"/>
            <w:tcBorders>
              <w:top w:val="nil"/>
              <w:left w:val="nil"/>
              <w:bottom w:val="single" w:color="000000" w:sz="8" w:space="0"/>
              <w:right w:val="single" w:color="000000" w:sz="8" w:space="0"/>
            </w:tcBorders>
            <w:shd w:val="clear" w:color="auto" w:fill="auto"/>
            <w:noWrap/>
            <w:vAlign w:val="center"/>
          </w:tcPr>
          <w:p w14:paraId="771046E7">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伙食补助费</w:t>
            </w:r>
          </w:p>
        </w:tc>
        <w:tc>
          <w:tcPr>
            <w:tcW w:w="1896" w:type="dxa"/>
            <w:tcBorders>
              <w:top w:val="nil"/>
              <w:left w:val="nil"/>
              <w:bottom w:val="single" w:color="000000" w:sz="8" w:space="0"/>
              <w:right w:val="single" w:color="000000" w:sz="8" w:space="0"/>
            </w:tcBorders>
            <w:shd w:val="clear" w:color="auto" w:fill="auto"/>
            <w:noWrap/>
            <w:vAlign w:val="center"/>
          </w:tcPr>
          <w:p w14:paraId="3E0C20D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17F29B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3E0DBB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水费</w:t>
            </w:r>
          </w:p>
        </w:tc>
        <w:tc>
          <w:tcPr>
            <w:tcW w:w="1774" w:type="dxa"/>
            <w:tcBorders>
              <w:top w:val="nil"/>
              <w:left w:val="nil"/>
              <w:bottom w:val="single" w:color="000000" w:sz="8" w:space="0"/>
              <w:right w:val="single" w:color="000000" w:sz="8" w:space="0"/>
            </w:tcBorders>
            <w:shd w:val="clear" w:color="auto" w:fill="auto"/>
            <w:noWrap/>
            <w:vAlign w:val="center"/>
          </w:tcPr>
          <w:p w14:paraId="3108F5F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7AF1EA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31001</w:t>
            </w:r>
          </w:p>
        </w:tc>
        <w:tc>
          <w:tcPr>
            <w:tcW w:w="1650" w:type="dxa"/>
            <w:tcBorders>
              <w:top w:val="nil"/>
              <w:left w:val="nil"/>
              <w:bottom w:val="single" w:color="000000" w:sz="8" w:space="0"/>
              <w:right w:val="single" w:color="000000" w:sz="8" w:space="0"/>
            </w:tcBorders>
            <w:shd w:val="clear" w:color="auto" w:fill="auto"/>
            <w:noWrap/>
            <w:vAlign w:val="center"/>
          </w:tcPr>
          <w:p w14:paraId="6609B5C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房屋建筑物购建</w:t>
            </w:r>
          </w:p>
        </w:tc>
        <w:tc>
          <w:tcPr>
            <w:tcW w:w="1896" w:type="dxa"/>
            <w:tcBorders>
              <w:top w:val="nil"/>
              <w:left w:val="nil"/>
              <w:bottom w:val="single" w:color="000000" w:sz="8" w:space="0"/>
              <w:right w:val="single" w:color="000000" w:sz="8" w:space="0"/>
            </w:tcBorders>
            <w:shd w:val="clear" w:color="auto" w:fill="auto"/>
            <w:noWrap/>
            <w:vAlign w:val="center"/>
          </w:tcPr>
          <w:p w14:paraId="6F81F862">
            <w:pPr>
              <w:widowControl/>
              <w:snapToGrid w:val="0"/>
              <w:jc w:val="right"/>
              <w:textAlignment w:val="center"/>
              <w:rPr>
                <w:rFonts w:ascii="Times New Roman" w:hAnsi="Times New Roman" w:eastAsia="宋体" w:cs="Times New Roman"/>
                <w:color w:val="000000"/>
                <w:sz w:val="18"/>
                <w:szCs w:val="18"/>
              </w:rPr>
            </w:pPr>
          </w:p>
        </w:tc>
      </w:tr>
      <w:tr w14:paraId="5422CA77">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8A9FA9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30107</w:t>
            </w:r>
          </w:p>
        </w:tc>
        <w:tc>
          <w:tcPr>
            <w:tcW w:w="1332" w:type="dxa"/>
            <w:tcBorders>
              <w:top w:val="nil"/>
              <w:left w:val="nil"/>
              <w:bottom w:val="single" w:color="000000" w:sz="8" w:space="0"/>
              <w:right w:val="single" w:color="000000" w:sz="8" w:space="0"/>
            </w:tcBorders>
            <w:shd w:val="clear" w:color="auto" w:fill="auto"/>
            <w:noWrap/>
            <w:vAlign w:val="center"/>
          </w:tcPr>
          <w:p w14:paraId="5FAB4B1D">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绩效工资</w:t>
            </w:r>
          </w:p>
        </w:tc>
        <w:tc>
          <w:tcPr>
            <w:tcW w:w="1896" w:type="dxa"/>
            <w:tcBorders>
              <w:top w:val="nil"/>
              <w:left w:val="nil"/>
              <w:bottom w:val="single" w:color="000000" w:sz="8" w:space="0"/>
              <w:right w:val="single" w:color="000000" w:sz="8" w:space="0"/>
            </w:tcBorders>
            <w:shd w:val="clear" w:color="auto" w:fill="auto"/>
            <w:noWrap/>
            <w:vAlign w:val="center"/>
          </w:tcPr>
          <w:p w14:paraId="34070B6D">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790986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B2E0F0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电费</w:t>
            </w:r>
          </w:p>
        </w:tc>
        <w:tc>
          <w:tcPr>
            <w:tcW w:w="1774" w:type="dxa"/>
            <w:tcBorders>
              <w:top w:val="nil"/>
              <w:left w:val="nil"/>
              <w:bottom w:val="single" w:color="000000" w:sz="8" w:space="0"/>
              <w:right w:val="single" w:color="000000" w:sz="8" w:space="0"/>
            </w:tcBorders>
            <w:shd w:val="clear" w:color="auto" w:fill="auto"/>
            <w:noWrap/>
            <w:vAlign w:val="center"/>
          </w:tcPr>
          <w:p w14:paraId="46CCD58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33.46</w:t>
            </w:r>
          </w:p>
        </w:tc>
        <w:tc>
          <w:tcPr>
            <w:tcW w:w="666" w:type="dxa"/>
            <w:tcBorders>
              <w:top w:val="nil"/>
              <w:left w:val="nil"/>
              <w:bottom w:val="single" w:color="000000" w:sz="8" w:space="0"/>
              <w:right w:val="single" w:color="000000" w:sz="8" w:space="0"/>
            </w:tcBorders>
            <w:shd w:val="clear" w:color="auto" w:fill="auto"/>
            <w:noWrap/>
            <w:vAlign w:val="center"/>
          </w:tcPr>
          <w:p w14:paraId="15665A1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31002</w:t>
            </w:r>
          </w:p>
        </w:tc>
        <w:tc>
          <w:tcPr>
            <w:tcW w:w="1650" w:type="dxa"/>
            <w:tcBorders>
              <w:top w:val="nil"/>
              <w:left w:val="nil"/>
              <w:bottom w:val="single" w:color="000000" w:sz="8" w:space="0"/>
              <w:right w:val="single" w:color="000000" w:sz="8" w:space="0"/>
            </w:tcBorders>
            <w:shd w:val="clear" w:color="auto" w:fill="auto"/>
            <w:noWrap/>
            <w:vAlign w:val="center"/>
          </w:tcPr>
          <w:p w14:paraId="596D083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办公设备购置</w:t>
            </w:r>
          </w:p>
        </w:tc>
        <w:tc>
          <w:tcPr>
            <w:tcW w:w="1896" w:type="dxa"/>
            <w:tcBorders>
              <w:top w:val="nil"/>
              <w:left w:val="nil"/>
              <w:bottom w:val="single" w:color="000000" w:sz="8" w:space="0"/>
              <w:right w:val="single" w:color="000000" w:sz="8" w:space="0"/>
            </w:tcBorders>
            <w:shd w:val="clear" w:color="auto" w:fill="auto"/>
            <w:noWrap/>
            <w:vAlign w:val="center"/>
          </w:tcPr>
          <w:p w14:paraId="657400B4">
            <w:pPr>
              <w:widowControl/>
              <w:snapToGrid w:val="0"/>
              <w:jc w:val="right"/>
              <w:textAlignment w:val="center"/>
              <w:rPr>
                <w:rFonts w:ascii="Times New Roman" w:hAnsi="Times New Roman" w:eastAsia="宋体" w:cs="Times New Roman"/>
                <w:color w:val="000000"/>
                <w:sz w:val="18"/>
                <w:szCs w:val="18"/>
              </w:rPr>
            </w:pPr>
          </w:p>
        </w:tc>
      </w:tr>
      <w:tr w14:paraId="5781B5B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656630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30108</w:t>
            </w:r>
          </w:p>
        </w:tc>
        <w:tc>
          <w:tcPr>
            <w:tcW w:w="1332" w:type="dxa"/>
            <w:tcBorders>
              <w:top w:val="nil"/>
              <w:left w:val="nil"/>
              <w:bottom w:val="single" w:color="000000" w:sz="8" w:space="0"/>
              <w:right w:val="single" w:color="000000" w:sz="8" w:space="0"/>
            </w:tcBorders>
            <w:shd w:val="clear" w:color="auto" w:fill="auto"/>
            <w:noWrap/>
            <w:vAlign w:val="center"/>
          </w:tcPr>
          <w:p w14:paraId="16CAE63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机关事业单位基本养老保险缴费</w:t>
            </w:r>
          </w:p>
        </w:tc>
        <w:tc>
          <w:tcPr>
            <w:tcW w:w="1896" w:type="dxa"/>
            <w:tcBorders>
              <w:top w:val="nil"/>
              <w:left w:val="nil"/>
              <w:bottom w:val="single" w:color="000000" w:sz="8" w:space="0"/>
              <w:right w:val="single" w:color="000000" w:sz="8" w:space="0"/>
            </w:tcBorders>
            <w:shd w:val="clear" w:color="auto" w:fill="auto"/>
            <w:noWrap/>
            <w:vAlign w:val="center"/>
          </w:tcPr>
          <w:p w14:paraId="0EE718A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31.39</w:t>
            </w:r>
          </w:p>
        </w:tc>
        <w:tc>
          <w:tcPr>
            <w:tcW w:w="666" w:type="dxa"/>
            <w:tcBorders>
              <w:top w:val="nil"/>
              <w:left w:val="nil"/>
              <w:bottom w:val="single" w:color="000000" w:sz="8" w:space="0"/>
              <w:right w:val="single" w:color="000000" w:sz="8" w:space="0"/>
            </w:tcBorders>
            <w:shd w:val="clear" w:color="auto" w:fill="auto"/>
            <w:noWrap/>
            <w:vAlign w:val="center"/>
          </w:tcPr>
          <w:p w14:paraId="1C275DA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C96A5A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邮电费</w:t>
            </w:r>
          </w:p>
        </w:tc>
        <w:tc>
          <w:tcPr>
            <w:tcW w:w="1774" w:type="dxa"/>
            <w:tcBorders>
              <w:top w:val="nil"/>
              <w:left w:val="nil"/>
              <w:bottom w:val="single" w:color="000000" w:sz="8" w:space="0"/>
              <w:right w:val="single" w:color="000000" w:sz="8" w:space="0"/>
            </w:tcBorders>
            <w:shd w:val="clear" w:color="auto" w:fill="auto"/>
            <w:noWrap/>
            <w:vAlign w:val="center"/>
          </w:tcPr>
          <w:p w14:paraId="369358B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3.29</w:t>
            </w:r>
          </w:p>
        </w:tc>
        <w:tc>
          <w:tcPr>
            <w:tcW w:w="666" w:type="dxa"/>
            <w:tcBorders>
              <w:top w:val="nil"/>
              <w:left w:val="nil"/>
              <w:bottom w:val="single" w:color="000000" w:sz="8" w:space="0"/>
              <w:right w:val="single" w:color="000000" w:sz="8" w:space="0"/>
            </w:tcBorders>
            <w:shd w:val="clear" w:color="auto" w:fill="auto"/>
            <w:noWrap/>
            <w:vAlign w:val="center"/>
          </w:tcPr>
          <w:p w14:paraId="67570E8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31003</w:t>
            </w:r>
          </w:p>
        </w:tc>
        <w:tc>
          <w:tcPr>
            <w:tcW w:w="1650" w:type="dxa"/>
            <w:tcBorders>
              <w:top w:val="nil"/>
              <w:left w:val="nil"/>
              <w:bottom w:val="single" w:color="000000" w:sz="8" w:space="0"/>
              <w:right w:val="single" w:color="000000" w:sz="8" w:space="0"/>
            </w:tcBorders>
            <w:shd w:val="clear" w:color="auto" w:fill="auto"/>
            <w:noWrap/>
            <w:vAlign w:val="center"/>
          </w:tcPr>
          <w:p w14:paraId="77210FB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专用设备购置</w:t>
            </w:r>
          </w:p>
        </w:tc>
        <w:tc>
          <w:tcPr>
            <w:tcW w:w="1896" w:type="dxa"/>
            <w:tcBorders>
              <w:top w:val="nil"/>
              <w:left w:val="nil"/>
              <w:bottom w:val="single" w:color="000000" w:sz="8" w:space="0"/>
              <w:right w:val="single" w:color="000000" w:sz="8" w:space="0"/>
            </w:tcBorders>
            <w:shd w:val="clear" w:color="auto" w:fill="auto"/>
            <w:noWrap/>
            <w:vAlign w:val="center"/>
          </w:tcPr>
          <w:p w14:paraId="4E00C887">
            <w:pPr>
              <w:widowControl/>
              <w:snapToGrid w:val="0"/>
              <w:jc w:val="right"/>
              <w:textAlignment w:val="center"/>
              <w:rPr>
                <w:rFonts w:ascii="Times New Roman" w:hAnsi="Times New Roman" w:eastAsia="宋体" w:cs="Times New Roman"/>
                <w:color w:val="000000"/>
                <w:sz w:val="18"/>
                <w:szCs w:val="18"/>
              </w:rPr>
            </w:pPr>
          </w:p>
        </w:tc>
      </w:tr>
      <w:tr w14:paraId="6387C968">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36A3BC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30109</w:t>
            </w:r>
          </w:p>
        </w:tc>
        <w:tc>
          <w:tcPr>
            <w:tcW w:w="1332" w:type="dxa"/>
            <w:tcBorders>
              <w:top w:val="nil"/>
              <w:left w:val="nil"/>
              <w:bottom w:val="single" w:color="000000" w:sz="8" w:space="0"/>
              <w:right w:val="single" w:color="000000" w:sz="8" w:space="0"/>
            </w:tcBorders>
            <w:shd w:val="clear" w:color="auto" w:fill="auto"/>
            <w:noWrap/>
            <w:vAlign w:val="center"/>
          </w:tcPr>
          <w:p w14:paraId="5CE2F65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职业年金缴费</w:t>
            </w:r>
          </w:p>
        </w:tc>
        <w:tc>
          <w:tcPr>
            <w:tcW w:w="1896" w:type="dxa"/>
            <w:tcBorders>
              <w:top w:val="nil"/>
              <w:left w:val="nil"/>
              <w:bottom w:val="single" w:color="000000" w:sz="8" w:space="0"/>
              <w:right w:val="single" w:color="000000" w:sz="8" w:space="0"/>
            </w:tcBorders>
            <w:shd w:val="clear" w:color="auto" w:fill="auto"/>
            <w:noWrap/>
            <w:vAlign w:val="center"/>
          </w:tcPr>
          <w:p w14:paraId="1E1C1BE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0.18</w:t>
            </w:r>
          </w:p>
        </w:tc>
        <w:tc>
          <w:tcPr>
            <w:tcW w:w="666" w:type="dxa"/>
            <w:tcBorders>
              <w:top w:val="nil"/>
              <w:left w:val="nil"/>
              <w:bottom w:val="single" w:color="000000" w:sz="8" w:space="0"/>
              <w:right w:val="single" w:color="000000" w:sz="8" w:space="0"/>
            </w:tcBorders>
            <w:shd w:val="clear" w:color="auto" w:fill="auto"/>
            <w:noWrap/>
            <w:vAlign w:val="center"/>
          </w:tcPr>
          <w:p w14:paraId="6AD2277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0D3A5D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取暖费</w:t>
            </w:r>
          </w:p>
        </w:tc>
        <w:tc>
          <w:tcPr>
            <w:tcW w:w="1774" w:type="dxa"/>
            <w:tcBorders>
              <w:top w:val="nil"/>
              <w:left w:val="nil"/>
              <w:bottom w:val="single" w:color="000000" w:sz="8" w:space="0"/>
              <w:right w:val="single" w:color="000000" w:sz="8" w:space="0"/>
            </w:tcBorders>
            <w:shd w:val="clear" w:color="auto" w:fill="auto"/>
            <w:noWrap/>
            <w:vAlign w:val="center"/>
          </w:tcPr>
          <w:p w14:paraId="7C0075F1">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8A1B1E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31005</w:t>
            </w:r>
          </w:p>
        </w:tc>
        <w:tc>
          <w:tcPr>
            <w:tcW w:w="1650" w:type="dxa"/>
            <w:tcBorders>
              <w:top w:val="nil"/>
              <w:left w:val="nil"/>
              <w:bottom w:val="single" w:color="000000" w:sz="8" w:space="0"/>
              <w:right w:val="single" w:color="000000" w:sz="8" w:space="0"/>
            </w:tcBorders>
            <w:shd w:val="clear" w:color="auto" w:fill="auto"/>
            <w:noWrap/>
            <w:vAlign w:val="center"/>
          </w:tcPr>
          <w:p w14:paraId="22C0C5C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基础设施建设</w:t>
            </w:r>
          </w:p>
        </w:tc>
        <w:tc>
          <w:tcPr>
            <w:tcW w:w="1896" w:type="dxa"/>
            <w:tcBorders>
              <w:top w:val="nil"/>
              <w:left w:val="nil"/>
              <w:bottom w:val="single" w:color="000000" w:sz="8" w:space="0"/>
              <w:right w:val="single" w:color="000000" w:sz="8" w:space="0"/>
            </w:tcBorders>
            <w:shd w:val="clear" w:color="auto" w:fill="auto"/>
            <w:noWrap/>
            <w:vAlign w:val="center"/>
          </w:tcPr>
          <w:p w14:paraId="10518AA5">
            <w:pPr>
              <w:widowControl/>
              <w:snapToGrid w:val="0"/>
              <w:jc w:val="right"/>
              <w:textAlignment w:val="center"/>
              <w:rPr>
                <w:rFonts w:ascii="Times New Roman" w:hAnsi="Times New Roman" w:eastAsia="宋体" w:cs="Times New Roman"/>
                <w:color w:val="000000"/>
                <w:sz w:val="18"/>
                <w:szCs w:val="18"/>
              </w:rPr>
            </w:pPr>
          </w:p>
        </w:tc>
      </w:tr>
      <w:tr w14:paraId="0C169F2C">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9BC00D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30110</w:t>
            </w:r>
          </w:p>
        </w:tc>
        <w:tc>
          <w:tcPr>
            <w:tcW w:w="1332" w:type="dxa"/>
            <w:tcBorders>
              <w:top w:val="nil"/>
              <w:left w:val="nil"/>
              <w:bottom w:val="single" w:color="000000" w:sz="8" w:space="0"/>
              <w:right w:val="single" w:color="000000" w:sz="8" w:space="0"/>
            </w:tcBorders>
            <w:shd w:val="clear" w:color="auto" w:fill="auto"/>
            <w:noWrap/>
            <w:vAlign w:val="center"/>
          </w:tcPr>
          <w:p w14:paraId="65B91D3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职工基本医疗保险缴费</w:t>
            </w:r>
          </w:p>
        </w:tc>
        <w:tc>
          <w:tcPr>
            <w:tcW w:w="1896" w:type="dxa"/>
            <w:tcBorders>
              <w:top w:val="nil"/>
              <w:left w:val="nil"/>
              <w:bottom w:val="single" w:color="000000" w:sz="8" w:space="0"/>
              <w:right w:val="single" w:color="000000" w:sz="8" w:space="0"/>
            </w:tcBorders>
            <w:shd w:val="clear" w:color="auto" w:fill="auto"/>
            <w:noWrap/>
            <w:vAlign w:val="center"/>
          </w:tcPr>
          <w:p w14:paraId="072E6A58">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12.39</w:t>
            </w:r>
          </w:p>
        </w:tc>
        <w:tc>
          <w:tcPr>
            <w:tcW w:w="666" w:type="dxa"/>
            <w:tcBorders>
              <w:top w:val="nil"/>
              <w:left w:val="nil"/>
              <w:bottom w:val="single" w:color="000000" w:sz="8" w:space="0"/>
              <w:right w:val="single" w:color="000000" w:sz="8" w:space="0"/>
            </w:tcBorders>
            <w:shd w:val="clear" w:color="auto" w:fill="auto"/>
            <w:noWrap/>
            <w:vAlign w:val="center"/>
          </w:tcPr>
          <w:p w14:paraId="2962DE0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30209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20F9EE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物业管理费</w:t>
            </w:r>
          </w:p>
        </w:tc>
        <w:tc>
          <w:tcPr>
            <w:tcW w:w="1774" w:type="dxa"/>
            <w:tcBorders>
              <w:top w:val="nil"/>
              <w:left w:val="nil"/>
              <w:bottom w:val="single" w:color="000000" w:sz="8" w:space="0"/>
              <w:right w:val="single" w:color="000000" w:sz="8" w:space="0"/>
            </w:tcBorders>
            <w:shd w:val="clear" w:color="auto" w:fill="auto"/>
            <w:noWrap/>
            <w:vAlign w:val="center"/>
          </w:tcPr>
          <w:p w14:paraId="7646161E">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3FFD69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31006</w:t>
            </w:r>
          </w:p>
        </w:tc>
        <w:tc>
          <w:tcPr>
            <w:tcW w:w="1650" w:type="dxa"/>
            <w:tcBorders>
              <w:top w:val="nil"/>
              <w:left w:val="nil"/>
              <w:bottom w:val="single" w:color="000000" w:sz="8" w:space="0"/>
              <w:right w:val="single" w:color="000000" w:sz="8" w:space="0"/>
            </w:tcBorders>
            <w:shd w:val="clear" w:color="auto" w:fill="auto"/>
            <w:noWrap/>
            <w:vAlign w:val="center"/>
          </w:tcPr>
          <w:p w14:paraId="2954B3F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大型修缮</w:t>
            </w:r>
          </w:p>
        </w:tc>
        <w:tc>
          <w:tcPr>
            <w:tcW w:w="1896" w:type="dxa"/>
            <w:tcBorders>
              <w:top w:val="nil"/>
              <w:left w:val="nil"/>
              <w:bottom w:val="single" w:color="000000" w:sz="8" w:space="0"/>
              <w:right w:val="single" w:color="000000" w:sz="8" w:space="0"/>
            </w:tcBorders>
            <w:shd w:val="clear" w:color="auto" w:fill="auto"/>
            <w:noWrap/>
            <w:vAlign w:val="center"/>
          </w:tcPr>
          <w:p w14:paraId="0F56D707">
            <w:pPr>
              <w:widowControl/>
              <w:snapToGrid w:val="0"/>
              <w:jc w:val="right"/>
              <w:textAlignment w:val="center"/>
              <w:rPr>
                <w:rFonts w:ascii="Times New Roman" w:hAnsi="Times New Roman" w:eastAsia="宋体" w:cs="Times New Roman"/>
                <w:color w:val="000000"/>
                <w:sz w:val="18"/>
                <w:szCs w:val="18"/>
              </w:rPr>
            </w:pPr>
          </w:p>
        </w:tc>
      </w:tr>
      <w:tr w14:paraId="6CF0A95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8551CD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30111</w:t>
            </w:r>
          </w:p>
        </w:tc>
        <w:tc>
          <w:tcPr>
            <w:tcW w:w="1332" w:type="dxa"/>
            <w:tcBorders>
              <w:top w:val="nil"/>
              <w:left w:val="nil"/>
              <w:bottom w:val="single" w:color="000000" w:sz="8" w:space="0"/>
              <w:right w:val="single" w:color="000000" w:sz="8" w:space="0"/>
            </w:tcBorders>
            <w:shd w:val="clear" w:color="auto" w:fill="auto"/>
            <w:noWrap/>
            <w:vAlign w:val="center"/>
          </w:tcPr>
          <w:p w14:paraId="358F6F5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公务员医疗补助缴费</w:t>
            </w:r>
          </w:p>
        </w:tc>
        <w:tc>
          <w:tcPr>
            <w:tcW w:w="1896" w:type="dxa"/>
            <w:tcBorders>
              <w:top w:val="nil"/>
              <w:left w:val="nil"/>
              <w:bottom w:val="single" w:color="000000" w:sz="8" w:space="0"/>
              <w:right w:val="single" w:color="000000" w:sz="8" w:space="0"/>
            </w:tcBorders>
            <w:shd w:val="clear" w:color="auto" w:fill="auto"/>
            <w:noWrap/>
            <w:vAlign w:val="center"/>
          </w:tcPr>
          <w:p w14:paraId="1AB1E18C">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065463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30211</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C0B704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差旅费</w:t>
            </w:r>
          </w:p>
        </w:tc>
        <w:tc>
          <w:tcPr>
            <w:tcW w:w="1774" w:type="dxa"/>
            <w:tcBorders>
              <w:top w:val="nil"/>
              <w:left w:val="nil"/>
              <w:bottom w:val="single" w:color="000000" w:sz="8" w:space="0"/>
              <w:right w:val="single" w:color="000000" w:sz="8" w:space="0"/>
            </w:tcBorders>
            <w:shd w:val="clear" w:color="auto" w:fill="auto"/>
            <w:noWrap/>
            <w:vAlign w:val="center"/>
          </w:tcPr>
          <w:p w14:paraId="32E3E90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2.70</w:t>
            </w:r>
          </w:p>
        </w:tc>
        <w:tc>
          <w:tcPr>
            <w:tcW w:w="666" w:type="dxa"/>
            <w:tcBorders>
              <w:top w:val="nil"/>
              <w:left w:val="nil"/>
              <w:bottom w:val="single" w:color="000000" w:sz="8" w:space="0"/>
              <w:right w:val="single" w:color="000000" w:sz="8" w:space="0"/>
            </w:tcBorders>
            <w:shd w:val="clear" w:color="auto" w:fill="auto"/>
            <w:noWrap/>
            <w:vAlign w:val="center"/>
          </w:tcPr>
          <w:p w14:paraId="4E952A6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31007</w:t>
            </w:r>
          </w:p>
        </w:tc>
        <w:tc>
          <w:tcPr>
            <w:tcW w:w="1650" w:type="dxa"/>
            <w:tcBorders>
              <w:top w:val="nil"/>
              <w:left w:val="nil"/>
              <w:bottom w:val="single" w:color="000000" w:sz="8" w:space="0"/>
              <w:right w:val="single" w:color="000000" w:sz="8" w:space="0"/>
            </w:tcBorders>
            <w:shd w:val="clear" w:color="auto" w:fill="auto"/>
            <w:noWrap/>
            <w:vAlign w:val="center"/>
          </w:tcPr>
          <w:p w14:paraId="2C8D2ED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信息网络及软件购置更新</w:t>
            </w:r>
          </w:p>
        </w:tc>
        <w:tc>
          <w:tcPr>
            <w:tcW w:w="1896" w:type="dxa"/>
            <w:tcBorders>
              <w:top w:val="nil"/>
              <w:left w:val="nil"/>
              <w:bottom w:val="single" w:color="000000" w:sz="8" w:space="0"/>
              <w:right w:val="single" w:color="000000" w:sz="8" w:space="0"/>
            </w:tcBorders>
            <w:shd w:val="clear" w:color="auto" w:fill="auto"/>
            <w:noWrap/>
            <w:vAlign w:val="center"/>
          </w:tcPr>
          <w:p w14:paraId="3A29E86D">
            <w:pPr>
              <w:widowControl/>
              <w:snapToGrid w:val="0"/>
              <w:jc w:val="right"/>
              <w:textAlignment w:val="center"/>
              <w:rPr>
                <w:rFonts w:ascii="Times New Roman" w:hAnsi="Times New Roman" w:eastAsia="宋体" w:cs="Times New Roman"/>
                <w:color w:val="000000"/>
                <w:sz w:val="18"/>
                <w:szCs w:val="18"/>
              </w:rPr>
            </w:pPr>
          </w:p>
        </w:tc>
      </w:tr>
      <w:tr w14:paraId="71438C54">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4DD03C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30112</w:t>
            </w:r>
          </w:p>
        </w:tc>
        <w:tc>
          <w:tcPr>
            <w:tcW w:w="1332" w:type="dxa"/>
            <w:tcBorders>
              <w:top w:val="nil"/>
              <w:left w:val="nil"/>
              <w:bottom w:val="single" w:color="000000" w:sz="8" w:space="0"/>
              <w:right w:val="single" w:color="000000" w:sz="8" w:space="0"/>
            </w:tcBorders>
            <w:shd w:val="clear" w:color="auto" w:fill="auto"/>
            <w:noWrap/>
            <w:vAlign w:val="center"/>
          </w:tcPr>
          <w:p w14:paraId="5093911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其他社会保障缴费</w:t>
            </w:r>
          </w:p>
        </w:tc>
        <w:tc>
          <w:tcPr>
            <w:tcW w:w="1896" w:type="dxa"/>
            <w:tcBorders>
              <w:top w:val="nil"/>
              <w:left w:val="nil"/>
              <w:bottom w:val="single" w:color="000000" w:sz="8" w:space="0"/>
              <w:right w:val="single" w:color="000000" w:sz="8" w:space="0"/>
            </w:tcBorders>
            <w:shd w:val="clear" w:color="auto" w:fill="auto"/>
            <w:noWrap/>
            <w:vAlign w:val="center"/>
          </w:tcPr>
          <w:p w14:paraId="055CE45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1.09</w:t>
            </w:r>
          </w:p>
        </w:tc>
        <w:tc>
          <w:tcPr>
            <w:tcW w:w="666" w:type="dxa"/>
            <w:tcBorders>
              <w:top w:val="nil"/>
              <w:left w:val="nil"/>
              <w:bottom w:val="single" w:color="000000" w:sz="8" w:space="0"/>
              <w:right w:val="single" w:color="000000" w:sz="8" w:space="0"/>
            </w:tcBorders>
            <w:shd w:val="clear" w:color="auto" w:fill="auto"/>
            <w:noWrap/>
            <w:vAlign w:val="center"/>
          </w:tcPr>
          <w:p w14:paraId="115D0EC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30212</w:t>
            </w:r>
          </w:p>
        </w:tc>
        <w:tc>
          <w:tcPr>
            <w:tcW w:w="1055" w:type="dxa"/>
            <w:gridSpan w:val="2"/>
            <w:tcBorders>
              <w:top w:val="nil"/>
              <w:left w:val="nil"/>
              <w:bottom w:val="single" w:color="000000" w:sz="8" w:space="0"/>
              <w:right w:val="single" w:color="000000" w:sz="8" w:space="0"/>
            </w:tcBorders>
            <w:shd w:val="clear" w:color="auto" w:fill="auto"/>
            <w:noWrap/>
            <w:vAlign w:val="center"/>
          </w:tcPr>
          <w:p w14:paraId="1574DEC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因公出国（境）费用</w:t>
            </w:r>
          </w:p>
        </w:tc>
        <w:tc>
          <w:tcPr>
            <w:tcW w:w="1774" w:type="dxa"/>
            <w:tcBorders>
              <w:top w:val="nil"/>
              <w:left w:val="nil"/>
              <w:bottom w:val="single" w:color="000000" w:sz="8" w:space="0"/>
              <w:right w:val="single" w:color="000000" w:sz="8" w:space="0"/>
            </w:tcBorders>
            <w:shd w:val="clear" w:color="auto" w:fill="auto"/>
            <w:noWrap/>
            <w:vAlign w:val="center"/>
          </w:tcPr>
          <w:p w14:paraId="204A5413">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FE2B1A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31008</w:t>
            </w:r>
          </w:p>
        </w:tc>
        <w:tc>
          <w:tcPr>
            <w:tcW w:w="1650" w:type="dxa"/>
            <w:tcBorders>
              <w:top w:val="nil"/>
              <w:left w:val="nil"/>
              <w:bottom w:val="single" w:color="000000" w:sz="8" w:space="0"/>
              <w:right w:val="single" w:color="000000" w:sz="8" w:space="0"/>
            </w:tcBorders>
            <w:shd w:val="clear" w:color="auto" w:fill="auto"/>
            <w:noWrap/>
            <w:vAlign w:val="center"/>
          </w:tcPr>
          <w:p w14:paraId="74D11C2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物资储备</w:t>
            </w:r>
          </w:p>
        </w:tc>
        <w:tc>
          <w:tcPr>
            <w:tcW w:w="1896" w:type="dxa"/>
            <w:tcBorders>
              <w:top w:val="nil"/>
              <w:left w:val="nil"/>
              <w:bottom w:val="single" w:color="000000" w:sz="8" w:space="0"/>
              <w:right w:val="single" w:color="000000" w:sz="8" w:space="0"/>
            </w:tcBorders>
            <w:shd w:val="clear" w:color="auto" w:fill="auto"/>
            <w:noWrap/>
            <w:vAlign w:val="center"/>
          </w:tcPr>
          <w:p w14:paraId="44FD8E88">
            <w:pPr>
              <w:widowControl/>
              <w:snapToGrid w:val="0"/>
              <w:jc w:val="right"/>
              <w:textAlignment w:val="center"/>
              <w:rPr>
                <w:rFonts w:ascii="Times New Roman" w:hAnsi="Times New Roman" w:eastAsia="宋体" w:cs="Times New Roman"/>
                <w:color w:val="000000"/>
                <w:sz w:val="18"/>
                <w:szCs w:val="18"/>
              </w:rPr>
            </w:pPr>
          </w:p>
        </w:tc>
      </w:tr>
      <w:tr w14:paraId="15157144">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4BCEB23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30113</w:t>
            </w:r>
          </w:p>
        </w:tc>
        <w:tc>
          <w:tcPr>
            <w:tcW w:w="1332" w:type="dxa"/>
            <w:tcBorders>
              <w:top w:val="nil"/>
              <w:left w:val="nil"/>
              <w:bottom w:val="single" w:color="000000" w:sz="8" w:space="0"/>
              <w:right w:val="single" w:color="000000" w:sz="8" w:space="0"/>
            </w:tcBorders>
            <w:shd w:val="clear" w:color="auto" w:fill="auto"/>
            <w:noWrap/>
            <w:vAlign w:val="center"/>
          </w:tcPr>
          <w:p w14:paraId="06EF8D7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住房公积金</w:t>
            </w:r>
          </w:p>
        </w:tc>
        <w:tc>
          <w:tcPr>
            <w:tcW w:w="1896" w:type="dxa"/>
            <w:tcBorders>
              <w:top w:val="nil"/>
              <w:left w:val="nil"/>
              <w:bottom w:val="single" w:color="000000" w:sz="8" w:space="0"/>
              <w:right w:val="single" w:color="000000" w:sz="8" w:space="0"/>
            </w:tcBorders>
            <w:shd w:val="clear" w:color="auto" w:fill="auto"/>
            <w:noWrap/>
            <w:vAlign w:val="center"/>
          </w:tcPr>
          <w:p w14:paraId="74295404">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25.54</w:t>
            </w:r>
          </w:p>
        </w:tc>
        <w:tc>
          <w:tcPr>
            <w:tcW w:w="666" w:type="dxa"/>
            <w:tcBorders>
              <w:top w:val="nil"/>
              <w:left w:val="nil"/>
              <w:bottom w:val="single" w:color="000000" w:sz="8" w:space="0"/>
              <w:right w:val="single" w:color="000000" w:sz="8" w:space="0"/>
            </w:tcBorders>
            <w:shd w:val="clear" w:color="auto" w:fill="auto"/>
            <w:noWrap/>
            <w:vAlign w:val="center"/>
          </w:tcPr>
          <w:p w14:paraId="5A46626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30213</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62EE35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维修（护）费</w:t>
            </w:r>
          </w:p>
        </w:tc>
        <w:tc>
          <w:tcPr>
            <w:tcW w:w="1774" w:type="dxa"/>
            <w:tcBorders>
              <w:top w:val="nil"/>
              <w:left w:val="nil"/>
              <w:bottom w:val="single" w:color="000000" w:sz="8" w:space="0"/>
              <w:right w:val="single" w:color="000000" w:sz="8" w:space="0"/>
            </w:tcBorders>
            <w:shd w:val="clear" w:color="auto" w:fill="auto"/>
            <w:noWrap/>
            <w:vAlign w:val="center"/>
          </w:tcPr>
          <w:p w14:paraId="569F135B">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28.36</w:t>
            </w:r>
          </w:p>
        </w:tc>
        <w:tc>
          <w:tcPr>
            <w:tcW w:w="666" w:type="dxa"/>
            <w:tcBorders>
              <w:top w:val="nil"/>
              <w:left w:val="nil"/>
              <w:bottom w:val="single" w:color="000000" w:sz="8" w:space="0"/>
              <w:right w:val="single" w:color="000000" w:sz="8" w:space="0"/>
            </w:tcBorders>
            <w:shd w:val="clear" w:color="auto" w:fill="auto"/>
            <w:noWrap/>
            <w:vAlign w:val="center"/>
          </w:tcPr>
          <w:p w14:paraId="5103CFF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31009</w:t>
            </w:r>
          </w:p>
        </w:tc>
        <w:tc>
          <w:tcPr>
            <w:tcW w:w="1650" w:type="dxa"/>
            <w:tcBorders>
              <w:top w:val="nil"/>
              <w:left w:val="nil"/>
              <w:bottom w:val="single" w:color="000000" w:sz="8" w:space="0"/>
              <w:right w:val="single" w:color="000000" w:sz="8" w:space="0"/>
            </w:tcBorders>
            <w:shd w:val="clear" w:color="auto" w:fill="auto"/>
            <w:noWrap/>
            <w:vAlign w:val="center"/>
          </w:tcPr>
          <w:p w14:paraId="65D1B55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土地补偿</w:t>
            </w:r>
          </w:p>
        </w:tc>
        <w:tc>
          <w:tcPr>
            <w:tcW w:w="1896" w:type="dxa"/>
            <w:tcBorders>
              <w:top w:val="nil"/>
              <w:left w:val="nil"/>
              <w:bottom w:val="single" w:color="000000" w:sz="8" w:space="0"/>
              <w:right w:val="single" w:color="000000" w:sz="8" w:space="0"/>
            </w:tcBorders>
            <w:shd w:val="clear" w:color="auto" w:fill="auto"/>
            <w:noWrap/>
            <w:vAlign w:val="center"/>
          </w:tcPr>
          <w:p w14:paraId="4322A039">
            <w:pPr>
              <w:widowControl/>
              <w:snapToGrid w:val="0"/>
              <w:jc w:val="right"/>
              <w:textAlignment w:val="center"/>
              <w:rPr>
                <w:rFonts w:ascii="Times New Roman" w:hAnsi="Times New Roman" w:eastAsia="宋体" w:cs="Times New Roman"/>
                <w:color w:val="000000"/>
                <w:sz w:val="18"/>
                <w:szCs w:val="18"/>
              </w:rPr>
            </w:pPr>
          </w:p>
        </w:tc>
      </w:tr>
      <w:tr w14:paraId="59608537">
        <w:tblPrEx>
          <w:tblCellMar>
            <w:top w:w="0" w:type="dxa"/>
            <w:left w:w="108" w:type="dxa"/>
            <w:bottom w:w="0" w:type="dxa"/>
            <w:right w:w="108" w:type="dxa"/>
          </w:tblCellMar>
        </w:tblPrEx>
        <w:trPr>
          <w:trHeight w:val="297"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540044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30114</w:t>
            </w:r>
          </w:p>
        </w:tc>
        <w:tc>
          <w:tcPr>
            <w:tcW w:w="1332" w:type="dxa"/>
            <w:tcBorders>
              <w:top w:val="nil"/>
              <w:left w:val="nil"/>
              <w:bottom w:val="single" w:color="000000" w:sz="8" w:space="0"/>
              <w:right w:val="single" w:color="000000" w:sz="8" w:space="0"/>
            </w:tcBorders>
            <w:shd w:val="clear" w:color="auto" w:fill="auto"/>
            <w:noWrap/>
            <w:vAlign w:val="center"/>
          </w:tcPr>
          <w:p w14:paraId="4EAD8B0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w:t>
            </w:r>
          </w:p>
        </w:tc>
        <w:tc>
          <w:tcPr>
            <w:tcW w:w="1896" w:type="dxa"/>
            <w:tcBorders>
              <w:top w:val="nil"/>
              <w:left w:val="nil"/>
              <w:bottom w:val="single" w:color="000000" w:sz="8" w:space="0"/>
              <w:right w:val="single" w:color="000000" w:sz="8" w:space="0"/>
            </w:tcBorders>
            <w:shd w:val="clear" w:color="auto" w:fill="auto"/>
            <w:noWrap/>
            <w:vAlign w:val="center"/>
          </w:tcPr>
          <w:p w14:paraId="6AF03F1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FD2DEA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81CA8DA">
            <w:pPr>
              <w:widowControl/>
              <w:snapToGrid w:val="0"/>
              <w:jc w:val="left"/>
              <w:textAlignment w:val="center"/>
              <w:rPr>
                <w:rFonts w:ascii="方正仿宋_GB2312" w:hAnsi="方正仿宋_GB2312" w:eastAsia="方正仿宋_GB2312" w:cs="方正仿宋_GB2312"/>
                <w:color w:val="000000"/>
                <w:sz w:val="18"/>
                <w:szCs w:val="18"/>
              </w:rPr>
            </w:pPr>
            <w:r>
              <w:rPr>
                <w:rStyle w:val="25"/>
                <w:rFonts w:hint="default"/>
              </w:rPr>
              <w:t>租赁费</w:t>
            </w:r>
          </w:p>
        </w:tc>
        <w:tc>
          <w:tcPr>
            <w:tcW w:w="1774" w:type="dxa"/>
            <w:tcBorders>
              <w:top w:val="nil"/>
              <w:left w:val="nil"/>
              <w:bottom w:val="single" w:color="000000" w:sz="8" w:space="0"/>
              <w:right w:val="single" w:color="000000" w:sz="8" w:space="0"/>
            </w:tcBorders>
            <w:shd w:val="clear" w:color="auto" w:fill="auto"/>
            <w:noWrap/>
            <w:vAlign w:val="center"/>
          </w:tcPr>
          <w:p w14:paraId="47C1332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727BFBA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31010</w:t>
            </w:r>
          </w:p>
        </w:tc>
        <w:tc>
          <w:tcPr>
            <w:tcW w:w="1650" w:type="dxa"/>
            <w:tcBorders>
              <w:top w:val="nil"/>
              <w:left w:val="nil"/>
              <w:bottom w:val="single" w:color="000000" w:sz="8" w:space="0"/>
              <w:right w:val="single" w:color="000000" w:sz="8" w:space="0"/>
            </w:tcBorders>
            <w:shd w:val="clear" w:color="auto" w:fill="auto"/>
            <w:noWrap/>
            <w:vAlign w:val="center"/>
          </w:tcPr>
          <w:p w14:paraId="78AA72B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安置补助</w:t>
            </w:r>
          </w:p>
        </w:tc>
        <w:tc>
          <w:tcPr>
            <w:tcW w:w="1896" w:type="dxa"/>
            <w:tcBorders>
              <w:top w:val="nil"/>
              <w:left w:val="nil"/>
              <w:bottom w:val="single" w:color="000000" w:sz="8" w:space="0"/>
              <w:right w:val="single" w:color="000000" w:sz="8" w:space="0"/>
            </w:tcBorders>
            <w:shd w:val="clear" w:color="auto" w:fill="auto"/>
            <w:noWrap/>
            <w:vAlign w:val="center"/>
          </w:tcPr>
          <w:p w14:paraId="30E6459A">
            <w:pPr>
              <w:widowControl/>
              <w:snapToGrid w:val="0"/>
              <w:jc w:val="right"/>
              <w:textAlignment w:val="center"/>
              <w:rPr>
                <w:rFonts w:ascii="Times New Roman" w:hAnsi="Times New Roman" w:eastAsia="宋体" w:cs="Times New Roman"/>
                <w:color w:val="000000"/>
                <w:sz w:val="18"/>
                <w:szCs w:val="18"/>
              </w:rPr>
            </w:pPr>
          </w:p>
        </w:tc>
      </w:tr>
      <w:tr w14:paraId="3034A5CD">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4AE08D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30199</w:t>
            </w:r>
          </w:p>
        </w:tc>
        <w:tc>
          <w:tcPr>
            <w:tcW w:w="1332" w:type="dxa"/>
            <w:tcBorders>
              <w:top w:val="nil"/>
              <w:left w:val="nil"/>
              <w:bottom w:val="single" w:color="000000" w:sz="8" w:space="0"/>
              <w:right w:val="single" w:color="000000" w:sz="8" w:space="0"/>
            </w:tcBorders>
            <w:shd w:val="clear" w:color="auto" w:fill="auto"/>
            <w:noWrap/>
            <w:vAlign w:val="center"/>
          </w:tcPr>
          <w:p w14:paraId="1EE4FA2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其他工资福利支出</w:t>
            </w:r>
          </w:p>
        </w:tc>
        <w:tc>
          <w:tcPr>
            <w:tcW w:w="1896" w:type="dxa"/>
            <w:tcBorders>
              <w:top w:val="nil"/>
              <w:left w:val="nil"/>
              <w:bottom w:val="single" w:color="000000" w:sz="8" w:space="0"/>
              <w:right w:val="single" w:color="000000" w:sz="8" w:space="0"/>
            </w:tcBorders>
            <w:shd w:val="clear" w:color="auto" w:fill="auto"/>
            <w:noWrap/>
            <w:vAlign w:val="center"/>
          </w:tcPr>
          <w:p w14:paraId="4AD3DC6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BFA494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641429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会议费</w:t>
            </w:r>
          </w:p>
        </w:tc>
        <w:tc>
          <w:tcPr>
            <w:tcW w:w="1774" w:type="dxa"/>
            <w:tcBorders>
              <w:top w:val="nil"/>
              <w:left w:val="nil"/>
              <w:bottom w:val="single" w:color="000000" w:sz="8" w:space="0"/>
              <w:right w:val="single" w:color="000000" w:sz="8" w:space="0"/>
            </w:tcBorders>
            <w:shd w:val="clear" w:color="auto" w:fill="auto"/>
            <w:noWrap/>
            <w:vAlign w:val="center"/>
          </w:tcPr>
          <w:p w14:paraId="0ECE286B">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32425E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31011</w:t>
            </w:r>
          </w:p>
        </w:tc>
        <w:tc>
          <w:tcPr>
            <w:tcW w:w="1650" w:type="dxa"/>
            <w:tcBorders>
              <w:top w:val="nil"/>
              <w:left w:val="nil"/>
              <w:bottom w:val="single" w:color="000000" w:sz="8" w:space="0"/>
              <w:right w:val="single" w:color="000000" w:sz="8" w:space="0"/>
            </w:tcBorders>
            <w:shd w:val="clear" w:color="auto" w:fill="auto"/>
            <w:noWrap/>
            <w:vAlign w:val="center"/>
          </w:tcPr>
          <w:p w14:paraId="168B3D8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地上附着物和青苗补偿</w:t>
            </w:r>
          </w:p>
        </w:tc>
        <w:tc>
          <w:tcPr>
            <w:tcW w:w="1896" w:type="dxa"/>
            <w:tcBorders>
              <w:top w:val="nil"/>
              <w:left w:val="nil"/>
              <w:bottom w:val="single" w:color="000000" w:sz="8" w:space="0"/>
              <w:right w:val="single" w:color="000000" w:sz="8" w:space="0"/>
            </w:tcBorders>
            <w:shd w:val="clear" w:color="auto" w:fill="auto"/>
            <w:noWrap/>
            <w:vAlign w:val="center"/>
          </w:tcPr>
          <w:p w14:paraId="2C42F3CC">
            <w:pPr>
              <w:widowControl/>
              <w:snapToGrid w:val="0"/>
              <w:jc w:val="right"/>
              <w:textAlignment w:val="center"/>
              <w:rPr>
                <w:rFonts w:ascii="Times New Roman" w:hAnsi="Times New Roman" w:eastAsia="宋体" w:cs="Times New Roman"/>
                <w:color w:val="000000"/>
                <w:sz w:val="18"/>
                <w:szCs w:val="18"/>
              </w:rPr>
            </w:pPr>
          </w:p>
        </w:tc>
      </w:tr>
      <w:tr w14:paraId="0EE696C7">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5E4FA9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w:t>
            </w:r>
          </w:p>
        </w:tc>
        <w:tc>
          <w:tcPr>
            <w:tcW w:w="1332" w:type="dxa"/>
            <w:tcBorders>
              <w:top w:val="nil"/>
              <w:left w:val="nil"/>
              <w:bottom w:val="single" w:color="000000" w:sz="8" w:space="0"/>
              <w:right w:val="single" w:color="000000" w:sz="8" w:space="0"/>
            </w:tcBorders>
            <w:shd w:val="clear" w:color="auto" w:fill="auto"/>
            <w:noWrap/>
            <w:vAlign w:val="center"/>
          </w:tcPr>
          <w:p w14:paraId="3F9EF10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2E543DA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32.08</w:t>
            </w:r>
          </w:p>
        </w:tc>
        <w:tc>
          <w:tcPr>
            <w:tcW w:w="666" w:type="dxa"/>
            <w:tcBorders>
              <w:top w:val="nil"/>
              <w:left w:val="nil"/>
              <w:bottom w:val="single" w:color="000000" w:sz="8" w:space="0"/>
              <w:right w:val="single" w:color="000000" w:sz="8" w:space="0"/>
            </w:tcBorders>
            <w:shd w:val="clear" w:color="auto" w:fill="auto"/>
            <w:noWrap/>
            <w:vAlign w:val="center"/>
          </w:tcPr>
          <w:p w14:paraId="106B923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369E8E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培训费</w:t>
            </w:r>
          </w:p>
        </w:tc>
        <w:tc>
          <w:tcPr>
            <w:tcW w:w="1774" w:type="dxa"/>
            <w:tcBorders>
              <w:top w:val="nil"/>
              <w:left w:val="nil"/>
              <w:bottom w:val="single" w:color="000000" w:sz="8" w:space="0"/>
              <w:right w:val="single" w:color="000000" w:sz="8" w:space="0"/>
            </w:tcBorders>
            <w:shd w:val="clear" w:color="auto" w:fill="auto"/>
            <w:noWrap/>
            <w:vAlign w:val="center"/>
          </w:tcPr>
          <w:p w14:paraId="2FA8BF9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DEA407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31012</w:t>
            </w:r>
          </w:p>
        </w:tc>
        <w:tc>
          <w:tcPr>
            <w:tcW w:w="1650" w:type="dxa"/>
            <w:tcBorders>
              <w:top w:val="nil"/>
              <w:left w:val="nil"/>
              <w:bottom w:val="single" w:color="000000" w:sz="8" w:space="0"/>
              <w:right w:val="single" w:color="000000" w:sz="8" w:space="0"/>
            </w:tcBorders>
            <w:shd w:val="clear" w:color="auto" w:fill="auto"/>
            <w:noWrap/>
            <w:vAlign w:val="center"/>
          </w:tcPr>
          <w:p w14:paraId="21B0709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拆迁补偿</w:t>
            </w:r>
          </w:p>
        </w:tc>
        <w:tc>
          <w:tcPr>
            <w:tcW w:w="1896" w:type="dxa"/>
            <w:tcBorders>
              <w:top w:val="nil"/>
              <w:left w:val="nil"/>
              <w:bottom w:val="single" w:color="000000" w:sz="8" w:space="0"/>
              <w:right w:val="single" w:color="000000" w:sz="8" w:space="0"/>
            </w:tcBorders>
            <w:shd w:val="clear" w:color="auto" w:fill="auto"/>
            <w:noWrap/>
            <w:vAlign w:val="center"/>
          </w:tcPr>
          <w:p w14:paraId="40A74B6C">
            <w:pPr>
              <w:widowControl/>
              <w:snapToGrid w:val="0"/>
              <w:jc w:val="right"/>
              <w:textAlignment w:val="center"/>
              <w:rPr>
                <w:rFonts w:ascii="Times New Roman" w:hAnsi="Times New Roman" w:eastAsia="宋体" w:cs="Times New Roman"/>
                <w:color w:val="000000"/>
                <w:sz w:val="18"/>
                <w:szCs w:val="18"/>
              </w:rPr>
            </w:pPr>
          </w:p>
        </w:tc>
      </w:tr>
      <w:tr w14:paraId="7ADA6851">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72C6A1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30301</w:t>
            </w:r>
          </w:p>
        </w:tc>
        <w:tc>
          <w:tcPr>
            <w:tcW w:w="1332" w:type="dxa"/>
            <w:tcBorders>
              <w:top w:val="nil"/>
              <w:left w:val="nil"/>
              <w:bottom w:val="single" w:color="000000" w:sz="8" w:space="0"/>
              <w:right w:val="single" w:color="000000" w:sz="8" w:space="0"/>
            </w:tcBorders>
            <w:shd w:val="clear" w:color="auto" w:fill="auto"/>
            <w:noWrap/>
            <w:vAlign w:val="center"/>
          </w:tcPr>
          <w:p w14:paraId="5442E13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离休费</w:t>
            </w:r>
          </w:p>
        </w:tc>
        <w:tc>
          <w:tcPr>
            <w:tcW w:w="1896" w:type="dxa"/>
            <w:tcBorders>
              <w:top w:val="nil"/>
              <w:left w:val="nil"/>
              <w:bottom w:val="single" w:color="000000" w:sz="8" w:space="0"/>
              <w:right w:val="single" w:color="000000" w:sz="8" w:space="0"/>
            </w:tcBorders>
            <w:shd w:val="clear" w:color="auto" w:fill="auto"/>
            <w:noWrap/>
            <w:vAlign w:val="center"/>
          </w:tcPr>
          <w:p w14:paraId="63C3E1A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93E9BA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290C4E2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1774" w:type="dxa"/>
            <w:tcBorders>
              <w:top w:val="nil"/>
              <w:left w:val="nil"/>
              <w:bottom w:val="single" w:color="000000" w:sz="8" w:space="0"/>
              <w:right w:val="single" w:color="000000" w:sz="8" w:space="0"/>
            </w:tcBorders>
            <w:shd w:val="clear" w:color="auto" w:fill="auto"/>
            <w:noWrap/>
            <w:vAlign w:val="center"/>
          </w:tcPr>
          <w:p w14:paraId="0E52D21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10317C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31013</w:t>
            </w:r>
          </w:p>
        </w:tc>
        <w:tc>
          <w:tcPr>
            <w:tcW w:w="1650" w:type="dxa"/>
            <w:tcBorders>
              <w:top w:val="nil"/>
              <w:left w:val="nil"/>
              <w:bottom w:val="single" w:color="000000" w:sz="8" w:space="0"/>
              <w:right w:val="single" w:color="000000" w:sz="8" w:space="0"/>
            </w:tcBorders>
            <w:shd w:val="clear" w:color="auto" w:fill="auto"/>
            <w:noWrap/>
            <w:vAlign w:val="center"/>
          </w:tcPr>
          <w:p w14:paraId="7196508A">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w:t>
            </w:r>
          </w:p>
        </w:tc>
        <w:tc>
          <w:tcPr>
            <w:tcW w:w="1896" w:type="dxa"/>
            <w:tcBorders>
              <w:top w:val="nil"/>
              <w:left w:val="nil"/>
              <w:bottom w:val="single" w:color="000000" w:sz="8" w:space="0"/>
              <w:right w:val="single" w:color="000000" w:sz="8" w:space="0"/>
            </w:tcBorders>
            <w:shd w:val="clear" w:color="auto" w:fill="auto"/>
            <w:noWrap/>
            <w:vAlign w:val="center"/>
          </w:tcPr>
          <w:p w14:paraId="0269D190">
            <w:pPr>
              <w:widowControl/>
              <w:snapToGrid w:val="0"/>
              <w:jc w:val="right"/>
              <w:textAlignment w:val="center"/>
              <w:rPr>
                <w:rFonts w:ascii="Times New Roman" w:hAnsi="Times New Roman" w:eastAsia="宋体" w:cs="Times New Roman"/>
                <w:color w:val="000000"/>
                <w:sz w:val="18"/>
                <w:szCs w:val="18"/>
              </w:rPr>
            </w:pPr>
          </w:p>
        </w:tc>
      </w:tr>
      <w:tr w14:paraId="409914E5">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6AB64A3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30302</w:t>
            </w:r>
          </w:p>
        </w:tc>
        <w:tc>
          <w:tcPr>
            <w:tcW w:w="1332" w:type="dxa"/>
            <w:tcBorders>
              <w:top w:val="nil"/>
              <w:left w:val="nil"/>
              <w:bottom w:val="single" w:color="000000" w:sz="8" w:space="0"/>
              <w:right w:val="single" w:color="000000" w:sz="8" w:space="0"/>
            </w:tcBorders>
            <w:shd w:val="clear" w:color="auto" w:fill="auto"/>
            <w:noWrap/>
            <w:vAlign w:val="center"/>
          </w:tcPr>
          <w:p w14:paraId="5AC910D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退休费</w:t>
            </w:r>
          </w:p>
        </w:tc>
        <w:tc>
          <w:tcPr>
            <w:tcW w:w="1896" w:type="dxa"/>
            <w:tcBorders>
              <w:top w:val="nil"/>
              <w:left w:val="nil"/>
              <w:bottom w:val="single" w:color="000000" w:sz="8" w:space="0"/>
              <w:right w:val="single" w:color="000000" w:sz="8" w:space="0"/>
            </w:tcBorders>
            <w:shd w:val="clear" w:color="auto" w:fill="auto"/>
            <w:noWrap/>
            <w:vAlign w:val="center"/>
          </w:tcPr>
          <w:p w14:paraId="43278D91">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31.67</w:t>
            </w:r>
          </w:p>
        </w:tc>
        <w:tc>
          <w:tcPr>
            <w:tcW w:w="666" w:type="dxa"/>
            <w:tcBorders>
              <w:top w:val="nil"/>
              <w:left w:val="nil"/>
              <w:bottom w:val="single" w:color="000000" w:sz="8" w:space="0"/>
              <w:right w:val="single" w:color="000000" w:sz="8" w:space="0"/>
            </w:tcBorders>
            <w:shd w:val="clear" w:color="auto" w:fill="auto"/>
            <w:noWrap/>
            <w:vAlign w:val="center"/>
          </w:tcPr>
          <w:p w14:paraId="739E495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30218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0A51CD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专用材料费</w:t>
            </w:r>
          </w:p>
        </w:tc>
        <w:tc>
          <w:tcPr>
            <w:tcW w:w="1774" w:type="dxa"/>
            <w:tcBorders>
              <w:top w:val="nil"/>
              <w:left w:val="nil"/>
              <w:bottom w:val="single" w:color="000000" w:sz="8" w:space="0"/>
              <w:right w:val="single" w:color="000000" w:sz="8" w:space="0"/>
            </w:tcBorders>
            <w:shd w:val="clear" w:color="auto" w:fill="auto"/>
            <w:noWrap/>
            <w:vAlign w:val="center"/>
          </w:tcPr>
          <w:p w14:paraId="6C242145">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088165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31019</w:t>
            </w:r>
          </w:p>
        </w:tc>
        <w:tc>
          <w:tcPr>
            <w:tcW w:w="1650" w:type="dxa"/>
            <w:tcBorders>
              <w:top w:val="nil"/>
              <w:left w:val="nil"/>
              <w:bottom w:val="single" w:color="000000" w:sz="8" w:space="0"/>
              <w:right w:val="single" w:color="000000" w:sz="8" w:space="0"/>
            </w:tcBorders>
            <w:shd w:val="clear" w:color="auto" w:fill="auto"/>
            <w:noWrap/>
            <w:vAlign w:val="center"/>
          </w:tcPr>
          <w:p w14:paraId="37B4343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其他交通工具购置</w:t>
            </w:r>
          </w:p>
        </w:tc>
        <w:tc>
          <w:tcPr>
            <w:tcW w:w="1896" w:type="dxa"/>
            <w:tcBorders>
              <w:top w:val="nil"/>
              <w:left w:val="nil"/>
              <w:bottom w:val="single" w:color="000000" w:sz="8" w:space="0"/>
              <w:right w:val="single" w:color="000000" w:sz="8" w:space="0"/>
            </w:tcBorders>
            <w:shd w:val="clear" w:color="auto" w:fill="auto"/>
            <w:noWrap/>
            <w:vAlign w:val="center"/>
          </w:tcPr>
          <w:p w14:paraId="7849134E">
            <w:pPr>
              <w:widowControl/>
              <w:snapToGrid w:val="0"/>
              <w:jc w:val="right"/>
              <w:textAlignment w:val="center"/>
              <w:rPr>
                <w:rFonts w:ascii="Times New Roman" w:hAnsi="Times New Roman" w:eastAsia="宋体" w:cs="Times New Roman"/>
                <w:color w:val="000000"/>
                <w:sz w:val="18"/>
                <w:szCs w:val="18"/>
              </w:rPr>
            </w:pPr>
          </w:p>
        </w:tc>
      </w:tr>
      <w:tr w14:paraId="1A0FBA02">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F89C8AD">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30303</w:t>
            </w:r>
          </w:p>
        </w:tc>
        <w:tc>
          <w:tcPr>
            <w:tcW w:w="1332" w:type="dxa"/>
            <w:tcBorders>
              <w:top w:val="nil"/>
              <w:left w:val="nil"/>
              <w:bottom w:val="single" w:color="000000" w:sz="8" w:space="0"/>
              <w:right w:val="single" w:color="000000" w:sz="8" w:space="0"/>
            </w:tcBorders>
            <w:shd w:val="clear" w:color="auto" w:fill="auto"/>
            <w:noWrap/>
            <w:vAlign w:val="center"/>
          </w:tcPr>
          <w:p w14:paraId="718172D3">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退职（役）费</w:t>
            </w:r>
          </w:p>
        </w:tc>
        <w:tc>
          <w:tcPr>
            <w:tcW w:w="1896" w:type="dxa"/>
            <w:tcBorders>
              <w:top w:val="nil"/>
              <w:left w:val="nil"/>
              <w:bottom w:val="single" w:color="000000" w:sz="8" w:space="0"/>
              <w:right w:val="single" w:color="000000" w:sz="8" w:space="0"/>
            </w:tcBorders>
            <w:shd w:val="clear" w:color="auto" w:fill="auto"/>
            <w:noWrap/>
            <w:vAlign w:val="center"/>
          </w:tcPr>
          <w:p w14:paraId="462CCBE2">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7FBFCC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30224</w:t>
            </w:r>
          </w:p>
        </w:tc>
        <w:tc>
          <w:tcPr>
            <w:tcW w:w="1055" w:type="dxa"/>
            <w:gridSpan w:val="2"/>
            <w:tcBorders>
              <w:top w:val="nil"/>
              <w:left w:val="nil"/>
              <w:bottom w:val="single" w:color="000000" w:sz="8" w:space="0"/>
              <w:right w:val="single" w:color="000000" w:sz="8" w:space="0"/>
            </w:tcBorders>
            <w:shd w:val="clear" w:color="auto" w:fill="auto"/>
            <w:noWrap/>
            <w:vAlign w:val="center"/>
          </w:tcPr>
          <w:p w14:paraId="38B241D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被装购置费</w:t>
            </w:r>
          </w:p>
        </w:tc>
        <w:tc>
          <w:tcPr>
            <w:tcW w:w="1774" w:type="dxa"/>
            <w:tcBorders>
              <w:top w:val="nil"/>
              <w:left w:val="nil"/>
              <w:bottom w:val="single" w:color="000000" w:sz="8" w:space="0"/>
              <w:right w:val="single" w:color="000000" w:sz="8" w:space="0"/>
            </w:tcBorders>
            <w:shd w:val="clear" w:color="auto" w:fill="auto"/>
            <w:noWrap/>
            <w:vAlign w:val="center"/>
          </w:tcPr>
          <w:p w14:paraId="2CFAB693">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3.71</w:t>
            </w:r>
          </w:p>
        </w:tc>
        <w:tc>
          <w:tcPr>
            <w:tcW w:w="666" w:type="dxa"/>
            <w:tcBorders>
              <w:top w:val="nil"/>
              <w:left w:val="nil"/>
              <w:bottom w:val="single" w:color="000000" w:sz="8" w:space="0"/>
              <w:right w:val="single" w:color="000000" w:sz="8" w:space="0"/>
            </w:tcBorders>
            <w:shd w:val="clear" w:color="auto" w:fill="auto"/>
            <w:noWrap/>
            <w:vAlign w:val="center"/>
          </w:tcPr>
          <w:p w14:paraId="70825F09">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31021</w:t>
            </w:r>
          </w:p>
        </w:tc>
        <w:tc>
          <w:tcPr>
            <w:tcW w:w="1650" w:type="dxa"/>
            <w:tcBorders>
              <w:top w:val="nil"/>
              <w:left w:val="nil"/>
              <w:bottom w:val="single" w:color="000000" w:sz="8" w:space="0"/>
              <w:right w:val="single" w:color="000000" w:sz="8" w:space="0"/>
            </w:tcBorders>
            <w:shd w:val="clear" w:color="auto" w:fill="auto"/>
            <w:noWrap/>
            <w:vAlign w:val="center"/>
          </w:tcPr>
          <w:p w14:paraId="7041277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文物和陈列品购置</w:t>
            </w:r>
          </w:p>
        </w:tc>
        <w:tc>
          <w:tcPr>
            <w:tcW w:w="1896" w:type="dxa"/>
            <w:tcBorders>
              <w:top w:val="nil"/>
              <w:left w:val="nil"/>
              <w:bottom w:val="single" w:color="000000" w:sz="8" w:space="0"/>
              <w:right w:val="single" w:color="000000" w:sz="8" w:space="0"/>
            </w:tcBorders>
            <w:shd w:val="clear" w:color="auto" w:fill="auto"/>
            <w:noWrap/>
            <w:vAlign w:val="center"/>
          </w:tcPr>
          <w:p w14:paraId="38295716">
            <w:pPr>
              <w:widowControl/>
              <w:snapToGrid w:val="0"/>
              <w:jc w:val="right"/>
              <w:textAlignment w:val="center"/>
              <w:rPr>
                <w:rFonts w:ascii="Times New Roman" w:hAnsi="Times New Roman" w:eastAsia="宋体" w:cs="Times New Roman"/>
                <w:color w:val="000000"/>
                <w:sz w:val="18"/>
                <w:szCs w:val="18"/>
              </w:rPr>
            </w:pPr>
          </w:p>
        </w:tc>
      </w:tr>
      <w:tr w14:paraId="422E8C53">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803FB7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30304</w:t>
            </w:r>
          </w:p>
        </w:tc>
        <w:tc>
          <w:tcPr>
            <w:tcW w:w="1332" w:type="dxa"/>
            <w:tcBorders>
              <w:top w:val="nil"/>
              <w:left w:val="nil"/>
              <w:bottom w:val="single" w:color="000000" w:sz="8" w:space="0"/>
              <w:right w:val="single" w:color="000000" w:sz="8" w:space="0"/>
            </w:tcBorders>
            <w:shd w:val="clear" w:color="auto" w:fill="auto"/>
            <w:noWrap/>
            <w:vAlign w:val="center"/>
          </w:tcPr>
          <w:p w14:paraId="205A7877">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抚恤金</w:t>
            </w:r>
          </w:p>
        </w:tc>
        <w:tc>
          <w:tcPr>
            <w:tcW w:w="1896" w:type="dxa"/>
            <w:tcBorders>
              <w:top w:val="nil"/>
              <w:left w:val="nil"/>
              <w:bottom w:val="single" w:color="000000" w:sz="8" w:space="0"/>
              <w:right w:val="single" w:color="000000" w:sz="8" w:space="0"/>
            </w:tcBorders>
            <w:shd w:val="clear" w:color="auto" w:fill="auto"/>
            <w:noWrap/>
            <w:vAlign w:val="center"/>
          </w:tcPr>
          <w:p w14:paraId="6CBCC79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0A2BD42">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30225</w:t>
            </w:r>
          </w:p>
        </w:tc>
        <w:tc>
          <w:tcPr>
            <w:tcW w:w="1055" w:type="dxa"/>
            <w:gridSpan w:val="2"/>
            <w:tcBorders>
              <w:top w:val="nil"/>
              <w:left w:val="nil"/>
              <w:bottom w:val="single" w:color="000000" w:sz="8" w:space="0"/>
              <w:right w:val="single" w:color="000000" w:sz="8" w:space="0"/>
            </w:tcBorders>
            <w:shd w:val="clear" w:color="auto" w:fill="auto"/>
            <w:noWrap/>
            <w:vAlign w:val="center"/>
          </w:tcPr>
          <w:p w14:paraId="649127C1">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专用燃料费</w:t>
            </w:r>
          </w:p>
        </w:tc>
        <w:tc>
          <w:tcPr>
            <w:tcW w:w="1774" w:type="dxa"/>
            <w:tcBorders>
              <w:top w:val="nil"/>
              <w:left w:val="nil"/>
              <w:bottom w:val="single" w:color="000000" w:sz="8" w:space="0"/>
              <w:right w:val="single" w:color="000000" w:sz="8" w:space="0"/>
            </w:tcBorders>
            <w:shd w:val="clear" w:color="auto" w:fill="auto"/>
            <w:noWrap/>
            <w:vAlign w:val="center"/>
          </w:tcPr>
          <w:p w14:paraId="585B4B02">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491310B7">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31022</w:t>
            </w:r>
          </w:p>
        </w:tc>
        <w:tc>
          <w:tcPr>
            <w:tcW w:w="1650" w:type="dxa"/>
            <w:tcBorders>
              <w:top w:val="nil"/>
              <w:left w:val="nil"/>
              <w:bottom w:val="single" w:color="000000" w:sz="8" w:space="0"/>
              <w:right w:val="single" w:color="000000" w:sz="8" w:space="0"/>
            </w:tcBorders>
            <w:shd w:val="clear" w:color="auto" w:fill="auto"/>
            <w:noWrap/>
            <w:vAlign w:val="center"/>
          </w:tcPr>
          <w:p w14:paraId="60B852E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无形资产购置</w:t>
            </w:r>
          </w:p>
        </w:tc>
        <w:tc>
          <w:tcPr>
            <w:tcW w:w="1896" w:type="dxa"/>
            <w:tcBorders>
              <w:top w:val="nil"/>
              <w:left w:val="nil"/>
              <w:bottom w:val="single" w:color="000000" w:sz="8" w:space="0"/>
              <w:right w:val="single" w:color="000000" w:sz="8" w:space="0"/>
            </w:tcBorders>
            <w:shd w:val="clear" w:color="auto" w:fill="auto"/>
            <w:noWrap/>
            <w:vAlign w:val="center"/>
          </w:tcPr>
          <w:p w14:paraId="066E8B26">
            <w:pPr>
              <w:widowControl/>
              <w:snapToGrid w:val="0"/>
              <w:jc w:val="right"/>
              <w:textAlignment w:val="center"/>
              <w:rPr>
                <w:rFonts w:ascii="Times New Roman" w:hAnsi="Times New Roman" w:eastAsia="宋体" w:cs="Times New Roman"/>
                <w:color w:val="000000"/>
                <w:sz w:val="18"/>
                <w:szCs w:val="18"/>
              </w:rPr>
            </w:pPr>
          </w:p>
        </w:tc>
      </w:tr>
      <w:tr w14:paraId="7913AF50">
        <w:tblPrEx>
          <w:tblCellMar>
            <w:top w:w="0" w:type="dxa"/>
            <w:left w:w="108" w:type="dxa"/>
            <w:bottom w:w="0" w:type="dxa"/>
            <w:right w:w="108" w:type="dxa"/>
          </w:tblCellMar>
        </w:tblPrEx>
        <w:trPr>
          <w:trHeight w:val="53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03CBF70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30305</w:t>
            </w:r>
          </w:p>
        </w:tc>
        <w:tc>
          <w:tcPr>
            <w:tcW w:w="1332" w:type="dxa"/>
            <w:tcBorders>
              <w:top w:val="nil"/>
              <w:left w:val="nil"/>
              <w:bottom w:val="single" w:color="000000" w:sz="8" w:space="0"/>
              <w:right w:val="single" w:color="000000" w:sz="8" w:space="0"/>
            </w:tcBorders>
            <w:shd w:val="clear" w:color="auto" w:fill="auto"/>
            <w:noWrap/>
            <w:vAlign w:val="center"/>
          </w:tcPr>
          <w:p w14:paraId="0E28CDE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生活补助</w:t>
            </w:r>
          </w:p>
        </w:tc>
        <w:tc>
          <w:tcPr>
            <w:tcW w:w="1896" w:type="dxa"/>
            <w:tcBorders>
              <w:top w:val="nil"/>
              <w:left w:val="nil"/>
              <w:bottom w:val="single" w:color="000000" w:sz="8" w:space="0"/>
              <w:right w:val="single" w:color="000000" w:sz="8" w:space="0"/>
            </w:tcBorders>
            <w:shd w:val="clear" w:color="auto" w:fill="auto"/>
            <w:noWrap/>
            <w:vAlign w:val="center"/>
          </w:tcPr>
          <w:p w14:paraId="32367D4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0.41</w:t>
            </w:r>
          </w:p>
        </w:tc>
        <w:tc>
          <w:tcPr>
            <w:tcW w:w="666" w:type="dxa"/>
            <w:tcBorders>
              <w:top w:val="nil"/>
              <w:left w:val="nil"/>
              <w:bottom w:val="single" w:color="000000" w:sz="8" w:space="0"/>
              <w:right w:val="single" w:color="000000" w:sz="8" w:space="0"/>
            </w:tcBorders>
            <w:shd w:val="clear" w:color="auto" w:fill="auto"/>
            <w:noWrap/>
            <w:vAlign w:val="center"/>
          </w:tcPr>
          <w:p w14:paraId="6C52911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30226</w:t>
            </w:r>
          </w:p>
        </w:tc>
        <w:tc>
          <w:tcPr>
            <w:tcW w:w="1055" w:type="dxa"/>
            <w:gridSpan w:val="2"/>
            <w:tcBorders>
              <w:top w:val="nil"/>
              <w:left w:val="nil"/>
              <w:bottom w:val="single" w:color="000000" w:sz="8" w:space="0"/>
              <w:right w:val="single" w:color="000000" w:sz="8" w:space="0"/>
            </w:tcBorders>
            <w:shd w:val="clear" w:color="auto" w:fill="auto"/>
            <w:noWrap/>
            <w:vAlign w:val="center"/>
          </w:tcPr>
          <w:p w14:paraId="01BA019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劳务费</w:t>
            </w:r>
          </w:p>
        </w:tc>
        <w:tc>
          <w:tcPr>
            <w:tcW w:w="1774" w:type="dxa"/>
            <w:tcBorders>
              <w:top w:val="nil"/>
              <w:left w:val="nil"/>
              <w:bottom w:val="single" w:color="000000" w:sz="8" w:space="0"/>
              <w:right w:val="single" w:color="000000" w:sz="8" w:space="0"/>
            </w:tcBorders>
            <w:shd w:val="clear" w:color="auto" w:fill="auto"/>
            <w:noWrap/>
            <w:vAlign w:val="center"/>
          </w:tcPr>
          <w:p w14:paraId="37E65342">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250.90</w:t>
            </w:r>
          </w:p>
        </w:tc>
        <w:tc>
          <w:tcPr>
            <w:tcW w:w="666" w:type="dxa"/>
            <w:tcBorders>
              <w:top w:val="nil"/>
              <w:left w:val="nil"/>
              <w:bottom w:val="single" w:color="000000" w:sz="8" w:space="0"/>
              <w:right w:val="single" w:color="000000" w:sz="8" w:space="0"/>
            </w:tcBorders>
            <w:shd w:val="clear" w:color="auto" w:fill="auto"/>
            <w:noWrap/>
            <w:vAlign w:val="center"/>
          </w:tcPr>
          <w:p w14:paraId="6ABC1AF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31099</w:t>
            </w:r>
          </w:p>
        </w:tc>
        <w:tc>
          <w:tcPr>
            <w:tcW w:w="1650" w:type="dxa"/>
            <w:tcBorders>
              <w:top w:val="nil"/>
              <w:left w:val="nil"/>
              <w:bottom w:val="single" w:color="000000" w:sz="8" w:space="0"/>
              <w:right w:val="single" w:color="000000" w:sz="8" w:space="0"/>
            </w:tcBorders>
            <w:shd w:val="clear" w:color="auto" w:fill="auto"/>
            <w:noWrap/>
            <w:vAlign w:val="center"/>
          </w:tcPr>
          <w:p w14:paraId="7BBC985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其他资本性支出</w:t>
            </w:r>
          </w:p>
        </w:tc>
        <w:tc>
          <w:tcPr>
            <w:tcW w:w="1896" w:type="dxa"/>
            <w:tcBorders>
              <w:top w:val="nil"/>
              <w:left w:val="nil"/>
              <w:bottom w:val="single" w:color="000000" w:sz="8" w:space="0"/>
              <w:right w:val="single" w:color="000000" w:sz="8" w:space="0"/>
            </w:tcBorders>
            <w:shd w:val="clear" w:color="auto" w:fill="auto"/>
            <w:noWrap/>
            <w:vAlign w:val="center"/>
          </w:tcPr>
          <w:p w14:paraId="14E0AC78">
            <w:pPr>
              <w:widowControl/>
              <w:snapToGrid w:val="0"/>
              <w:jc w:val="right"/>
              <w:textAlignment w:val="center"/>
              <w:rPr>
                <w:rFonts w:ascii="Times New Roman" w:hAnsi="Times New Roman" w:eastAsia="宋体" w:cs="Times New Roman"/>
                <w:color w:val="000000"/>
                <w:sz w:val="18"/>
                <w:szCs w:val="18"/>
              </w:rPr>
            </w:pPr>
          </w:p>
        </w:tc>
      </w:tr>
      <w:tr w14:paraId="47EE26EB">
        <w:tblPrEx>
          <w:tblCellMar>
            <w:top w:w="0" w:type="dxa"/>
            <w:left w:w="108" w:type="dxa"/>
            <w:bottom w:w="0" w:type="dxa"/>
            <w:right w:w="108" w:type="dxa"/>
          </w:tblCellMar>
        </w:tblPrEx>
        <w:trPr>
          <w:trHeight w:val="605"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262F51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30306</w:t>
            </w:r>
          </w:p>
        </w:tc>
        <w:tc>
          <w:tcPr>
            <w:tcW w:w="1332" w:type="dxa"/>
            <w:tcBorders>
              <w:top w:val="nil"/>
              <w:left w:val="nil"/>
              <w:bottom w:val="single" w:color="000000" w:sz="8" w:space="0"/>
              <w:right w:val="single" w:color="000000" w:sz="8" w:space="0"/>
            </w:tcBorders>
            <w:shd w:val="clear" w:color="auto" w:fill="auto"/>
            <w:noWrap/>
            <w:vAlign w:val="center"/>
          </w:tcPr>
          <w:p w14:paraId="2FB77AB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救济费</w:t>
            </w:r>
          </w:p>
        </w:tc>
        <w:tc>
          <w:tcPr>
            <w:tcW w:w="1896" w:type="dxa"/>
            <w:tcBorders>
              <w:top w:val="nil"/>
              <w:left w:val="nil"/>
              <w:bottom w:val="single" w:color="000000" w:sz="8" w:space="0"/>
              <w:right w:val="single" w:color="000000" w:sz="8" w:space="0"/>
            </w:tcBorders>
            <w:shd w:val="clear" w:color="auto" w:fill="auto"/>
            <w:noWrap/>
            <w:vAlign w:val="center"/>
          </w:tcPr>
          <w:p w14:paraId="1C28635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C7247E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30227</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1164E7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委托业务费</w:t>
            </w:r>
          </w:p>
        </w:tc>
        <w:tc>
          <w:tcPr>
            <w:tcW w:w="1774" w:type="dxa"/>
            <w:tcBorders>
              <w:top w:val="nil"/>
              <w:left w:val="nil"/>
              <w:bottom w:val="single" w:color="000000" w:sz="8" w:space="0"/>
              <w:right w:val="single" w:color="000000" w:sz="8" w:space="0"/>
            </w:tcBorders>
            <w:shd w:val="clear" w:color="auto" w:fill="auto"/>
            <w:noWrap/>
            <w:vAlign w:val="center"/>
          </w:tcPr>
          <w:p w14:paraId="5BAF486E">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3.65</w:t>
            </w:r>
          </w:p>
        </w:tc>
        <w:tc>
          <w:tcPr>
            <w:tcW w:w="666" w:type="dxa"/>
            <w:tcBorders>
              <w:top w:val="nil"/>
              <w:left w:val="nil"/>
              <w:bottom w:val="single" w:color="000000" w:sz="8" w:space="0"/>
              <w:right w:val="single" w:color="000000" w:sz="8" w:space="0"/>
            </w:tcBorders>
            <w:shd w:val="clear" w:color="auto" w:fill="auto"/>
            <w:noWrap/>
            <w:vAlign w:val="center"/>
          </w:tcPr>
          <w:p w14:paraId="2A6A1A8C">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w:t>
            </w:r>
          </w:p>
        </w:tc>
        <w:tc>
          <w:tcPr>
            <w:tcW w:w="1650" w:type="dxa"/>
            <w:tcBorders>
              <w:top w:val="nil"/>
              <w:left w:val="nil"/>
              <w:bottom w:val="single" w:color="000000" w:sz="8" w:space="0"/>
              <w:right w:val="single" w:color="000000" w:sz="8" w:space="0"/>
            </w:tcBorders>
            <w:shd w:val="clear" w:color="auto" w:fill="auto"/>
            <w:noWrap/>
            <w:vAlign w:val="center"/>
          </w:tcPr>
          <w:p w14:paraId="771D17D5">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167930E4">
            <w:pPr>
              <w:widowControl/>
              <w:snapToGrid w:val="0"/>
              <w:jc w:val="right"/>
              <w:textAlignment w:val="center"/>
              <w:rPr>
                <w:rFonts w:ascii="Times New Roman" w:hAnsi="Times New Roman" w:eastAsia="宋体" w:cs="Times New Roman"/>
                <w:color w:val="000000"/>
                <w:sz w:val="18"/>
                <w:szCs w:val="18"/>
              </w:rPr>
            </w:pPr>
          </w:p>
        </w:tc>
      </w:tr>
      <w:tr w14:paraId="323BBFFB">
        <w:tblPrEx>
          <w:tblCellMar>
            <w:top w:w="0" w:type="dxa"/>
            <w:left w:w="108" w:type="dxa"/>
            <w:bottom w:w="0" w:type="dxa"/>
            <w:right w:w="108" w:type="dxa"/>
          </w:tblCellMar>
        </w:tblPrEx>
        <w:trPr>
          <w:trHeight w:val="636"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DC38BDE">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30307</w:t>
            </w:r>
          </w:p>
        </w:tc>
        <w:tc>
          <w:tcPr>
            <w:tcW w:w="1332" w:type="dxa"/>
            <w:tcBorders>
              <w:top w:val="nil"/>
              <w:left w:val="nil"/>
              <w:bottom w:val="single" w:color="000000" w:sz="8" w:space="0"/>
              <w:right w:val="single" w:color="000000" w:sz="8" w:space="0"/>
            </w:tcBorders>
            <w:shd w:val="clear" w:color="auto" w:fill="auto"/>
            <w:noWrap/>
            <w:vAlign w:val="center"/>
          </w:tcPr>
          <w:p w14:paraId="1C0EA36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医疗费补助</w:t>
            </w:r>
          </w:p>
        </w:tc>
        <w:tc>
          <w:tcPr>
            <w:tcW w:w="1896" w:type="dxa"/>
            <w:tcBorders>
              <w:top w:val="nil"/>
              <w:left w:val="nil"/>
              <w:bottom w:val="single" w:color="000000" w:sz="8" w:space="0"/>
              <w:right w:val="single" w:color="000000" w:sz="8" w:space="0"/>
            </w:tcBorders>
            <w:shd w:val="clear" w:color="auto" w:fill="auto"/>
            <w:noWrap/>
            <w:vAlign w:val="center"/>
          </w:tcPr>
          <w:p w14:paraId="7F337BB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89C786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30228</w:t>
            </w:r>
          </w:p>
        </w:tc>
        <w:tc>
          <w:tcPr>
            <w:tcW w:w="1055" w:type="dxa"/>
            <w:gridSpan w:val="2"/>
            <w:tcBorders>
              <w:top w:val="nil"/>
              <w:left w:val="nil"/>
              <w:bottom w:val="single" w:color="000000" w:sz="8" w:space="0"/>
              <w:right w:val="single" w:color="000000" w:sz="8" w:space="0"/>
            </w:tcBorders>
            <w:shd w:val="clear" w:color="auto" w:fill="auto"/>
            <w:noWrap/>
            <w:vAlign w:val="center"/>
          </w:tcPr>
          <w:p w14:paraId="7E501DC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工会经费</w:t>
            </w:r>
          </w:p>
        </w:tc>
        <w:tc>
          <w:tcPr>
            <w:tcW w:w="1774" w:type="dxa"/>
            <w:tcBorders>
              <w:top w:val="nil"/>
              <w:left w:val="nil"/>
              <w:bottom w:val="single" w:color="000000" w:sz="8" w:space="0"/>
              <w:right w:val="single" w:color="000000" w:sz="8" w:space="0"/>
            </w:tcBorders>
            <w:shd w:val="clear" w:color="auto" w:fill="auto"/>
            <w:noWrap/>
            <w:vAlign w:val="center"/>
          </w:tcPr>
          <w:p w14:paraId="63A8165A">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1F066B26">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39907</w:t>
            </w:r>
          </w:p>
        </w:tc>
        <w:tc>
          <w:tcPr>
            <w:tcW w:w="1650" w:type="dxa"/>
            <w:tcBorders>
              <w:top w:val="nil"/>
              <w:left w:val="nil"/>
              <w:bottom w:val="single" w:color="000000" w:sz="8" w:space="0"/>
              <w:right w:val="single" w:color="000000" w:sz="8" w:space="0"/>
            </w:tcBorders>
            <w:shd w:val="clear" w:color="auto" w:fill="auto"/>
            <w:noWrap/>
            <w:vAlign w:val="center"/>
          </w:tcPr>
          <w:p w14:paraId="285292D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国家赔偿费用支出</w:t>
            </w:r>
          </w:p>
        </w:tc>
        <w:tc>
          <w:tcPr>
            <w:tcW w:w="1896" w:type="dxa"/>
            <w:tcBorders>
              <w:top w:val="nil"/>
              <w:left w:val="nil"/>
              <w:bottom w:val="single" w:color="000000" w:sz="8" w:space="0"/>
              <w:right w:val="single" w:color="000000" w:sz="8" w:space="0"/>
            </w:tcBorders>
            <w:shd w:val="clear" w:color="auto" w:fill="auto"/>
            <w:noWrap/>
            <w:vAlign w:val="center"/>
          </w:tcPr>
          <w:p w14:paraId="1EB5F5FD">
            <w:pPr>
              <w:widowControl/>
              <w:snapToGrid w:val="0"/>
              <w:jc w:val="right"/>
              <w:textAlignment w:val="center"/>
              <w:rPr>
                <w:rFonts w:ascii="Times New Roman" w:hAnsi="Times New Roman" w:eastAsia="宋体" w:cs="Times New Roman"/>
                <w:color w:val="000000"/>
                <w:sz w:val="18"/>
                <w:szCs w:val="18"/>
              </w:rPr>
            </w:pPr>
          </w:p>
        </w:tc>
      </w:tr>
      <w:tr w14:paraId="154559BD">
        <w:tblPrEx>
          <w:tblCellMar>
            <w:top w:w="0" w:type="dxa"/>
            <w:left w:w="108" w:type="dxa"/>
            <w:bottom w:w="0" w:type="dxa"/>
            <w:right w:w="108" w:type="dxa"/>
          </w:tblCellMar>
        </w:tblPrEx>
        <w:trPr>
          <w:trHeight w:val="90" w:hRule="atLeast"/>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2A48DDF">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30308</w:t>
            </w:r>
          </w:p>
        </w:tc>
        <w:tc>
          <w:tcPr>
            <w:tcW w:w="1332" w:type="dxa"/>
            <w:tcBorders>
              <w:top w:val="nil"/>
              <w:left w:val="nil"/>
              <w:bottom w:val="single" w:color="000000" w:sz="8" w:space="0"/>
              <w:right w:val="single" w:color="000000" w:sz="8" w:space="0"/>
            </w:tcBorders>
            <w:shd w:val="clear" w:color="auto" w:fill="auto"/>
            <w:noWrap/>
            <w:vAlign w:val="center"/>
          </w:tcPr>
          <w:p w14:paraId="42442C9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助学金</w:t>
            </w:r>
          </w:p>
        </w:tc>
        <w:tc>
          <w:tcPr>
            <w:tcW w:w="1896" w:type="dxa"/>
            <w:tcBorders>
              <w:top w:val="nil"/>
              <w:left w:val="nil"/>
              <w:bottom w:val="single" w:color="000000" w:sz="8" w:space="0"/>
              <w:right w:val="single" w:color="000000" w:sz="8" w:space="0"/>
            </w:tcBorders>
            <w:shd w:val="clear" w:color="auto" w:fill="auto"/>
            <w:noWrap/>
            <w:vAlign w:val="center"/>
          </w:tcPr>
          <w:p w14:paraId="586FDB9C">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C5B7B8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30229</w:t>
            </w:r>
          </w:p>
        </w:tc>
        <w:tc>
          <w:tcPr>
            <w:tcW w:w="1055" w:type="dxa"/>
            <w:gridSpan w:val="2"/>
            <w:tcBorders>
              <w:top w:val="nil"/>
              <w:left w:val="nil"/>
              <w:bottom w:val="single" w:color="000000" w:sz="8" w:space="0"/>
              <w:right w:val="single" w:color="000000" w:sz="8" w:space="0"/>
            </w:tcBorders>
            <w:shd w:val="clear" w:color="auto" w:fill="auto"/>
            <w:noWrap/>
            <w:vAlign w:val="center"/>
          </w:tcPr>
          <w:p w14:paraId="47351649">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福利费</w:t>
            </w:r>
          </w:p>
        </w:tc>
        <w:tc>
          <w:tcPr>
            <w:tcW w:w="1774" w:type="dxa"/>
            <w:tcBorders>
              <w:top w:val="nil"/>
              <w:left w:val="nil"/>
              <w:bottom w:val="single" w:color="000000" w:sz="8" w:space="0"/>
              <w:right w:val="single" w:color="000000" w:sz="8" w:space="0"/>
            </w:tcBorders>
            <w:shd w:val="clear" w:color="auto" w:fill="auto"/>
            <w:noWrap/>
            <w:vAlign w:val="center"/>
          </w:tcPr>
          <w:p w14:paraId="0A03B617">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CC8CA5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39908</w:t>
            </w:r>
          </w:p>
        </w:tc>
        <w:tc>
          <w:tcPr>
            <w:tcW w:w="1650" w:type="dxa"/>
            <w:tcBorders>
              <w:top w:val="nil"/>
              <w:left w:val="nil"/>
              <w:bottom w:val="single" w:color="000000" w:sz="8" w:space="0"/>
              <w:right w:val="single" w:color="000000" w:sz="8" w:space="0"/>
            </w:tcBorders>
            <w:shd w:val="clear" w:color="auto" w:fill="auto"/>
            <w:noWrap/>
            <w:vAlign w:val="center"/>
          </w:tcPr>
          <w:p w14:paraId="432E8C5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对民间非营利组织和群众性自治组织补贴</w:t>
            </w:r>
          </w:p>
        </w:tc>
        <w:tc>
          <w:tcPr>
            <w:tcW w:w="1896" w:type="dxa"/>
            <w:tcBorders>
              <w:top w:val="nil"/>
              <w:left w:val="nil"/>
              <w:bottom w:val="single" w:color="000000" w:sz="8" w:space="0"/>
              <w:right w:val="single" w:color="000000" w:sz="8" w:space="0"/>
            </w:tcBorders>
            <w:shd w:val="clear" w:color="auto" w:fill="auto"/>
            <w:noWrap/>
            <w:vAlign w:val="center"/>
          </w:tcPr>
          <w:p w14:paraId="7F7441F2">
            <w:pPr>
              <w:widowControl/>
              <w:snapToGrid w:val="0"/>
              <w:jc w:val="right"/>
              <w:textAlignment w:val="center"/>
              <w:rPr>
                <w:rFonts w:ascii="Times New Roman" w:hAnsi="Times New Roman" w:eastAsia="宋体" w:cs="Times New Roman"/>
                <w:color w:val="000000"/>
                <w:sz w:val="18"/>
                <w:szCs w:val="18"/>
              </w:rPr>
            </w:pPr>
          </w:p>
        </w:tc>
      </w:tr>
      <w:tr w14:paraId="4AD598EA">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77086F2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30309</w:t>
            </w:r>
          </w:p>
        </w:tc>
        <w:tc>
          <w:tcPr>
            <w:tcW w:w="1332" w:type="dxa"/>
            <w:tcBorders>
              <w:top w:val="nil"/>
              <w:left w:val="nil"/>
              <w:bottom w:val="single" w:color="000000" w:sz="8" w:space="0"/>
              <w:right w:val="single" w:color="000000" w:sz="8" w:space="0"/>
            </w:tcBorders>
            <w:shd w:val="clear" w:color="auto" w:fill="auto"/>
            <w:noWrap/>
            <w:vAlign w:val="center"/>
          </w:tcPr>
          <w:p w14:paraId="762F76F6">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奖励金</w:t>
            </w:r>
          </w:p>
        </w:tc>
        <w:tc>
          <w:tcPr>
            <w:tcW w:w="1896" w:type="dxa"/>
            <w:tcBorders>
              <w:top w:val="nil"/>
              <w:left w:val="nil"/>
              <w:bottom w:val="single" w:color="000000" w:sz="8" w:space="0"/>
              <w:right w:val="single" w:color="000000" w:sz="8" w:space="0"/>
            </w:tcBorders>
            <w:shd w:val="clear" w:color="auto" w:fill="auto"/>
            <w:noWrap/>
            <w:vAlign w:val="center"/>
          </w:tcPr>
          <w:p w14:paraId="71B97224">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0B1EA0C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30231</w:t>
            </w:r>
          </w:p>
        </w:tc>
        <w:tc>
          <w:tcPr>
            <w:tcW w:w="933" w:type="dxa"/>
            <w:tcBorders>
              <w:top w:val="nil"/>
              <w:left w:val="nil"/>
              <w:bottom w:val="single" w:color="000000" w:sz="8" w:space="0"/>
              <w:right w:val="single" w:color="000000" w:sz="8" w:space="0"/>
            </w:tcBorders>
            <w:shd w:val="clear" w:color="auto" w:fill="auto"/>
            <w:noWrap/>
            <w:vAlign w:val="center"/>
          </w:tcPr>
          <w:p w14:paraId="7A12BDA4">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1896" w:type="dxa"/>
            <w:gridSpan w:val="2"/>
            <w:tcBorders>
              <w:top w:val="nil"/>
              <w:left w:val="nil"/>
              <w:bottom w:val="single" w:color="000000" w:sz="8" w:space="0"/>
              <w:right w:val="single" w:color="000000" w:sz="8" w:space="0"/>
            </w:tcBorders>
            <w:shd w:val="clear" w:color="auto" w:fill="auto"/>
            <w:noWrap/>
            <w:vAlign w:val="center"/>
          </w:tcPr>
          <w:p w14:paraId="57872BFD">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16.62</w:t>
            </w:r>
          </w:p>
        </w:tc>
        <w:tc>
          <w:tcPr>
            <w:tcW w:w="666" w:type="dxa"/>
            <w:tcBorders>
              <w:top w:val="nil"/>
              <w:left w:val="nil"/>
              <w:bottom w:val="single" w:color="000000" w:sz="8" w:space="0"/>
              <w:right w:val="single" w:color="000000" w:sz="8" w:space="0"/>
            </w:tcBorders>
            <w:shd w:val="clear" w:color="auto" w:fill="auto"/>
            <w:noWrap/>
            <w:vAlign w:val="center"/>
          </w:tcPr>
          <w:p w14:paraId="1D1777A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39909</w:t>
            </w:r>
          </w:p>
        </w:tc>
        <w:tc>
          <w:tcPr>
            <w:tcW w:w="1650" w:type="dxa"/>
            <w:tcBorders>
              <w:top w:val="nil"/>
              <w:left w:val="nil"/>
              <w:bottom w:val="single" w:color="000000" w:sz="8" w:space="0"/>
              <w:right w:val="single" w:color="000000" w:sz="8" w:space="0"/>
            </w:tcBorders>
            <w:shd w:val="clear" w:color="auto" w:fill="auto"/>
            <w:noWrap/>
            <w:vAlign w:val="center"/>
          </w:tcPr>
          <w:p w14:paraId="08C14BD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经常性赠与</w:t>
            </w:r>
          </w:p>
        </w:tc>
        <w:tc>
          <w:tcPr>
            <w:tcW w:w="1896" w:type="dxa"/>
            <w:tcBorders>
              <w:top w:val="nil"/>
              <w:left w:val="nil"/>
              <w:bottom w:val="single" w:color="000000" w:sz="8" w:space="0"/>
              <w:right w:val="single" w:color="000000" w:sz="8" w:space="0"/>
            </w:tcBorders>
            <w:shd w:val="clear" w:color="auto" w:fill="auto"/>
            <w:noWrap/>
            <w:vAlign w:val="center"/>
          </w:tcPr>
          <w:p w14:paraId="4DCD8E32">
            <w:pPr>
              <w:widowControl/>
              <w:snapToGrid w:val="0"/>
              <w:jc w:val="right"/>
              <w:textAlignment w:val="center"/>
              <w:rPr>
                <w:rFonts w:ascii="Times New Roman" w:hAnsi="Times New Roman" w:eastAsia="宋体" w:cs="Times New Roman"/>
                <w:color w:val="000000"/>
                <w:sz w:val="18"/>
                <w:szCs w:val="18"/>
              </w:rPr>
            </w:pPr>
          </w:p>
        </w:tc>
      </w:tr>
      <w:tr w14:paraId="56B70DA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27DCBC61">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30310</w:t>
            </w:r>
          </w:p>
        </w:tc>
        <w:tc>
          <w:tcPr>
            <w:tcW w:w="1332" w:type="dxa"/>
            <w:tcBorders>
              <w:top w:val="nil"/>
              <w:left w:val="nil"/>
              <w:bottom w:val="single" w:color="000000" w:sz="8" w:space="0"/>
              <w:right w:val="single" w:color="000000" w:sz="8" w:space="0"/>
            </w:tcBorders>
            <w:shd w:val="clear" w:color="auto" w:fill="auto"/>
            <w:noWrap/>
            <w:vAlign w:val="center"/>
          </w:tcPr>
          <w:p w14:paraId="61FC8B98">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个人农业生产补贴</w:t>
            </w:r>
          </w:p>
        </w:tc>
        <w:tc>
          <w:tcPr>
            <w:tcW w:w="1896" w:type="dxa"/>
            <w:tcBorders>
              <w:top w:val="nil"/>
              <w:left w:val="nil"/>
              <w:bottom w:val="single" w:color="000000" w:sz="8" w:space="0"/>
              <w:right w:val="single" w:color="000000" w:sz="8" w:space="0"/>
            </w:tcBorders>
            <w:shd w:val="clear" w:color="auto" w:fill="auto"/>
            <w:noWrap/>
            <w:vAlign w:val="center"/>
          </w:tcPr>
          <w:p w14:paraId="0857FB56">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675AFCD4">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30239</w:t>
            </w:r>
          </w:p>
        </w:tc>
        <w:tc>
          <w:tcPr>
            <w:tcW w:w="933" w:type="dxa"/>
            <w:tcBorders>
              <w:top w:val="nil"/>
              <w:left w:val="nil"/>
              <w:bottom w:val="single" w:color="000000" w:sz="8" w:space="0"/>
              <w:right w:val="single" w:color="000000" w:sz="8" w:space="0"/>
            </w:tcBorders>
            <w:shd w:val="clear" w:color="auto" w:fill="auto"/>
            <w:noWrap/>
            <w:vAlign w:val="center"/>
          </w:tcPr>
          <w:p w14:paraId="404F843E">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其他交通费用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5440D955">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91.47</w:t>
            </w:r>
          </w:p>
        </w:tc>
        <w:tc>
          <w:tcPr>
            <w:tcW w:w="666" w:type="dxa"/>
            <w:tcBorders>
              <w:top w:val="nil"/>
              <w:left w:val="nil"/>
              <w:bottom w:val="single" w:color="000000" w:sz="8" w:space="0"/>
              <w:right w:val="single" w:color="000000" w:sz="8" w:space="0"/>
            </w:tcBorders>
            <w:shd w:val="clear" w:color="auto" w:fill="auto"/>
            <w:noWrap/>
            <w:vAlign w:val="center"/>
          </w:tcPr>
          <w:p w14:paraId="115FDB93">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39910</w:t>
            </w:r>
          </w:p>
        </w:tc>
        <w:tc>
          <w:tcPr>
            <w:tcW w:w="1650" w:type="dxa"/>
            <w:tcBorders>
              <w:top w:val="nil"/>
              <w:left w:val="nil"/>
              <w:bottom w:val="single" w:color="000000" w:sz="8" w:space="0"/>
              <w:right w:val="single" w:color="000000" w:sz="8" w:space="0"/>
            </w:tcBorders>
            <w:shd w:val="clear" w:color="auto" w:fill="auto"/>
            <w:noWrap/>
            <w:vAlign w:val="center"/>
          </w:tcPr>
          <w:p w14:paraId="352DD18B">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资本性赠与</w:t>
            </w:r>
          </w:p>
        </w:tc>
        <w:tc>
          <w:tcPr>
            <w:tcW w:w="1896" w:type="dxa"/>
            <w:tcBorders>
              <w:top w:val="nil"/>
              <w:left w:val="nil"/>
              <w:bottom w:val="single" w:color="000000" w:sz="8" w:space="0"/>
              <w:right w:val="single" w:color="000000" w:sz="8" w:space="0"/>
            </w:tcBorders>
            <w:shd w:val="clear" w:color="auto" w:fill="auto"/>
            <w:noWrap/>
            <w:vAlign w:val="center"/>
          </w:tcPr>
          <w:p w14:paraId="6AEAD040">
            <w:pPr>
              <w:widowControl/>
              <w:snapToGrid w:val="0"/>
              <w:jc w:val="right"/>
              <w:textAlignment w:val="center"/>
              <w:rPr>
                <w:rFonts w:ascii="Times New Roman" w:hAnsi="Times New Roman" w:eastAsia="宋体" w:cs="Times New Roman"/>
                <w:color w:val="000000"/>
                <w:sz w:val="18"/>
                <w:szCs w:val="18"/>
              </w:rPr>
            </w:pPr>
          </w:p>
        </w:tc>
      </w:tr>
      <w:tr w14:paraId="396CFBC0">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349F43D8">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30311</w:t>
            </w:r>
          </w:p>
        </w:tc>
        <w:tc>
          <w:tcPr>
            <w:tcW w:w="1332" w:type="dxa"/>
            <w:tcBorders>
              <w:top w:val="nil"/>
              <w:left w:val="nil"/>
              <w:bottom w:val="single" w:color="000000" w:sz="8" w:space="0"/>
              <w:right w:val="single" w:color="000000" w:sz="8" w:space="0"/>
            </w:tcBorders>
            <w:shd w:val="clear" w:color="auto" w:fill="auto"/>
            <w:noWrap/>
            <w:vAlign w:val="center"/>
          </w:tcPr>
          <w:p w14:paraId="0B50D2ED">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代缴社会保险费</w:t>
            </w:r>
          </w:p>
        </w:tc>
        <w:tc>
          <w:tcPr>
            <w:tcW w:w="1896" w:type="dxa"/>
            <w:tcBorders>
              <w:top w:val="nil"/>
              <w:left w:val="nil"/>
              <w:bottom w:val="single" w:color="000000" w:sz="8" w:space="0"/>
              <w:right w:val="single" w:color="000000" w:sz="8" w:space="0"/>
            </w:tcBorders>
            <w:shd w:val="clear" w:color="auto" w:fill="auto"/>
            <w:noWrap/>
            <w:vAlign w:val="center"/>
          </w:tcPr>
          <w:p w14:paraId="0F7B2F77">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5E7C2E30">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30240</w:t>
            </w:r>
          </w:p>
        </w:tc>
        <w:tc>
          <w:tcPr>
            <w:tcW w:w="933" w:type="dxa"/>
            <w:tcBorders>
              <w:top w:val="nil"/>
              <w:left w:val="nil"/>
              <w:bottom w:val="single" w:color="000000" w:sz="8" w:space="0"/>
              <w:right w:val="single" w:color="000000" w:sz="8" w:space="0"/>
            </w:tcBorders>
            <w:shd w:val="clear" w:color="auto" w:fill="auto"/>
            <w:noWrap/>
            <w:vAlign w:val="center"/>
          </w:tcPr>
          <w:p w14:paraId="73754B2C">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税金及附加费用</w:t>
            </w:r>
          </w:p>
        </w:tc>
        <w:tc>
          <w:tcPr>
            <w:tcW w:w="1896" w:type="dxa"/>
            <w:gridSpan w:val="2"/>
            <w:tcBorders>
              <w:top w:val="nil"/>
              <w:left w:val="nil"/>
              <w:bottom w:val="single" w:color="000000" w:sz="8" w:space="0"/>
              <w:right w:val="single" w:color="000000" w:sz="8" w:space="0"/>
            </w:tcBorders>
            <w:shd w:val="clear" w:color="auto" w:fill="auto"/>
            <w:noWrap/>
            <w:vAlign w:val="center"/>
          </w:tcPr>
          <w:p w14:paraId="55F86A6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236FE215">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39999</w:t>
            </w:r>
          </w:p>
        </w:tc>
        <w:tc>
          <w:tcPr>
            <w:tcW w:w="1650" w:type="dxa"/>
            <w:tcBorders>
              <w:top w:val="nil"/>
              <w:left w:val="nil"/>
              <w:bottom w:val="single" w:color="000000" w:sz="8" w:space="0"/>
              <w:right w:val="single" w:color="000000" w:sz="8" w:space="0"/>
            </w:tcBorders>
            <w:shd w:val="clear" w:color="auto" w:fill="auto"/>
            <w:noWrap/>
            <w:vAlign w:val="center"/>
          </w:tcPr>
          <w:p w14:paraId="73B8F8CF">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其他支出</w:t>
            </w:r>
          </w:p>
        </w:tc>
        <w:tc>
          <w:tcPr>
            <w:tcW w:w="1896" w:type="dxa"/>
            <w:tcBorders>
              <w:top w:val="nil"/>
              <w:left w:val="nil"/>
              <w:bottom w:val="single" w:color="000000" w:sz="8" w:space="0"/>
              <w:right w:val="single" w:color="000000" w:sz="8" w:space="0"/>
            </w:tcBorders>
            <w:shd w:val="clear" w:color="auto" w:fill="auto"/>
            <w:noWrap/>
            <w:vAlign w:val="center"/>
          </w:tcPr>
          <w:p w14:paraId="1A666F7C">
            <w:pPr>
              <w:widowControl/>
              <w:snapToGrid w:val="0"/>
              <w:jc w:val="right"/>
              <w:textAlignment w:val="center"/>
              <w:rPr>
                <w:rFonts w:ascii="Times New Roman" w:hAnsi="Times New Roman" w:eastAsia="宋体" w:cs="Times New Roman"/>
                <w:color w:val="000000"/>
                <w:sz w:val="18"/>
                <w:szCs w:val="18"/>
              </w:rPr>
            </w:pPr>
          </w:p>
        </w:tc>
      </w:tr>
      <w:tr w14:paraId="6DA8362B">
        <w:tblPrEx>
          <w:tblCellMar>
            <w:top w:w="0" w:type="dxa"/>
            <w:left w:w="108" w:type="dxa"/>
            <w:bottom w:w="0" w:type="dxa"/>
            <w:right w:w="108" w:type="dxa"/>
          </w:tblCellMar>
        </w:tblPrEx>
        <w:trPr>
          <w:jc w:val="center"/>
        </w:trPr>
        <w:tc>
          <w:tcPr>
            <w:tcW w:w="666" w:type="dxa"/>
            <w:tcBorders>
              <w:top w:val="nil"/>
              <w:left w:val="single" w:color="000000" w:sz="8" w:space="0"/>
              <w:bottom w:val="single" w:color="000000" w:sz="8" w:space="0"/>
              <w:right w:val="single" w:color="000000" w:sz="8" w:space="0"/>
            </w:tcBorders>
            <w:shd w:val="clear" w:color="auto" w:fill="auto"/>
            <w:noWrap/>
            <w:vAlign w:val="center"/>
          </w:tcPr>
          <w:p w14:paraId="138D141A">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30399</w:t>
            </w:r>
          </w:p>
        </w:tc>
        <w:tc>
          <w:tcPr>
            <w:tcW w:w="1332" w:type="dxa"/>
            <w:tcBorders>
              <w:top w:val="nil"/>
              <w:left w:val="nil"/>
              <w:bottom w:val="single" w:color="000000" w:sz="8" w:space="0"/>
              <w:right w:val="single" w:color="000000" w:sz="8" w:space="0"/>
            </w:tcBorders>
            <w:shd w:val="clear" w:color="auto" w:fill="auto"/>
            <w:noWrap/>
            <w:vAlign w:val="center"/>
          </w:tcPr>
          <w:p w14:paraId="3E7BE58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其他对个人和家庭的补助</w:t>
            </w:r>
          </w:p>
        </w:tc>
        <w:tc>
          <w:tcPr>
            <w:tcW w:w="1896" w:type="dxa"/>
            <w:tcBorders>
              <w:top w:val="nil"/>
              <w:left w:val="nil"/>
              <w:bottom w:val="single" w:color="000000" w:sz="8" w:space="0"/>
              <w:right w:val="single" w:color="000000" w:sz="8" w:space="0"/>
            </w:tcBorders>
            <w:shd w:val="clear" w:color="auto" w:fill="auto"/>
            <w:noWrap/>
            <w:vAlign w:val="center"/>
          </w:tcPr>
          <w:p w14:paraId="05170D7F">
            <w:pPr>
              <w:widowControl/>
              <w:snapToGrid w:val="0"/>
              <w:jc w:val="right"/>
              <w:textAlignment w:val="center"/>
              <w:rPr>
                <w:rFonts w:ascii="Times New Roman" w:hAnsi="Times New Roman" w:eastAsia="宋体" w:cs="Times New Roman"/>
                <w:color w:val="000000"/>
                <w:sz w:val="18"/>
                <w:szCs w:val="18"/>
              </w:rPr>
            </w:pPr>
          </w:p>
        </w:tc>
        <w:tc>
          <w:tcPr>
            <w:tcW w:w="666" w:type="dxa"/>
            <w:tcBorders>
              <w:top w:val="nil"/>
              <w:left w:val="nil"/>
              <w:bottom w:val="single" w:color="000000" w:sz="8" w:space="0"/>
              <w:right w:val="single" w:color="000000" w:sz="8" w:space="0"/>
            </w:tcBorders>
            <w:shd w:val="clear" w:color="auto" w:fill="auto"/>
            <w:noWrap/>
            <w:vAlign w:val="center"/>
          </w:tcPr>
          <w:p w14:paraId="3C4F08AB">
            <w:pPr>
              <w:widowControl/>
              <w:snapToGrid w:val="0"/>
              <w:jc w:val="center"/>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30299</w:t>
            </w:r>
          </w:p>
        </w:tc>
        <w:tc>
          <w:tcPr>
            <w:tcW w:w="933" w:type="dxa"/>
            <w:tcBorders>
              <w:top w:val="nil"/>
              <w:left w:val="nil"/>
              <w:bottom w:val="single" w:color="000000" w:sz="8" w:space="0"/>
              <w:right w:val="single" w:color="000000" w:sz="8" w:space="0"/>
            </w:tcBorders>
            <w:shd w:val="clear" w:color="auto" w:fill="auto"/>
            <w:noWrap/>
            <w:vAlign w:val="center"/>
          </w:tcPr>
          <w:p w14:paraId="5DB8EC30">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其他商品和服务支出</w:t>
            </w:r>
          </w:p>
        </w:tc>
        <w:tc>
          <w:tcPr>
            <w:tcW w:w="1896" w:type="dxa"/>
            <w:gridSpan w:val="2"/>
            <w:tcBorders>
              <w:top w:val="nil"/>
              <w:left w:val="nil"/>
              <w:bottom w:val="single" w:color="000000" w:sz="8" w:space="0"/>
              <w:right w:val="single" w:color="000000" w:sz="8" w:space="0"/>
            </w:tcBorders>
            <w:shd w:val="clear" w:color="auto" w:fill="auto"/>
            <w:noWrap/>
            <w:vAlign w:val="center"/>
          </w:tcPr>
          <w:p w14:paraId="014BD046">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25.18</w:t>
            </w:r>
          </w:p>
        </w:tc>
        <w:tc>
          <w:tcPr>
            <w:tcW w:w="666" w:type="dxa"/>
            <w:tcBorders>
              <w:top w:val="nil"/>
              <w:left w:val="nil"/>
              <w:bottom w:val="single" w:color="000000" w:sz="8" w:space="0"/>
              <w:right w:val="single" w:color="000000" w:sz="8" w:space="0"/>
            </w:tcBorders>
            <w:shd w:val="clear" w:color="auto" w:fill="auto"/>
            <w:noWrap/>
            <w:vAlign w:val="center"/>
          </w:tcPr>
          <w:p w14:paraId="52152885">
            <w:pPr>
              <w:snapToGrid w:val="0"/>
              <w:jc w:val="center"/>
              <w:rPr>
                <w:rFonts w:ascii="Times New Roman" w:hAnsi="Times New Roman" w:eastAsia="宋体" w:cs="Times New Roman"/>
                <w:color w:val="000000"/>
                <w:sz w:val="18"/>
                <w:szCs w:val="18"/>
              </w:rPr>
            </w:pPr>
          </w:p>
        </w:tc>
        <w:tc>
          <w:tcPr>
            <w:tcW w:w="1650" w:type="dxa"/>
            <w:tcBorders>
              <w:top w:val="nil"/>
              <w:left w:val="nil"/>
              <w:bottom w:val="single" w:color="000000" w:sz="8" w:space="0"/>
              <w:right w:val="single" w:color="000000" w:sz="8" w:space="0"/>
            </w:tcBorders>
            <w:shd w:val="clear" w:color="auto" w:fill="auto"/>
            <w:noWrap/>
            <w:vAlign w:val="center"/>
          </w:tcPr>
          <w:p w14:paraId="64C1E9CD">
            <w:pPr>
              <w:snapToGrid w:val="0"/>
              <w:jc w:val="left"/>
              <w:rPr>
                <w:rFonts w:ascii="方正仿宋_GB2312" w:hAnsi="方正仿宋_GB2312" w:eastAsia="方正仿宋_GB2312" w:cs="方正仿宋_GB2312"/>
                <w:color w:val="000000"/>
                <w:sz w:val="18"/>
                <w:szCs w:val="18"/>
              </w:rPr>
            </w:pPr>
          </w:p>
        </w:tc>
        <w:tc>
          <w:tcPr>
            <w:tcW w:w="1896" w:type="dxa"/>
            <w:tcBorders>
              <w:top w:val="nil"/>
              <w:left w:val="nil"/>
              <w:bottom w:val="single" w:color="000000" w:sz="8" w:space="0"/>
              <w:right w:val="single" w:color="000000" w:sz="8" w:space="0"/>
            </w:tcBorders>
            <w:shd w:val="clear" w:color="auto" w:fill="auto"/>
            <w:noWrap/>
            <w:vAlign w:val="center"/>
          </w:tcPr>
          <w:p w14:paraId="1117451D">
            <w:pPr>
              <w:snapToGrid w:val="0"/>
              <w:jc w:val="right"/>
              <w:rPr>
                <w:rFonts w:ascii="Times New Roman" w:hAnsi="Times New Roman" w:eastAsia="宋体" w:cs="Times New Roman"/>
                <w:color w:val="000000"/>
                <w:sz w:val="18"/>
                <w:szCs w:val="18"/>
              </w:rPr>
            </w:pPr>
          </w:p>
        </w:tc>
      </w:tr>
      <w:tr w14:paraId="42D44BA1">
        <w:tblPrEx>
          <w:tblCellMar>
            <w:top w:w="0" w:type="dxa"/>
            <w:left w:w="108" w:type="dxa"/>
            <w:bottom w:w="0" w:type="dxa"/>
            <w:right w:w="108" w:type="dxa"/>
          </w:tblCellMar>
        </w:tblPrEx>
        <w:trPr>
          <w:jc w:val="center"/>
        </w:trPr>
        <w:tc>
          <w:tcPr>
            <w:tcW w:w="1998" w:type="dxa"/>
            <w:gridSpan w:val="2"/>
            <w:tcBorders>
              <w:top w:val="nil"/>
              <w:left w:val="single" w:color="000000" w:sz="8" w:space="0"/>
              <w:bottom w:val="single" w:color="000000" w:sz="8" w:space="0"/>
              <w:right w:val="single" w:color="000000" w:sz="8" w:space="0"/>
            </w:tcBorders>
            <w:shd w:val="clear" w:color="auto" w:fill="auto"/>
            <w:noWrap/>
            <w:vAlign w:val="center"/>
          </w:tcPr>
          <w:p w14:paraId="7D975953">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人员经费合计</w:t>
            </w:r>
          </w:p>
        </w:tc>
        <w:tc>
          <w:tcPr>
            <w:tcW w:w="1896" w:type="dxa"/>
            <w:tcBorders>
              <w:top w:val="nil"/>
              <w:left w:val="nil"/>
              <w:bottom w:val="single" w:color="000000" w:sz="8" w:space="0"/>
              <w:right w:val="single" w:color="000000" w:sz="8" w:space="0"/>
            </w:tcBorders>
            <w:shd w:val="clear" w:color="auto" w:fill="auto"/>
            <w:noWrap/>
            <w:vAlign w:val="center"/>
          </w:tcPr>
          <w:p w14:paraId="3302675D">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421.93</w:t>
            </w:r>
          </w:p>
        </w:tc>
        <w:tc>
          <w:tcPr>
            <w:tcW w:w="5811" w:type="dxa"/>
            <w:gridSpan w:val="6"/>
            <w:tcBorders>
              <w:top w:val="nil"/>
              <w:left w:val="nil"/>
              <w:bottom w:val="single" w:color="000000" w:sz="8" w:space="0"/>
              <w:right w:val="single" w:color="000000" w:sz="8" w:space="0"/>
            </w:tcBorders>
            <w:shd w:val="clear" w:color="auto" w:fill="auto"/>
            <w:noWrap/>
            <w:vAlign w:val="center"/>
          </w:tcPr>
          <w:p w14:paraId="34106270">
            <w:pPr>
              <w:widowControl/>
              <w:snapToGrid w:val="0"/>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公用经费合计</w:t>
            </w:r>
          </w:p>
        </w:tc>
        <w:tc>
          <w:tcPr>
            <w:tcW w:w="1896" w:type="dxa"/>
            <w:tcBorders>
              <w:top w:val="nil"/>
              <w:left w:val="nil"/>
              <w:bottom w:val="single" w:color="000000" w:sz="8" w:space="0"/>
              <w:right w:val="single" w:color="000000" w:sz="8" w:space="0"/>
            </w:tcBorders>
            <w:shd w:val="clear" w:color="auto" w:fill="auto"/>
            <w:noWrap/>
            <w:vAlign w:val="center"/>
          </w:tcPr>
          <w:p w14:paraId="0AD6B48A">
            <w:pPr>
              <w:widowControl/>
              <w:snapToGrid w:val="0"/>
              <w:jc w:val="right"/>
              <w:textAlignment w:val="center"/>
              <w:rPr>
                <w:rFonts w:ascii="Times New Roman" w:hAnsi="Times New Roman" w:eastAsia="宋体" w:cs="Times New Roman"/>
                <w:color w:val="000000"/>
                <w:sz w:val="18"/>
                <w:szCs w:val="18"/>
              </w:rPr>
            </w:pPr>
            <w:r>
              <w:rPr>
                <w:rFonts w:ascii="Times New Roman" w:hAnsi="Times New Roman" w:eastAsia="宋体" w:cs="Times New Roman"/>
                <w:color w:val="000000"/>
                <w:sz w:val="18"/>
                <w:szCs w:val="18"/>
              </w:rPr>
              <w:t>463.52</w:t>
            </w:r>
          </w:p>
        </w:tc>
      </w:tr>
      <w:tr w14:paraId="329C9DFA">
        <w:tblPrEx>
          <w:tblCellMar>
            <w:top w:w="0" w:type="dxa"/>
            <w:left w:w="108" w:type="dxa"/>
            <w:bottom w:w="0" w:type="dxa"/>
            <w:right w:w="108" w:type="dxa"/>
          </w:tblCellMar>
        </w:tblPrEx>
        <w:trPr>
          <w:jc w:val="center"/>
        </w:trPr>
        <w:tc>
          <w:tcPr>
            <w:tcW w:w="11601" w:type="dxa"/>
            <w:gridSpan w:val="10"/>
            <w:tcBorders>
              <w:top w:val="nil"/>
              <w:left w:val="nil"/>
              <w:bottom w:val="nil"/>
              <w:right w:val="nil"/>
            </w:tcBorders>
            <w:shd w:val="clear" w:color="auto" w:fill="auto"/>
            <w:noWrap/>
            <w:vAlign w:val="center"/>
          </w:tcPr>
          <w:p w14:paraId="67BDE692">
            <w:pPr>
              <w:widowControl/>
              <w:snapToGrid w:val="0"/>
              <w:jc w:val="left"/>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注：本表反映部门本年度一般公共预算财政拨款基本支出明细情况。</w:t>
            </w:r>
          </w:p>
        </w:tc>
      </w:tr>
    </w:tbl>
    <w:p w14:paraId="702B0EE8">
      <w:pPr>
        <w:rPr>
          <w:rFonts w:ascii="仿宋_GB2312" w:hAnsi="宋体" w:eastAsia="仿宋_GB2312"/>
          <w:b/>
          <w:sz w:val="32"/>
          <w:szCs w:val="32"/>
        </w:rPr>
      </w:pPr>
    </w:p>
    <w:p w14:paraId="0F3BBA81">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6517" w:type="pct"/>
        <w:tblInd w:w="-1404" w:type="dxa"/>
        <w:tblLayout w:type="fixed"/>
        <w:tblCellMar>
          <w:top w:w="0" w:type="dxa"/>
          <w:left w:w="108" w:type="dxa"/>
          <w:bottom w:w="0" w:type="dxa"/>
          <w:right w:w="108" w:type="dxa"/>
        </w:tblCellMar>
      </w:tblPr>
      <w:tblGrid>
        <w:gridCol w:w="1260"/>
        <w:gridCol w:w="1473"/>
        <w:gridCol w:w="1306"/>
        <w:gridCol w:w="1025"/>
        <w:gridCol w:w="1107"/>
        <w:gridCol w:w="419"/>
        <w:gridCol w:w="700"/>
        <w:gridCol w:w="1146"/>
        <w:gridCol w:w="2043"/>
      </w:tblGrid>
      <w:tr w14:paraId="32041D2A">
        <w:tblPrEx>
          <w:tblCellMar>
            <w:top w:w="0" w:type="dxa"/>
            <w:left w:w="108" w:type="dxa"/>
            <w:bottom w:w="0" w:type="dxa"/>
            <w:right w:w="108" w:type="dxa"/>
          </w:tblCellMar>
        </w:tblPrEx>
        <w:trPr>
          <w:trHeight w:val="550" w:hRule="atLeast"/>
        </w:trPr>
        <w:tc>
          <w:tcPr>
            <w:tcW w:w="5000" w:type="pct"/>
            <w:gridSpan w:val="9"/>
            <w:tcBorders>
              <w:top w:val="nil"/>
              <w:left w:val="nil"/>
              <w:bottom w:val="nil"/>
              <w:right w:val="nil"/>
            </w:tcBorders>
            <w:noWrap/>
            <w:vAlign w:val="bottom"/>
          </w:tcPr>
          <w:p w14:paraId="6E8452BE">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政府性基金预算财政拨款收入支出决算表</w:t>
            </w:r>
          </w:p>
        </w:tc>
      </w:tr>
      <w:tr w14:paraId="158549CC">
        <w:tblPrEx>
          <w:tblCellMar>
            <w:top w:w="0" w:type="dxa"/>
            <w:left w:w="108" w:type="dxa"/>
            <w:bottom w:w="0" w:type="dxa"/>
            <w:right w:w="108" w:type="dxa"/>
          </w:tblCellMar>
        </w:tblPrEx>
        <w:trPr>
          <w:trHeight w:val="90" w:hRule="atLeast"/>
        </w:trPr>
        <w:tc>
          <w:tcPr>
            <w:tcW w:w="5000" w:type="pct"/>
            <w:gridSpan w:val="9"/>
            <w:tcBorders>
              <w:top w:val="nil"/>
              <w:left w:val="nil"/>
              <w:bottom w:val="nil"/>
              <w:right w:val="nil"/>
            </w:tcBorders>
            <w:noWrap/>
            <w:vAlign w:val="bottom"/>
          </w:tcPr>
          <w:p w14:paraId="6E647255">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宋体" w:cs="Times New Roman"/>
                <w:color w:val="000000"/>
                <w:sz w:val="20"/>
                <w:szCs w:val="20"/>
              </w:rPr>
              <w:t>07</w:t>
            </w:r>
            <w:r>
              <w:rPr>
                <w:rFonts w:hint="eastAsia" w:ascii="方正仿宋_GB2312" w:hAnsi="方正仿宋_GB2312" w:eastAsia="方正仿宋_GB2312" w:cs="方正仿宋_GB2312"/>
                <w:color w:val="000000"/>
                <w:sz w:val="20"/>
                <w:szCs w:val="20"/>
              </w:rPr>
              <w:t>表</w:t>
            </w:r>
          </w:p>
        </w:tc>
      </w:tr>
      <w:tr w14:paraId="128434E4">
        <w:tblPrEx>
          <w:tblCellMar>
            <w:top w:w="0" w:type="dxa"/>
            <w:left w:w="108" w:type="dxa"/>
            <w:bottom w:w="0" w:type="dxa"/>
            <w:right w:w="108" w:type="dxa"/>
          </w:tblCellMar>
        </w:tblPrEx>
        <w:trPr>
          <w:trHeight w:val="300" w:hRule="atLeast"/>
        </w:trPr>
        <w:tc>
          <w:tcPr>
            <w:tcW w:w="1927" w:type="pct"/>
            <w:gridSpan w:val="3"/>
            <w:tcBorders>
              <w:top w:val="nil"/>
              <w:left w:val="nil"/>
              <w:bottom w:val="single" w:color="000000" w:themeColor="text1" w:sz="8" w:space="0"/>
              <w:right w:val="nil"/>
            </w:tcBorders>
            <w:noWrap/>
            <w:vAlign w:val="bottom"/>
          </w:tcPr>
          <w:p w14:paraId="5730B5C4">
            <w:pPr>
              <w:widowControl/>
              <w:jc w:val="lef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 xml:space="preserve">部门（单位）：涞源县公安交通警察大队(本级) </w:t>
            </w:r>
          </w:p>
        </w:tc>
        <w:tc>
          <w:tcPr>
            <w:tcW w:w="1217" w:type="pct"/>
            <w:gridSpan w:val="3"/>
            <w:tcBorders>
              <w:top w:val="nil"/>
              <w:left w:val="nil"/>
              <w:bottom w:val="single" w:color="000000" w:themeColor="text1" w:sz="8" w:space="0"/>
              <w:right w:val="nil"/>
            </w:tcBorders>
            <w:noWrap/>
            <w:vAlign w:val="bottom"/>
          </w:tcPr>
          <w:p w14:paraId="2F932E20">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854" w:type="pct"/>
            <w:gridSpan w:val="3"/>
            <w:tcBorders>
              <w:top w:val="nil"/>
              <w:left w:val="nil"/>
              <w:bottom w:val="single" w:color="000000" w:themeColor="text1" w:sz="8" w:space="0"/>
              <w:right w:val="nil"/>
            </w:tcBorders>
            <w:noWrap/>
            <w:vAlign w:val="bottom"/>
          </w:tcPr>
          <w:p w14:paraId="73045B59">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6464E7BB">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8EC79E">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w:t>
            </w:r>
          </w:p>
        </w:tc>
        <w:tc>
          <w:tcPr>
            <w:tcW w:w="62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47EE37">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年初结转和结余</w:t>
            </w:r>
          </w:p>
        </w:tc>
        <w:tc>
          <w:tcPr>
            <w:tcW w:w="48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1D500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本年收入</w:t>
            </w:r>
          </w:p>
        </w:tc>
        <w:tc>
          <w:tcPr>
            <w:tcW w:w="1609"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2B73CD9">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c>
          <w:tcPr>
            <w:tcW w:w="97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D9C96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年末结转和结余</w:t>
            </w:r>
          </w:p>
        </w:tc>
      </w:tr>
      <w:tr w14:paraId="12FD1CE4">
        <w:tblPrEx>
          <w:tblCellMar>
            <w:top w:w="0" w:type="dxa"/>
            <w:left w:w="108" w:type="dxa"/>
            <w:bottom w:w="0" w:type="dxa"/>
            <w:right w:w="108" w:type="dxa"/>
          </w:tblCellMar>
        </w:tblPrEx>
        <w:trPr>
          <w:trHeight w:val="312" w:hRule="atLeast"/>
        </w:trPr>
        <w:tc>
          <w:tcPr>
            <w:tcW w:w="60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200D4D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703"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4E6F0F6">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9A3E1D7">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A00A565">
            <w:pPr>
              <w:jc w:val="center"/>
              <w:rPr>
                <w:rFonts w:ascii="方正仿宋_GB2312" w:hAnsi="方正仿宋_GB2312" w:eastAsia="方正仿宋_GB2312" w:cs="方正仿宋_GB2312"/>
                <w:color w:val="000000"/>
                <w:sz w:val="20"/>
                <w:szCs w:val="20"/>
              </w:rPr>
            </w:pP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E0EADF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小计</w:t>
            </w:r>
          </w:p>
        </w:tc>
        <w:tc>
          <w:tcPr>
            <w:tcW w:w="53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C1D612">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54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99D7E8">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5F40430">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p w14:paraId="2B90475B">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结转</w:t>
            </w:r>
          </w:p>
          <w:p w14:paraId="071BD933">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结余</w:t>
            </w:r>
          </w:p>
        </w:tc>
      </w:tr>
      <w:tr w14:paraId="536A953E">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F13080">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948B1E">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DAC012">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5F52D7E">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ABAA69">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9111AAC">
            <w:pPr>
              <w:jc w:val="center"/>
              <w:rPr>
                <w:rFonts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5249A8">
            <w:pPr>
              <w:jc w:val="center"/>
              <w:rPr>
                <w:rFonts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3CAD44">
            <w:pPr>
              <w:jc w:val="center"/>
              <w:rPr>
                <w:rFonts w:ascii="方正仿宋_GB2312" w:hAnsi="方正仿宋_GB2312" w:eastAsia="方正仿宋_GB2312" w:cs="方正仿宋_GB2312"/>
                <w:color w:val="000000"/>
                <w:sz w:val="20"/>
                <w:szCs w:val="20"/>
              </w:rPr>
            </w:pPr>
          </w:p>
        </w:tc>
      </w:tr>
      <w:tr w14:paraId="0558614B">
        <w:tblPrEx>
          <w:tblCellMar>
            <w:top w:w="0" w:type="dxa"/>
            <w:left w:w="108" w:type="dxa"/>
            <w:bottom w:w="0" w:type="dxa"/>
            <w:right w:w="108" w:type="dxa"/>
          </w:tblCellMar>
        </w:tblPrEx>
        <w:trPr>
          <w:trHeight w:val="312" w:hRule="atLeast"/>
        </w:trPr>
        <w:tc>
          <w:tcPr>
            <w:tcW w:w="60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732FFB6">
            <w:pPr>
              <w:jc w:val="center"/>
              <w:rPr>
                <w:rFonts w:ascii="方正仿宋_GB2312" w:hAnsi="方正仿宋_GB2312" w:eastAsia="方正仿宋_GB2312" w:cs="方正仿宋_GB2312"/>
                <w:color w:val="000000"/>
                <w:sz w:val="20"/>
                <w:szCs w:val="20"/>
              </w:rPr>
            </w:pPr>
          </w:p>
        </w:tc>
        <w:tc>
          <w:tcPr>
            <w:tcW w:w="70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917C17A">
            <w:pPr>
              <w:jc w:val="center"/>
              <w:rPr>
                <w:rFonts w:ascii="方正仿宋_GB2312" w:hAnsi="方正仿宋_GB2312" w:eastAsia="方正仿宋_GB2312" w:cs="方正仿宋_GB2312"/>
                <w:color w:val="000000"/>
                <w:sz w:val="20"/>
                <w:szCs w:val="20"/>
              </w:rPr>
            </w:pPr>
          </w:p>
        </w:tc>
        <w:tc>
          <w:tcPr>
            <w:tcW w:w="62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96439B8">
            <w:pPr>
              <w:jc w:val="center"/>
              <w:rPr>
                <w:rFonts w:ascii="方正仿宋_GB2312" w:hAnsi="方正仿宋_GB2312" w:eastAsia="方正仿宋_GB2312" w:cs="方正仿宋_GB2312"/>
                <w:color w:val="000000"/>
                <w:sz w:val="20"/>
                <w:szCs w:val="20"/>
              </w:rPr>
            </w:pPr>
          </w:p>
        </w:tc>
        <w:tc>
          <w:tcPr>
            <w:tcW w:w="48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3C05B0">
            <w:pPr>
              <w:jc w:val="center"/>
              <w:rPr>
                <w:rFonts w:ascii="方正仿宋_GB2312" w:hAnsi="方正仿宋_GB2312" w:eastAsia="方正仿宋_GB2312" w:cs="方正仿宋_GB2312"/>
                <w:color w:val="000000"/>
                <w:sz w:val="20"/>
                <w:szCs w:val="20"/>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06EB2E">
            <w:pPr>
              <w:jc w:val="center"/>
              <w:rPr>
                <w:rFonts w:ascii="方正仿宋_GB2312" w:hAnsi="方正仿宋_GB2312" w:eastAsia="方正仿宋_GB2312" w:cs="方正仿宋_GB2312"/>
                <w:color w:val="000000"/>
                <w:sz w:val="20"/>
                <w:szCs w:val="20"/>
              </w:rPr>
            </w:pPr>
          </w:p>
        </w:tc>
        <w:tc>
          <w:tcPr>
            <w:tcW w:w="53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C2E4CD7">
            <w:pPr>
              <w:jc w:val="center"/>
              <w:rPr>
                <w:rFonts w:ascii="方正仿宋_GB2312" w:hAnsi="方正仿宋_GB2312" w:eastAsia="方正仿宋_GB2312" w:cs="方正仿宋_GB2312"/>
                <w:color w:val="000000"/>
                <w:sz w:val="20"/>
                <w:szCs w:val="20"/>
              </w:rPr>
            </w:pPr>
          </w:p>
        </w:tc>
        <w:tc>
          <w:tcPr>
            <w:tcW w:w="54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FA64C0">
            <w:pPr>
              <w:jc w:val="center"/>
              <w:rPr>
                <w:rFonts w:ascii="方正仿宋_GB2312" w:hAnsi="方正仿宋_GB2312" w:eastAsia="方正仿宋_GB2312" w:cs="方正仿宋_GB2312"/>
                <w:color w:val="000000"/>
                <w:sz w:val="20"/>
                <w:szCs w:val="20"/>
              </w:rPr>
            </w:pPr>
          </w:p>
        </w:tc>
        <w:tc>
          <w:tcPr>
            <w:tcW w:w="973"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1EAE0B">
            <w:pPr>
              <w:jc w:val="center"/>
              <w:rPr>
                <w:rFonts w:ascii="方正仿宋_GB2312" w:hAnsi="方正仿宋_GB2312" w:eastAsia="方正仿宋_GB2312" w:cs="方正仿宋_GB2312"/>
                <w:color w:val="000000"/>
                <w:sz w:val="20"/>
                <w:szCs w:val="20"/>
              </w:rPr>
            </w:pPr>
          </w:p>
        </w:tc>
      </w:tr>
      <w:tr w14:paraId="20E68878">
        <w:tblPrEx>
          <w:tblCellMar>
            <w:top w:w="0" w:type="dxa"/>
            <w:left w:w="108" w:type="dxa"/>
            <w:bottom w:w="0" w:type="dxa"/>
            <w:right w:w="108" w:type="dxa"/>
          </w:tblCellMar>
        </w:tblPrEx>
        <w:trPr>
          <w:trHeight w:val="308"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B7C79C">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栏次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32B647A">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1</w:t>
            </w: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2FCB0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2</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4AAA65">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3</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8FEB6B">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4</w:t>
            </w: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617351E">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5</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413102C">
            <w:pPr>
              <w:widowControl/>
              <w:jc w:val="center"/>
              <w:textAlignment w:val="center"/>
              <w:rPr>
                <w:rFonts w:ascii="Times New Roman" w:hAnsi="Times New Roman" w:eastAsia="方正仿宋_GB2312" w:cs="Times New Roman"/>
                <w:color w:val="000000"/>
                <w:sz w:val="20"/>
                <w:szCs w:val="20"/>
              </w:rPr>
            </w:pPr>
            <w:r>
              <w:rPr>
                <w:rFonts w:ascii="Times New Roman" w:hAnsi="Times New Roman" w:eastAsia="方正仿宋_GB2312" w:cs="Times New Roman"/>
                <w:color w:val="000000"/>
                <w:sz w:val="20"/>
                <w:szCs w:val="20"/>
              </w:rPr>
              <w:t>6</w:t>
            </w:r>
          </w:p>
        </w:tc>
      </w:tr>
      <w:tr w14:paraId="4CE55955">
        <w:tblPrEx>
          <w:tblCellMar>
            <w:top w:w="0" w:type="dxa"/>
            <w:left w:w="108" w:type="dxa"/>
            <w:bottom w:w="0" w:type="dxa"/>
            <w:right w:w="108" w:type="dxa"/>
          </w:tblCellMar>
        </w:tblPrEx>
        <w:trPr>
          <w:trHeight w:val="869" w:hRule="atLeast"/>
        </w:trPr>
        <w:tc>
          <w:tcPr>
            <w:tcW w:w="130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BF3E93A">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157DE">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6B510CC">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0EFCBE">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A3849F">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DCA5C6D">
            <w:pPr>
              <w:jc w:val="right"/>
              <w:rPr>
                <w:rFonts w:ascii="Times New Roman" w:hAnsi="Times New Roman" w:eastAsia="宋体" w:cs="Times New Roman"/>
                <w:color w:val="000000"/>
                <w:sz w:val="20"/>
                <w:szCs w:val="20"/>
              </w:rPr>
            </w:pPr>
            <w:r>
              <w:rPr>
                <w:rFonts w:ascii="Times New Roman" w:hAnsi="Times New Roman" w:eastAsia="宋体" w:cs="Times New Roman"/>
                <w:color w:val="000000"/>
                <w:sz w:val="20"/>
                <w:szCs w:val="20"/>
              </w:rPr>
              <w:t>300.68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7352909">
            <w:pPr>
              <w:jc w:val="right"/>
              <w:rPr>
                <w:rFonts w:ascii="Times New Roman" w:hAnsi="Times New Roman" w:eastAsia="宋体" w:cs="Times New Roman"/>
                <w:color w:val="000000"/>
                <w:sz w:val="20"/>
                <w:szCs w:val="20"/>
              </w:rPr>
            </w:pPr>
          </w:p>
        </w:tc>
      </w:tr>
      <w:tr w14:paraId="730F16F2">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7A2B57C">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BB3D0C">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E11D14">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067F1D">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08A08F">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FD6A670">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AE39B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FB00008">
            <w:pPr>
              <w:jc w:val="right"/>
              <w:rPr>
                <w:rFonts w:ascii="Times New Roman" w:hAnsi="Times New Roman" w:eastAsia="宋体" w:cs="Times New Roman"/>
                <w:color w:val="000000"/>
                <w:sz w:val="20"/>
                <w:szCs w:val="20"/>
              </w:rPr>
            </w:pPr>
          </w:p>
        </w:tc>
      </w:tr>
      <w:tr w14:paraId="3259BCDA">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55462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22904</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F3B409">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其他政府性基金及对应专项债务收入安排的支出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F24E21">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D6987B">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99F9583">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88A31FD">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792DEE">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B9F10CA">
            <w:pPr>
              <w:jc w:val="right"/>
              <w:rPr>
                <w:rFonts w:ascii="Times New Roman" w:hAnsi="Times New Roman" w:eastAsia="宋体" w:cs="Times New Roman"/>
                <w:color w:val="000000"/>
                <w:sz w:val="20"/>
                <w:szCs w:val="20"/>
              </w:rPr>
            </w:pPr>
          </w:p>
        </w:tc>
      </w:tr>
      <w:tr w14:paraId="6E232FC2">
        <w:tblPrEx>
          <w:tblCellMar>
            <w:top w:w="0" w:type="dxa"/>
            <w:left w:w="108" w:type="dxa"/>
            <w:bottom w:w="0" w:type="dxa"/>
            <w:right w:w="108" w:type="dxa"/>
          </w:tblCellMar>
        </w:tblPrEx>
        <w:trPr>
          <w:trHeight w:val="308" w:hRule="atLeast"/>
        </w:trPr>
        <w:tc>
          <w:tcPr>
            <w:tcW w:w="60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724BEB">
            <w:pPr>
              <w:jc w:val="left"/>
              <w:rPr>
                <w:rFonts w:ascii="方正仿宋_GB2312" w:hAnsi="方正仿宋_GB2312" w:eastAsia="方正仿宋_GB2312" w:cs="方正仿宋_GB2312"/>
                <w:color w:val="000000"/>
                <w:sz w:val="20"/>
                <w:szCs w:val="20"/>
              </w:rPr>
            </w:pPr>
            <w:r>
              <w:rPr>
                <w:rFonts w:ascii="Times New Roman" w:hAnsi="Times New Roman" w:eastAsia="方正仿宋_GB2312" w:cs="Times New Roman"/>
                <w:color w:val="000000"/>
                <w:sz w:val="20"/>
                <w:szCs w:val="20"/>
              </w:rPr>
              <w:t>2290402</w:t>
            </w:r>
          </w:p>
        </w:tc>
        <w:tc>
          <w:tcPr>
            <w:tcW w:w="70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53CCD81">
            <w:pPr>
              <w:jc w:val="left"/>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其他地方自行试点项目收益专项债券收入安排的支出</w:t>
            </w:r>
          </w:p>
        </w:tc>
        <w:tc>
          <w:tcPr>
            <w:tcW w:w="62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07B0AF">
            <w:pPr>
              <w:jc w:val="right"/>
              <w:rPr>
                <w:rFonts w:ascii="Times New Roman" w:hAnsi="Times New Roman" w:eastAsia="宋体" w:cs="Times New Roman"/>
                <w:color w:val="000000"/>
                <w:sz w:val="20"/>
                <w:szCs w:val="20"/>
              </w:rPr>
            </w:pPr>
          </w:p>
        </w:tc>
        <w:tc>
          <w:tcPr>
            <w:tcW w:w="489"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2DEA428">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111117C">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534"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4FF3FDF">
            <w:pPr>
              <w:jc w:val="right"/>
              <w:rPr>
                <w:rFonts w:ascii="Times New Roman" w:hAnsi="Times New Roman" w:eastAsia="宋体" w:cs="Times New Roman"/>
                <w:color w:val="000000"/>
                <w:sz w:val="20"/>
                <w:szCs w:val="20"/>
              </w:rPr>
            </w:pPr>
          </w:p>
        </w:tc>
        <w:tc>
          <w:tcPr>
            <w:tcW w:w="54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D823D5">
            <w:pPr>
              <w:jc w:val="right"/>
              <w:rPr>
                <w:rFonts w:ascii="Times New Roman" w:hAnsi="Times New Roman" w:eastAsia="宋体" w:cs="Times New Roman"/>
                <w:color w:val="000000"/>
                <w:sz w:val="20"/>
                <w:szCs w:val="20"/>
              </w:rPr>
            </w:pPr>
            <w:r>
              <w:rPr>
                <w:rFonts w:ascii="Times New Roman" w:hAnsi="Times New Roman" w:eastAsia="宋体" w:cs="Times New Roman"/>
                <w:spacing w:val="-2"/>
                <w:sz w:val="20"/>
                <w:szCs w:val="20"/>
              </w:rPr>
              <w:t>300.68</w:t>
            </w:r>
          </w:p>
        </w:tc>
        <w:tc>
          <w:tcPr>
            <w:tcW w:w="973"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C40660">
            <w:pPr>
              <w:jc w:val="right"/>
              <w:rPr>
                <w:rFonts w:ascii="Times New Roman" w:hAnsi="Times New Roman" w:eastAsia="宋体" w:cs="Times New Roman"/>
                <w:color w:val="000000"/>
                <w:sz w:val="20"/>
                <w:szCs w:val="20"/>
              </w:rPr>
            </w:pPr>
          </w:p>
        </w:tc>
      </w:tr>
      <w:tr w14:paraId="35EB89D5">
        <w:tblPrEx>
          <w:tblCellMar>
            <w:top w:w="0" w:type="dxa"/>
            <w:left w:w="108" w:type="dxa"/>
            <w:bottom w:w="0" w:type="dxa"/>
            <w:right w:w="108" w:type="dxa"/>
          </w:tblCellMar>
        </w:tblPrEx>
        <w:trPr>
          <w:trHeight w:val="308" w:hRule="atLeast"/>
        </w:trPr>
        <w:tc>
          <w:tcPr>
            <w:tcW w:w="5000" w:type="pct"/>
            <w:gridSpan w:val="9"/>
            <w:tcBorders>
              <w:top w:val="single" w:color="000000" w:themeColor="text1" w:sz="8" w:space="0"/>
              <w:left w:val="nil"/>
              <w:bottom w:val="nil"/>
              <w:right w:val="nil"/>
            </w:tcBorders>
            <w:noWrap/>
            <w:vAlign w:val="center"/>
          </w:tcPr>
          <w:p w14:paraId="60969A35">
            <w:pP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注：本表反映部门本年度政府性基金预算财政拨款收入、支出及结转和结余情况。</w:t>
            </w:r>
            <w:r>
              <w:rPr>
                <w:rFonts w:hint="eastAsia" w:ascii="方正仿宋_GB2312" w:hAnsi="方正仿宋_GB2312" w:eastAsia="方正仿宋_GB2312" w:cs="方正仿宋_GB2312"/>
                <w:color w:val="000000"/>
                <w:sz w:val="20"/>
                <w:szCs w:val="20"/>
              </w:rPr>
              <w:br w:type="page"/>
            </w:r>
          </w:p>
        </w:tc>
      </w:tr>
    </w:tbl>
    <w:p w14:paraId="1F5215FA">
      <w:pPr>
        <w:rPr>
          <w:rFonts w:ascii="仿宋_GB2312" w:hAnsi="宋体" w:eastAsia="仿宋_GB2312"/>
          <w:b/>
          <w:sz w:val="32"/>
          <w:szCs w:val="32"/>
        </w:rPr>
      </w:pPr>
    </w:p>
    <w:p w14:paraId="76035784">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W w:w="5863" w:type="pct"/>
        <w:tblInd w:w="-976" w:type="dxa"/>
        <w:tblLayout w:type="fixed"/>
        <w:tblCellMar>
          <w:top w:w="0" w:type="dxa"/>
          <w:left w:w="108" w:type="dxa"/>
          <w:bottom w:w="0" w:type="dxa"/>
          <w:right w:w="108" w:type="dxa"/>
        </w:tblCellMar>
      </w:tblPr>
      <w:tblGrid>
        <w:gridCol w:w="2992"/>
        <w:gridCol w:w="730"/>
        <w:gridCol w:w="1297"/>
        <w:gridCol w:w="1337"/>
        <w:gridCol w:w="45"/>
        <w:gridCol w:w="1286"/>
        <w:gridCol w:w="6"/>
        <w:gridCol w:w="1735"/>
      </w:tblGrid>
      <w:tr w14:paraId="112E263D">
        <w:tblPrEx>
          <w:tblCellMar>
            <w:top w:w="0" w:type="dxa"/>
            <w:left w:w="108" w:type="dxa"/>
            <w:bottom w:w="0" w:type="dxa"/>
            <w:right w:w="108" w:type="dxa"/>
          </w:tblCellMar>
        </w:tblPrEx>
        <w:trPr>
          <w:trHeight w:val="550" w:hRule="atLeast"/>
        </w:trPr>
        <w:tc>
          <w:tcPr>
            <w:tcW w:w="5000" w:type="pct"/>
            <w:gridSpan w:val="8"/>
            <w:tcBorders>
              <w:top w:val="nil"/>
              <w:left w:val="nil"/>
              <w:bottom w:val="nil"/>
              <w:right w:val="nil"/>
            </w:tcBorders>
            <w:noWrap/>
            <w:vAlign w:val="bottom"/>
          </w:tcPr>
          <w:p w14:paraId="660E7500">
            <w:pPr>
              <w:widowControl/>
              <w:jc w:val="center"/>
              <w:textAlignment w:val="bottom"/>
              <w:rPr>
                <w:rFonts w:ascii="宋体" w:hAnsi="宋体" w:eastAsia="宋体"/>
                <w:color w:val="000000"/>
                <w:sz w:val="20"/>
                <w:szCs w:val="20"/>
              </w:rPr>
            </w:pPr>
            <w:r>
              <w:rPr>
                <w:rFonts w:hint="eastAsia" w:ascii="方正仿宋_GB2312" w:hAnsi="方正仿宋_GB2312" w:eastAsia="方正仿宋_GB2312" w:cs="方正仿宋_GB2312"/>
                <w:bCs/>
                <w:sz w:val="32"/>
                <w:szCs w:val="32"/>
              </w:rPr>
              <w:t>国有资本经营预算财政拨款支出决算表</w:t>
            </w:r>
          </w:p>
        </w:tc>
      </w:tr>
      <w:tr w14:paraId="2B0A1D2A">
        <w:tblPrEx>
          <w:tblCellMar>
            <w:top w:w="0" w:type="dxa"/>
            <w:left w:w="108" w:type="dxa"/>
            <w:bottom w:w="0" w:type="dxa"/>
            <w:right w:w="108" w:type="dxa"/>
          </w:tblCellMar>
        </w:tblPrEx>
        <w:trPr>
          <w:trHeight w:val="300" w:hRule="atLeast"/>
        </w:trPr>
        <w:tc>
          <w:tcPr>
            <w:tcW w:w="5000" w:type="pct"/>
            <w:gridSpan w:val="8"/>
            <w:tcBorders>
              <w:top w:val="nil"/>
              <w:left w:val="nil"/>
              <w:bottom w:val="nil"/>
              <w:right w:val="nil"/>
            </w:tcBorders>
            <w:noWrap/>
            <w:vAlign w:val="bottom"/>
          </w:tcPr>
          <w:p w14:paraId="7DBF4E70">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公开</w:t>
            </w:r>
            <w:r>
              <w:rPr>
                <w:rFonts w:ascii="Times New Roman" w:hAnsi="Times New Roman" w:eastAsia="方正仿宋_GB2312" w:cs="Times New Roman"/>
                <w:color w:val="000000"/>
                <w:sz w:val="20"/>
                <w:szCs w:val="20"/>
              </w:rPr>
              <w:t>08</w:t>
            </w:r>
            <w:r>
              <w:rPr>
                <w:rFonts w:hint="eastAsia" w:ascii="方正仿宋_GB2312" w:hAnsi="方正仿宋_GB2312" w:eastAsia="方正仿宋_GB2312" w:cs="方正仿宋_GB2312"/>
                <w:color w:val="000000"/>
                <w:sz w:val="20"/>
                <w:szCs w:val="20"/>
              </w:rPr>
              <w:t>表</w:t>
            </w:r>
          </w:p>
        </w:tc>
      </w:tr>
      <w:tr w14:paraId="764E5509">
        <w:tblPrEx>
          <w:tblCellMar>
            <w:top w:w="0" w:type="dxa"/>
            <w:left w:w="108" w:type="dxa"/>
            <w:bottom w:w="0" w:type="dxa"/>
            <w:right w:w="108" w:type="dxa"/>
          </w:tblCellMar>
        </w:tblPrEx>
        <w:trPr>
          <w:trHeight w:val="300" w:hRule="atLeast"/>
        </w:trPr>
        <w:tc>
          <w:tcPr>
            <w:tcW w:w="1974" w:type="pct"/>
            <w:gridSpan w:val="2"/>
            <w:tcBorders>
              <w:top w:val="nil"/>
              <w:left w:val="nil"/>
              <w:bottom w:val="single" w:color="000000" w:themeColor="text1" w:sz="8" w:space="0"/>
              <w:right w:val="nil"/>
            </w:tcBorders>
            <w:noWrap/>
            <w:vAlign w:val="bottom"/>
          </w:tcPr>
          <w:p w14:paraId="24E7F75F">
            <w:pPr>
              <w:widowControl/>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部门（单位）：涞源县公安交通警察大队(本级)</w:t>
            </w:r>
          </w:p>
        </w:tc>
        <w:tc>
          <w:tcPr>
            <w:tcW w:w="1421" w:type="pct"/>
            <w:gridSpan w:val="3"/>
            <w:tcBorders>
              <w:top w:val="nil"/>
              <w:left w:val="nil"/>
              <w:bottom w:val="single" w:color="000000" w:themeColor="text1" w:sz="8" w:space="0"/>
              <w:right w:val="nil"/>
            </w:tcBorders>
            <w:noWrap/>
            <w:vAlign w:val="bottom"/>
          </w:tcPr>
          <w:p w14:paraId="45F7C477">
            <w:pPr>
              <w:widowControl/>
              <w:jc w:val="center"/>
              <w:textAlignment w:val="bottom"/>
              <w:rPr>
                <w:rFonts w:ascii="宋体" w:hAnsi="宋体" w:eastAsia="宋体"/>
                <w:color w:val="000000"/>
                <w:sz w:val="20"/>
                <w:szCs w:val="20"/>
              </w:rPr>
            </w:pPr>
            <w:r>
              <w:rPr>
                <w:rFonts w:ascii="Times New Roman" w:hAnsi="Times New Roman" w:eastAsia="宋体" w:cs="Times New Roman"/>
                <w:color w:val="000000"/>
                <w:sz w:val="20"/>
                <w:szCs w:val="20"/>
              </w:rPr>
              <w:t>202</w:t>
            </w:r>
            <w:r>
              <w:rPr>
                <w:rFonts w:hint="eastAsia" w:ascii="Times New Roman" w:hAnsi="Times New Roman" w:eastAsia="宋体" w:cs="Times New Roman"/>
                <w:color w:val="000000"/>
                <w:sz w:val="20"/>
                <w:szCs w:val="20"/>
              </w:rPr>
              <w:t>5</w:t>
            </w:r>
            <w:r>
              <w:rPr>
                <w:rFonts w:hint="eastAsia" w:ascii="方正仿宋_GB2312" w:hAnsi="方正仿宋_GB2312" w:eastAsia="方正仿宋_GB2312" w:cs="方正仿宋_GB2312"/>
                <w:color w:val="000000"/>
                <w:sz w:val="20"/>
                <w:szCs w:val="20"/>
              </w:rPr>
              <w:t>年度</w:t>
            </w:r>
          </w:p>
        </w:tc>
        <w:tc>
          <w:tcPr>
            <w:tcW w:w="1603" w:type="pct"/>
            <w:gridSpan w:val="3"/>
            <w:tcBorders>
              <w:top w:val="nil"/>
              <w:left w:val="nil"/>
              <w:bottom w:val="single" w:color="000000" w:themeColor="text1" w:sz="8" w:space="0"/>
              <w:right w:val="nil"/>
            </w:tcBorders>
            <w:noWrap/>
            <w:vAlign w:val="bottom"/>
          </w:tcPr>
          <w:p w14:paraId="71DB3EB6">
            <w:pPr>
              <w:widowControl/>
              <w:jc w:val="right"/>
              <w:textAlignment w:val="bottom"/>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金额单位：万元</w:t>
            </w:r>
          </w:p>
        </w:tc>
      </w:tr>
      <w:tr w14:paraId="0C6DCE0A">
        <w:tblPrEx>
          <w:tblCellMar>
            <w:top w:w="0" w:type="dxa"/>
            <w:left w:w="108" w:type="dxa"/>
            <w:bottom w:w="0" w:type="dxa"/>
            <w:right w:w="108" w:type="dxa"/>
          </w:tblCellMar>
        </w:tblPrEx>
        <w:trPr>
          <w:trHeight w:val="312" w:hRule="atLeast"/>
        </w:trPr>
        <w:tc>
          <w:tcPr>
            <w:tcW w:w="2662"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184E75">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 xml:space="preserve"> 项目</w:t>
            </w:r>
          </w:p>
        </w:tc>
        <w:tc>
          <w:tcPr>
            <w:tcW w:w="2337" w:type="pct"/>
            <w:gridSpan w:val="5"/>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6A52FBD">
            <w:pPr>
              <w:widowControl/>
              <w:jc w:val="center"/>
              <w:textAlignment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本年支出</w:t>
            </w:r>
          </w:p>
        </w:tc>
      </w:tr>
      <w:tr w14:paraId="34A3E1F8">
        <w:tblPrEx>
          <w:tblCellMar>
            <w:top w:w="0" w:type="dxa"/>
            <w:left w:w="108" w:type="dxa"/>
            <w:bottom w:w="0" w:type="dxa"/>
            <w:right w:w="108" w:type="dxa"/>
          </w:tblCellMar>
        </w:tblPrEx>
        <w:trPr>
          <w:trHeight w:val="312" w:hRule="atLeast"/>
        </w:trPr>
        <w:tc>
          <w:tcPr>
            <w:tcW w:w="2662"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C073B1">
            <w:pPr>
              <w:widowControl/>
              <w:jc w:val="center"/>
              <w:textAlignment w:val="center"/>
              <w:rPr>
                <w:rFonts w:ascii="方正仿宋_GB2312" w:hAnsi="方正仿宋_GB2312" w:eastAsia="方正仿宋_GB2312" w:cs="方正仿宋_GB2312"/>
                <w:color w:val="000000"/>
                <w:sz w:val="20"/>
                <w:szCs w:val="20"/>
              </w:rPr>
            </w:pPr>
          </w:p>
        </w:tc>
        <w:tc>
          <w:tcPr>
            <w:tcW w:w="2337" w:type="pct"/>
            <w:gridSpan w:val="5"/>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4FAA92">
            <w:pPr>
              <w:widowControl/>
              <w:jc w:val="center"/>
              <w:textAlignment w:val="center"/>
              <w:rPr>
                <w:rFonts w:ascii="方正仿宋_GB2312" w:hAnsi="方正仿宋_GB2312" w:eastAsia="方正仿宋_GB2312" w:cs="方正仿宋_GB2312"/>
                <w:color w:val="000000"/>
                <w:sz w:val="20"/>
                <w:szCs w:val="20"/>
              </w:rPr>
            </w:pPr>
          </w:p>
        </w:tc>
      </w:tr>
      <w:tr w14:paraId="18DBEB81">
        <w:tblPrEx>
          <w:tblCellMar>
            <w:top w:w="0" w:type="dxa"/>
            <w:left w:w="108" w:type="dxa"/>
            <w:bottom w:w="0" w:type="dxa"/>
            <w:right w:w="108" w:type="dxa"/>
          </w:tblCellMar>
        </w:tblPrEx>
        <w:trPr>
          <w:trHeight w:val="312" w:hRule="atLeast"/>
        </w:trPr>
        <w:tc>
          <w:tcPr>
            <w:tcW w:w="1587"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CA94699">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科目代码</w:t>
            </w:r>
          </w:p>
        </w:tc>
        <w:tc>
          <w:tcPr>
            <w:tcW w:w="1074" w:type="pct"/>
            <w:gridSpan w:val="2"/>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C8C4B1F">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科目名称</w:t>
            </w:r>
          </w:p>
        </w:tc>
        <w:tc>
          <w:tcPr>
            <w:tcW w:w="709"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9E225D">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合计</w:t>
            </w:r>
          </w:p>
        </w:tc>
        <w:tc>
          <w:tcPr>
            <w:tcW w:w="709" w:type="pct"/>
            <w:gridSpan w:val="3"/>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25E7B34">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基本支出</w:t>
            </w:r>
          </w:p>
        </w:tc>
        <w:tc>
          <w:tcPr>
            <w:tcW w:w="919" w:type="pct"/>
            <w:vMerge w:val="restart"/>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0164560E">
            <w:pPr>
              <w:jc w:val="center"/>
              <w:rPr>
                <w:rFonts w:ascii="方正仿宋_GB2312" w:hAnsi="方正仿宋_GB2312" w:eastAsia="方正仿宋_GB2312" w:cs="方正仿宋_GB2312"/>
                <w:color w:val="000000"/>
                <w:sz w:val="20"/>
                <w:szCs w:val="20"/>
              </w:rPr>
            </w:pPr>
            <w:r>
              <w:rPr>
                <w:rFonts w:hint="eastAsia" w:ascii="方正仿宋_GB2312" w:hAnsi="方正仿宋_GB2312" w:eastAsia="方正仿宋_GB2312" w:cs="方正仿宋_GB2312"/>
                <w:color w:val="000000"/>
                <w:sz w:val="20"/>
                <w:szCs w:val="20"/>
              </w:rPr>
              <w:t>项目支出</w:t>
            </w:r>
          </w:p>
        </w:tc>
      </w:tr>
      <w:tr w14:paraId="34F9C72B">
        <w:tblPrEx>
          <w:tblCellMar>
            <w:top w:w="0" w:type="dxa"/>
            <w:left w:w="108" w:type="dxa"/>
            <w:bottom w:w="0" w:type="dxa"/>
            <w:right w:w="108" w:type="dxa"/>
          </w:tblCellMar>
        </w:tblPrEx>
        <w:trPr>
          <w:trHeight w:val="312" w:hRule="atLeast"/>
        </w:trPr>
        <w:tc>
          <w:tcPr>
            <w:tcW w:w="1587"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01B9F4B">
            <w:pPr>
              <w:jc w:val="center"/>
              <w:rPr>
                <w:rFonts w:ascii="方正仿宋_GB2312" w:hAnsi="方正仿宋_GB2312" w:eastAsia="方正仿宋_GB2312" w:cs="方正仿宋_GB2312"/>
                <w:color w:val="000000"/>
                <w:sz w:val="20"/>
                <w:szCs w:val="20"/>
              </w:rPr>
            </w:pPr>
          </w:p>
        </w:tc>
        <w:tc>
          <w:tcPr>
            <w:tcW w:w="1074" w:type="pct"/>
            <w:gridSpan w:val="2"/>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A6128A">
            <w:pPr>
              <w:jc w:val="center"/>
              <w:rPr>
                <w:rFonts w:ascii="方正仿宋_GB2312" w:hAnsi="方正仿宋_GB2312" w:eastAsia="方正仿宋_GB2312" w:cs="方正仿宋_GB2312"/>
                <w:color w:val="000000"/>
                <w:sz w:val="20"/>
                <w:szCs w:val="20"/>
              </w:rPr>
            </w:pPr>
          </w:p>
        </w:tc>
        <w:tc>
          <w:tcPr>
            <w:tcW w:w="709"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434843">
            <w:pPr>
              <w:jc w:val="center"/>
              <w:rPr>
                <w:rFonts w:ascii="方正仿宋_GB2312" w:hAnsi="方正仿宋_GB2312" w:eastAsia="方正仿宋_GB2312" w:cs="方正仿宋_GB2312"/>
                <w:color w:val="000000"/>
                <w:sz w:val="20"/>
                <w:szCs w:val="20"/>
              </w:rPr>
            </w:pPr>
          </w:p>
        </w:tc>
        <w:tc>
          <w:tcPr>
            <w:tcW w:w="709" w:type="pct"/>
            <w:gridSpan w:val="3"/>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00F0F2">
            <w:pPr>
              <w:jc w:val="center"/>
              <w:rPr>
                <w:rFonts w:ascii="方正仿宋_GB2312" w:hAnsi="方正仿宋_GB2312" w:eastAsia="方正仿宋_GB2312" w:cs="方正仿宋_GB2312"/>
                <w:color w:val="000000"/>
                <w:sz w:val="20"/>
                <w:szCs w:val="20"/>
              </w:rPr>
            </w:pPr>
          </w:p>
        </w:tc>
        <w:tc>
          <w:tcPr>
            <w:tcW w:w="919" w:type="pct"/>
            <w:vMerge w:val="continue"/>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30F21288">
            <w:pPr>
              <w:jc w:val="center"/>
              <w:rPr>
                <w:rFonts w:ascii="方正仿宋_GB2312" w:hAnsi="方正仿宋_GB2312" w:eastAsia="方正仿宋_GB2312" w:cs="方正仿宋_GB2312"/>
                <w:color w:val="000000"/>
                <w:sz w:val="20"/>
                <w:szCs w:val="20"/>
              </w:rPr>
            </w:pPr>
          </w:p>
        </w:tc>
      </w:tr>
      <w:tr w14:paraId="15F25B55">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01F4182">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栏次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9D9E02">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1</w:t>
            </w: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6EFC1F2">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2</w:t>
            </w: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19B0DB39">
            <w:pPr>
              <w:widowControl/>
              <w:jc w:val="center"/>
              <w:textAlignment w:val="center"/>
              <w:rPr>
                <w:rFonts w:ascii="Times New Roman" w:hAnsi="Times New Roman" w:eastAsia="方正仿宋_GB2312" w:cs="Times New Roman"/>
                <w:color w:val="000000"/>
                <w:sz w:val="20"/>
                <w:szCs w:val="20"/>
              </w:rPr>
            </w:pPr>
            <w:r>
              <w:rPr>
                <w:rFonts w:hint="eastAsia" w:ascii="Times New Roman" w:hAnsi="Times New Roman" w:eastAsia="方正仿宋_GB2312" w:cs="Times New Roman"/>
                <w:color w:val="000000"/>
                <w:sz w:val="20"/>
                <w:szCs w:val="20"/>
              </w:rPr>
              <w:t>3</w:t>
            </w:r>
          </w:p>
        </w:tc>
      </w:tr>
      <w:tr w14:paraId="7A0A54F8">
        <w:tblPrEx>
          <w:tblCellMar>
            <w:top w:w="0" w:type="dxa"/>
            <w:left w:w="108" w:type="dxa"/>
            <w:bottom w:w="0" w:type="dxa"/>
            <w:right w:w="108" w:type="dxa"/>
          </w:tblCellMar>
        </w:tblPrEx>
        <w:trPr>
          <w:trHeight w:val="308" w:hRule="atLeast"/>
        </w:trPr>
        <w:tc>
          <w:tcPr>
            <w:tcW w:w="2662"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503AC1E">
            <w:pPr>
              <w:jc w:val="center"/>
              <w:rPr>
                <w:rFonts w:ascii="Times New Roman" w:hAnsi="Times New Roman" w:eastAsia="宋体" w:cs="Times New Roman"/>
                <w:color w:val="000000"/>
                <w:sz w:val="20"/>
                <w:szCs w:val="20"/>
              </w:rPr>
            </w:pPr>
            <w:r>
              <w:rPr>
                <w:rFonts w:hint="eastAsia" w:ascii="Times New Roman" w:hAnsi="Times New Roman" w:eastAsia="方正仿宋_GB2312" w:cs="Times New Roman"/>
                <w:color w:val="000000"/>
                <w:sz w:val="20"/>
                <w:szCs w:val="20"/>
              </w:rPr>
              <w:t>合计</w:t>
            </w:r>
          </w:p>
        </w:tc>
        <w:tc>
          <w:tcPr>
            <w:tcW w:w="70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953ED9">
            <w:pPr>
              <w:jc w:val="right"/>
              <w:rPr>
                <w:rFonts w:ascii="Times New Roman" w:hAnsi="Times New Roman" w:eastAsia="宋体" w:cs="Times New Roman"/>
                <w:color w:val="000000"/>
                <w:sz w:val="20"/>
                <w:szCs w:val="20"/>
              </w:rPr>
            </w:pPr>
          </w:p>
        </w:tc>
        <w:tc>
          <w:tcPr>
            <w:tcW w:w="706"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CCB3372">
            <w:pPr>
              <w:jc w:val="right"/>
              <w:rPr>
                <w:rFonts w:ascii="Times New Roman" w:hAnsi="Times New Roman" w:eastAsia="宋体" w:cs="Times New Roman"/>
                <w:color w:val="000000"/>
                <w:sz w:val="20"/>
                <w:szCs w:val="20"/>
              </w:rPr>
            </w:pPr>
          </w:p>
        </w:tc>
        <w:tc>
          <w:tcPr>
            <w:tcW w:w="924" w:type="pct"/>
            <w:gridSpan w:val="2"/>
            <w:tcBorders>
              <w:top w:val="single" w:color="000000" w:themeColor="text1" w:sz="8" w:space="0"/>
              <w:left w:val="single" w:color="000000" w:themeColor="text1" w:sz="8" w:space="0"/>
              <w:bottom w:val="single" w:color="000000" w:themeColor="text1" w:sz="8" w:space="0"/>
              <w:right w:val="single" w:color="000000" w:sz="4" w:space="0"/>
            </w:tcBorders>
            <w:noWrap/>
            <w:vAlign w:val="center"/>
          </w:tcPr>
          <w:p w14:paraId="41B728AE">
            <w:pPr>
              <w:jc w:val="right"/>
              <w:rPr>
                <w:rFonts w:ascii="Times New Roman" w:hAnsi="Times New Roman" w:eastAsia="宋体" w:cs="Times New Roman"/>
                <w:color w:val="000000"/>
                <w:sz w:val="20"/>
                <w:szCs w:val="20"/>
              </w:rPr>
            </w:pPr>
          </w:p>
        </w:tc>
      </w:tr>
      <w:tr w14:paraId="25E1752E">
        <w:tblPrEx>
          <w:tblCellMar>
            <w:top w:w="0" w:type="dxa"/>
            <w:left w:w="108" w:type="dxa"/>
            <w:bottom w:w="0" w:type="dxa"/>
            <w:right w:w="108" w:type="dxa"/>
          </w:tblCellMar>
        </w:tblPrEx>
        <w:trPr>
          <w:trHeight w:val="308" w:hRule="atLeast"/>
        </w:trPr>
        <w:tc>
          <w:tcPr>
            <w:tcW w:w="5000" w:type="pct"/>
            <w:gridSpan w:val="8"/>
            <w:tcBorders>
              <w:top w:val="single" w:color="000000" w:themeColor="text1" w:sz="8" w:space="0"/>
              <w:left w:val="nil"/>
              <w:bottom w:val="nil"/>
              <w:right w:val="nil"/>
            </w:tcBorders>
            <w:noWrap/>
            <w:vAlign w:val="center"/>
          </w:tcPr>
          <w:p w14:paraId="55430F26">
            <w:pPr>
              <w:widowControl/>
              <w:jc w:val="left"/>
              <w:textAlignment w:val="center"/>
              <w:rPr>
                <w:rFonts w:ascii="宋体" w:hAnsi="宋体" w:eastAsia="宋体"/>
                <w:color w:val="000000"/>
                <w:sz w:val="20"/>
                <w:szCs w:val="20"/>
              </w:rPr>
            </w:pPr>
            <w:r>
              <w:rPr>
                <w:rFonts w:hint="eastAsia" w:ascii="方正仿宋_GB2312" w:hAnsi="方正仿宋_GB2312" w:eastAsia="方正仿宋_GB2312" w:cs="方正仿宋_GB2312"/>
                <w:color w:val="000000"/>
                <w:sz w:val="20"/>
                <w:szCs w:val="20"/>
              </w:rPr>
              <w:t>注：本表反映部门本年度国有资本经营预算财政拨款支出情况。（如无相关数据，则需注明空表列示）</w:t>
            </w:r>
          </w:p>
        </w:tc>
      </w:tr>
    </w:tbl>
    <w:p w14:paraId="67AE9CFF">
      <w:pPr>
        <w:rPr>
          <w:rFonts w:ascii="仿宋_GB2312" w:hAnsi="宋体" w:eastAsia="仿宋_GB2312"/>
          <w:b/>
          <w:sz w:val="32"/>
          <w:szCs w:val="32"/>
        </w:rPr>
      </w:pPr>
    </w:p>
    <w:p w14:paraId="7ACC1C34">
      <w:pPr>
        <w:rPr>
          <w:rFonts w:ascii="仿宋_GB2312" w:hAnsi="宋体" w:eastAsia="仿宋_GB2312"/>
          <w:b/>
          <w:sz w:val="32"/>
          <w:szCs w:val="32"/>
        </w:rPr>
      </w:pPr>
      <w:r>
        <w:rPr>
          <w:rFonts w:hint="eastAsia" w:ascii="仿宋_GB2312" w:hAnsi="宋体" w:eastAsia="仿宋_GB2312"/>
          <w:b/>
          <w:sz w:val="32"/>
          <w:szCs w:val="32"/>
        </w:rPr>
        <w:br w:type="page"/>
      </w:r>
    </w:p>
    <w:tbl>
      <w:tblPr>
        <w:tblStyle w:val="11"/>
        <w:tblpPr w:leftFromText="180" w:rightFromText="180" w:vertAnchor="text" w:horzAnchor="page" w:tblpX="282" w:tblpY="39"/>
        <w:tblOverlap w:val="never"/>
        <w:tblW w:w="7211" w:type="pct"/>
        <w:tblInd w:w="0" w:type="dxa"/>
        <w:tblLayout w:type="fixed"/>
        <w:tblCellMar>
          <w:top w:w="0" w:type="dxa"/>
          <w:left w:w="108" w:type="dxa"/>
          <w:bottom w:w="0" w:type="dxa"/>
          <w:right w:w="108" w:type="dxa"/>
        </w:tblCellMar>
      </w:tblPr>
      <w:tblGrid>
        <w:gridCol w:w="985"/>
        <w:gridCol w:w="1224"/>
        <w:gridCol w:w="812"/>
        <w:gridCol w:w="944"/>
        <w:gridCol w:w="524"/>
        <w:gridCol w:w="543"/>
        <w:gridCol w:w="779"/>
        <w:gridCol w:w="849"/>
        <w:gridCol w:w="1132"/>
        <w:gridCol w:w="638"/>
        <w:gridCol w:w="1025"/>
        <w:gridCol w:w="948"/>
        <w:gridCol w:w="1192"/>
      </w:tblGrid>
      <w:tr w14:paraId="6E8EFDBE">
        <w:tblPrEx>
          <w:tblCellMar>
            <w:top w:w="0" w:type="dxa"/>
            <w:left w:w="108" w:type="dxa"/>
            <w:bottom w:w="0" w:type="dxa"/>
            <w:right w:w="108" w:type="dxa"/>
          </w:tblCellMar>
        </w:tblPrEx>
        <w:trPr>
          <w:trHeight w:val="550" w:hRule="atLeast"/>
        </w:trPr>
        <w:tc>
          <w:tcPr>
            <w:tcW w:w="5000" w:type="pct"/>
            <w:gridSpan w:val="13"/>
            <w:tcBorders>
              <w:top w:val="nil"/>
              <w:left w:val="nil"/>
              <w:bottom w:val="nil"/>
              <w:right w:val="nil"/>
            </w:tcBorders>
            <w:noWrap/>
            <w:vAlign w:val="bottom"/>
          </w:tcPr>
          <w:p w14:paraId="3B62897A">
            <w:pPr>
              <w:widowControl/>
              <w:jc w:val="center"/>
              <w:textAlignment w:val="bottom"/>
              <w:rPr>
                <w:rFonts w:ascii="宋体" w:hAnsi="宋体" w:eastAsia="宋体"/>
                <w:color w:val="000000"/>
                <w:sz w:val="18"/>
                <w:szCs w:val="18"/>
              </w:rPr>
            </w:pPr>
            <w:r>
              <w:rPr>
                <w:rFonts w:hint="eastAsia" w:ascii="方正仿宋_GB2312" w:hAnsi="方正仿宋_GB2312" w:eastAsia="方正仿宋_GB2312" w:cs="方正仿宋_GB2312"/>
                <w:bCs/>
                <w:sz w:val="32"/>
                <w:szCs w:val="32"/>
              </w:rPr>
              <w:t>财政拨款“三公”经费支出决算表</w:t>
            </w:r>
          </w:p>
        </w:tc>
      </w:tr>
      <w:tr w14:paraId="34F57A2A">
        <w:tblPrEx>
          <w:tblCellMar>
            <w:top w:w="0" w:type="dxa"/>
            <w:left w:w="108" w:type="dxa"/>
            <w:bottom w:w="0" w:type="dxa"/>
            <w:right w:w="108" w:type="dxa"/>
          </w:tblCellMar>
        </w:tblPrEx>
        <w:trPr>
          <w:trHeight w:val="260" w:hRule="atLeast"/>
        </w:trPr>
        <w:tc>
          <w:tcPr>
            <w:tcW w:w="5000" w:type="pct"/>
            <w:gridSpan w:val="13"/>
            <w:tcBorders>
              <w:top w:val="nil"/>
              <w:left w:val="nil"/>
              <w:bottom w:val="nil"/>
              <w:right w:val="nil"/>
            </w:tcBorders>
            <w:noWrap/>
            <w:vAlign w:val="bottom"/>
          </w:tcPr>
          <w:p w14:paraId="5188785C">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公开</w:t>
            </w:r>
            <w:r>
              <w:rPr>
                <w:rFonts w:ascii="Times New Roman" w:hAnsi="Times New Roman" w:eastAsia="方正仿宋_GB2312" w:cs="Times New Roman"/>
                <w:color w:val="000000"/>
                <w:sz w:val="18"/>
                <w:szCs w:val="18"/>
              </w:rPr>
              <w:t>09</w:t>
            </w:r>
            <w:r>
              <w:rPr>
                <w:rFonts w:hint="eastAsia" w:ascii="方正仿宋_GB2312" w:hAnsi="方正仿宋_GB2312" w:eastAsia="方正仿宋_GB2312" w:cs="方正仿宋_GB2312"/>
                <w:color w:val="000000"/>
                <w:sz w:val="18"/>
                <w:szCs w:val="18"/>
              </w:rPr>
              <w:t>表</w:t>
            </w:r>
          </w:p>
        </w:tc>
      </w:tr>
      <w:tr w14:paraId="0D9EB90B">
        <w:tblPrEx>
          <w:tblCellMar>
            <w:top w:w="0" w:type="dxa"/>
            <w:left w:w="108" w:type="dxa"/>
            <w:bottom w:w="0" w:type="dxa"/>
            <w:right w:w="108" w:type="dxa"/>
          </w:tblCellMar>
        </w:tblPrEx>
        <w:trPr>
          <w:trHeight w:val="260" w:hRule="atLeast"/>
        </w:trPr>
        <w:tc>
          <w:tcPr>
            <w:tcW w:w="1936" w:type="pct"/>
            <w:gridSpan w:val="5"/>
            <w:tcBorders>
              <w:top w:val="nil"/>
              <w:left w:val="nil"/>
              <w:bottom w:val="single" w:color="000000" w:themeColor="text1" w:sz="8" w:space="0"/>
              <w:right w:val="nil"/>
            </w:tcBorders>
            <w:noWrap/>
            <w:vAlign w:val="bottom"/>
          </w:tcPr>
          <w:p w14:paraId="238AE59A">
            <w:pPr>
              <w:widowControl/>
              <w:jc w:val="lef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部门（单位）：涞源县公安交通警察大队(本级)</w:t>
            </w:r>
          </w:p>
        </w:tc>
        <w:tc>
          <w:tcPr>
            <w:tcW w:w="933" w:type="pct"/>
            <w:gridSpan w:val="3"/>
            <w:tcBorders>
              <w:top w:val="nil"/>
              <w:left w:val="nil"/>
              <w:bottom w:val="single" w:color="000000" w:themeColor="text1" w:sz="8" w:space="0"/>
              <w:right w:val="nil"/>
            </w:tcBorders>
            <w:noWrap/>
            <w:vAlign w:val="bottom"/>
          </w:tcPr>
          <w:p w14:paraId="378A75C8">
            <w:pPr>
              <w:widowControl/>
              <w:jc w:val="center"/>
              <w:textAlignment w:val="bottom"/>
              <w:rPr>
                <w:rFonts w:ascii="宋体" w:hAnsi="宋体" w:eastAsia="宋体"/>
                <w:color w:val="000000"/>
                <w:sz w:val="18"/>
                <w:szCs w:val="18"/>
              </w:rPr>
            </w:pPr>
            <w:r>
              <w:rPr>
                <w:rFonts w:ascii="Times New Roman" w:hAnsi="Times New Roman" w:eastAsia="宋体" w:cs="Times New Roman"/>
                <w:color w:val="000000"/>
                <w:sz w:val="18"/>
                <w:szCs w:val="18"/>
              </w:rPr>
              <w:t>202</w:t>
            </w:r>
            <w:r>
              <w:rPr>
                <w:rFonts w:hint="eastAsia" w:ascii="Times New Roman" w:hAnsi="Times New Roman" w:eastAsia="宋体" w:cs="Times New Roman"/>
                <w:color w:val="000000"/>
                <w:sz w:val="18"/>
                <w:szCs w:val="18"/>
              </w:rPr>
              <w:t>5</w:t>
            </w:r>
            <w:r>
              <w:rPr>
                <w:rFonts w:hint="eastAsia" w:ascii="方正仿宋_GB2312" w:hAnsi="方正仿宋_GB2312" w:eastAsia="方正仿宋_GB2312" w:cs="方正仿宋_GB2312"/>
                <w:color w:val="000000"/>
                <w:sz w:val="18"/>
                <w:szCs w:val="18"/>
              </w:rPr>
              <w:t>年度</w:t>
            </w:r>
          </w:p>
        </w:tc>
        <w:tc>
          <w:tcPr>
            <w:tcW w:w="2129" w:type="pct"/>
            <w:gridSpan w:val="5"/>
            <w:tcBorders>
              <w:top w:val="nil"/>
              <w:left w:val="nil"/>
              <w:bottom w:val="single" w:color="000000" w:themeColor="text1" w:sz="8" w:space="0"/>
              <w:right w:val="nil"/>
            </w:tcBorders>
            <w:noWrap/>
            <w:vAlign w:val="bottom"/>
          </w:tcPr>
          <w:p w14:paraId="6D2D6DDD">
            <w:pPr>
              <w:widowControl/>
              <w:jc w:val="right"/>
              <w:textAlignment w:val="bottom"/>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金额单位：万元</w:t>
            </w:r>
          </w:p>
        </w:tc>
      </w:tr>
      <w:tr w14:paraId="0FB1D635">
        <w:tblPrEx>
          <w:tblCellMar>
            <w:top w:w="0" w:type="dxa"/>
            <w:left w:w="108" w:type="dxa"/>
            <w:bottom w:w="0" w:type="dxa"/>
            <w:right w:w="108" w:type="dxa"/>
          </w:tblCellMar>
        </w:tblPrEx>
        <w:trPr>
          <w:trHeight w:val="431" w:hRule="atLeast"/>
        </w:trPr>
        <w:tc>
          <w:tcPr>
            <w:tcW w:w="2506" w:type="pct"/>
            <w:gridSpan w:val="7"/>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4F99B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预算数</w:t>
            </w:r>
          </w:p>
        </w:tc>
        <w:tc>
          <w:tcPr>
            <w:tcW w:w="2493" w:type="pct"/>
            <w:gridSpan w:val="6"/>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1ED96">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决算数</w:t>
            </w:r>
          </w:p>
        </w:tc>
      </w:tr>
      <w:tr w14:paraId="12AD3D5F">
        <w:tblPrEx>
          <w:tblCellMar>
            <w:top w:w="0" w:type="dxa"/>
            <w:left w:w="108" w:type="dxa"/>
            <w:bottom w:w="0" w:type="dxa"/>
            <w:right w:w="108" w:type="dxa"/>
          </w:tblCellMar>
        </w:tblPrEx>
        <w:trPr>
          <w:trHeight w:val="431" w:hRule="atLeast"/>
        </w:trPr>
        <w:tc>
          <w:tcPr>
            <w:tcW w:w="42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D7D861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52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3312975">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217" w:type="pct"/>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A7C43CC">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335"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D2A064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c>
          <w:tcPr>
            <w:tcW w:w="366"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03BC3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合计</w:t>
            </w:r>
          </w:p>
        </w:tc>
        <w:tc>
          <w:tcPr>
            <w:tcW w:w="488"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FD415B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因公出国（境）费</w:t>
            </w:r>
          </w:p>
        </w:tc>
        <w:tc>
          <w:tcPr>
            <w:tcW w:w="1126" w:type="pct"/>
            <w:gridSpan w:val="3"/>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35BAB49">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公务用车购置及运行维护费</w:t>
            </w:r>
          </w:p>
        </w:tc>
        <w:tc>
          <w:tcPr>
            <w:tcW w:w="511" w:type="pct"/>
            <w:vMerge w:val="restar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BBF0651">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公务接待费</w:t>
            </w:r>
          </w:p>
        </w:tc>
      </w:tr>
      <w:tr w14:paraId="6DEC2FBD">
        <w:tblPrEx>
          <w:tblCellMar>
            <w:top w:w="0" w:type="dxa"/>
            <w:left w:w="108" w:type="dxa"/>
            <w:bottom w:w="0" w:type="dxa"/>
            <w:right w:w="108" w:type="dxa"/>
          </w:tblCellMar>
        </w:tblPrEx>
        <w:trPr>
          <w:trHeight w:val="431" w:hRule="atLeast"/>
        </w:trPr>
        <w:tc>
          <w:tcPr>
            <w:tcW w:w="42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768B6C1">
            <w:pPr>
              <w:jc w:val="center"/>
              <w:rPr>
                <w:rFonts w:ascii="方正仿宋_GB2312" w:hAnsi="方正仿宋_GB2312" w:eastAsia="方正仿宋_GB2312" w:cs="方正仿宋_GB2312"/>
                <w:color w:val="000000"/>
                <w:sz w:val="18"/>
                <w:szCs w:val="18"/>
              </w:rPr>
            </w:pPr>
          </w:p>
        </w:tc>
        <w:tc>
          <w:tcPr>
            <w:tcW w:w="52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76FF30E">
            <w:pPr>
              <w:jc w:val="center"/>
              <w:rPr>
                <w:rFonts w:ascii="方正仿宋_GB2312" w:hAnsi="方正仿宋_GB2312" w:eastAsia="方正仿宋_GB2312" w:cs="方正仿宋_GB2312"/>
                <w:color w:val="000000"/>
                <w:sz w:val="18"/>
                <w:szCs w:val="18"/>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DD9D6C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036CF7E">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AE32188">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335"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4048F8C">
            <w:pPr>
              <w:jc w:val="center"/>
              <w:rPr>
                <w:rFonts w:ascii="方正仿宋_GB2312" w:hAnsi="方正仿宋_GB2312" w:eastAsia="方正仿宋_GB2312" w:cs="方正仿宋_GB2312"/>
                <w:color w:val="000000"/>
                <w:sz w:val="18"/>
                <w:szCs w:val="18"/>
              </w:rPr>
            </w:pPr>
          </w:p>
        </w:tc>
        <w:tc>
          <w:tcPr>
            <w:tcW w:w="366"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8307EA7">
            <w:pPr>
              <w:jc w:val="center"/>
              <w:rPr>
                <w:rFonts w:ascii="方正仿宋_GB2312" w:hAnsi="方正仿宋_GB2312" w:eastAsia="方正仿宋_GB2312" w:cs="方正仿宋_GB2312"/>
                <w:color w:val="000000"/>
                <w:sz w:val="18"/>
                <w:szCs w:val="18"/>
              </w:rPr>
            </w:pPr>
          </w:p>
        </w:tc>
        <w:tc>
          <w:tcPr>
            <w:tcW w:w="488"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3B0DBB">
            <w:pPr>
              <w:jc w:val="center"/>
              <w:rPr>
                <w:rFonts w:ascii="方正仿宋_GB2312" w:hAnsi="方正仿宋_GB2312" w:eastAsia="方正仿宋_GB2312" w:cs="方正仿宋_GB2312"/>
                <w:color w:val="000000"/>
                <w:sz w:val="18"/>
                <w:szCs w:val="18"/>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6806E7">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小计</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DDAED24">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公务用车购置费</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8926273">
            <w:pPr>
              <w:widowControl/>
              <w:jc w:val="center"/>
              <w:textAlignment w:val="center"/>
              <w:rPr>
                <w:rFonts w:ascii="方正仿宋_GB2312" w:hAnsi="方正仿宋_GB2312" w:eastAsia="方正仿宋_GB2312" w:cs="方正仿宋_GB2312"/>
                <w:color w:val="000000"/>
                <w:sz w:val="18"/>
                <w:szCs w:val="18"/>
              </w:rPr>
            </w:pPr>
            <w:r>
              <w:rPr>
                <w:rFonts w:hint="eastAsia" w:ascii="方正仿宋_GB2312" w:hAnsi="方正仿宋_GB2312" w:eastAsia="方正仿宋_GB2312" w:cs="方正仿宋_GB2312"/>
                <w:color w:val="000000"/>
                <w:sz w:val="18"/>
                <w:szCs w:val="18"/>
              </w:rPr>
              <w:t>公务用车运行维护费</w:t>
            </w:r>
          </w:p>
        </w:tc>
        <w:tc>
          <w:tcPr>
            <w:tcW w:w="511" w:type="pct"/>
            <w:vMerge w:val="continue"/>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FC16950">
            <w:pPr>
              <w:jc w:val="center"/>
              <w:rPr>
                <w:rFonts w:ascii="方正仿宋_GB2312" w:hAnsi="方正仿宋_GB2312" w:eastAsia="方正仿宋_GB2312" w:cs="方正仿宋_GB2312"/>
                <w:color w:val="000000"/>
                <w:sz w:val="18"/>
                <w:szCs w:val="18"/>
              </w:rPr>
            </w:pPr>
          </w:p>
        </w:tc>
      </w:tr>
      <w:tr w14:paraId="0FE6A796">
        <w:tblPrEx>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D2149F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3AAC043">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2</w:t>
            </w: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469F5F5">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3</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3B012D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4</w:t>
            </w: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9E2804B">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5</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0E3ED0D">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6</w:t>
            </w: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088BACE">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7</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A79C519">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8</w:t>
            </w: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7E1BE9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9</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D6A4D0">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8E66F0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11</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2573817">
            <w:pPr>
              <w:widowControl/>
              <w:jc w:val="center"/>
              <w:textAlignment w:val="center"/>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12</w:t>
            </w:r>
          </w:p>
        </w:tc>
      </w:tr>
      <w:tr w14:paraId="46F3C1DB">
        <w:tblPrEx>
          <w:tblCellMar>
            <w:top w:w="0" w:type="dxa"/>
            <w:left w:w="108" w:type="dxa"/>
            <w:bottom w:w="0" w:type="dxa"/>
            <w:right w:w="108" w:type="dxa"/>
          </w:tblCellMar>
        </w:tblPrEx>
        <w:trPr>
          <w:trHeight w:val="431" w:hRule="atLeast"/>
        </w:trPr>
        <w:tc>
          <w:tcPr>
            <w:tcW w:w="42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A03CA82">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17.50</w:t>
            </w:r>
          </w:p>
        </w:tc>
        <w:tc>
          <w:tcPr>
            <w:tcW w:w="52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7ECC800F">
            <w:pPr>
              <w:jc w:val="right"/>
              <w:rPr>
                <w:rFonts w:ascii="Times New Roman" w:hAnsi="Times New Roman" w:eastAsia="方正仿宋_GB2312" w:cs="Times New Roman"/>
                <w:color w:val="000000"/>
                <w:sz w:val="18"/>
                <w:szCs w:val="18"/>
              </w:rPr>
            </w:pPr>
          </w:p>
        </w:tc>
        <w:tc>
          <w:tcPr>
            <w:tcW w:w="350"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2EE1B2B8">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17.50</w:t>
            </w: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3B949BEC">
            <w:pPr>
              <w:jc w:val="right"/>
              <w:rPr>
                <w:rFonts w:ascii="Times New Roman" w:hAnsi="Times New Roman" w:eastAsia="方正仿宋_GB2312" w:cs="Times New Roman"/>
                <w:color w:val="000000"/>
                <w:sz w:val="18"/>
                <w:szCs w:val="18"/>
              </w:rPr>
            </w:pPr>
          </w:p>
        </w:tc>
        <w:tc>
          <w:tcPr>
            <w:tcW w:w="458" w:type="pct"/>
            <w:gridSpan w:val="2"/>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1BA1FA2">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17.50</w:t>
            </w:r>
          </w:p>
        </w:tc>
        <w:tc>
          <w:tcPr>
            <w:tcW w:w="33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48D52EE">
            <w:pPr>
              <w:jc w:val="right"/>
              <w:rPr>
                <w:rFonts w:ascii="Times New Roman" w:hAnsi="Times New Roman" w:eastAsia="方正仿宋_GB2312" w:cs="Times New Roman"/>
                <w:color w:val="000000"/>
                <w:sz w:val="18"/>
                <w:szCs w:val="18"/>
              </w:rPr>
            </w:pPr>
          </w:p>
        </w:tc>
        <w:tc>
          <w:tcPr>
            <w:tcW w:w="366"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9E9F98E">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16.62</w:t>
            </w:r>
          </w:p>
        </w:tc>
        <w:tc>
          <w:tcPr>
            <w:tcW w:w="488"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4A1663B0">
            <w:pPr>
              <w:jc w:val="right"/>
              <w:rPr>
                <w:rFonts w:ascii="Times New Roman" w:hAnsi="Times New Roman" w:eastAsia="方正仿宋_GB2312" w:cs="Times New Roman"/>
                <w:color w:val="000000"/>
                <w:sz w:val="18"/>
                <w:szCs w:val="18"/>
              </w:rPr>
            </w:pPr>
          </w:p>
        </w:tc>
        <w:tc>
          <w:tcPr>
            <w:tcW w:w="275"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6E857362">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16.62</w:t>
            </w:r>
          </w:p>
        </w:tc>
        <w:tc>
          <w:tcPr>
            <w:tcW w:w="442"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5134686B">
            <w:pPr>
              <w:jc w:val="right"/>
              <w:rPr>
                <w:rFonts w:ascii="Times New Roman" w:hAnsi="Times New Roman" w:eastAsia="方正仿宋_GB2312" w:cs="Times New Roman"/>
                <w:color w:val="000000"/>
                <w:sz w:val="18"/>
                <w:szCs w:val="18"/>
              </w:rPr>
            </w:pPr>
          </w:p>
        </w:tc>
        <w:tc>
          <w:tcPr>
            <w:tcW w:w="407"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1E7473AE">
            <w:pPr>
              <w:jc w:val="right"/>
              <w:rPr>
                <w:rFonts w:ascii="Times New Roman" w:hAnsi="Times New Roman" w:eastAsia="方正仿宋_GB2312" w:cs="Times New Roman"/>
                <w:color w:val="000000"/>
                <w:sz w:val="18"/>
                <w:szCs w:val="18"/>
              </w:rPr>
            </w:pPr>
            <w:r>
              <w:rPr>
                <w:rFonts w:ascii="Times New Roman" w:hAnsi="Times New Roman" w:eastAsia="方正仿宋_GB2312" w:cs="Times New Roman"/>
                <w:color w:val="000000"/>
                <w:sz w:val="18"/>
                <w:szCs w:val="18"/>
              </w:rPr>
              <w:t>16.62</w:t>
            </w:r>
          </w:p>
        </w:tc>
        <w:tc>
          <w:tcPr>
            <w:tcW w:w="511" w:type="pct"/>
            <w:tcBorders>
              <w:top w:val="single" w:color="000000" w:themeColor="text1" w:sz="8" w:space="0"/>
              <w:left w:val="single" w:color="000000" w:themeColor="text1" w:sz="8" w:space="0"/>
              <w:bottom w:val="single" w:color="000000" w:themeColor="text1" w:sz="8" w:space="0"/>
              <w:right w:val="single" w:color="000000" w:themeColor="text1" w:sz="8" w:space="0"/>
            </w:tcBorders>
            <w:noWrap/>
            <w:vAlign w:val="center"/>
          </w:tcPr>
          <w:p w14:paraId="0B5EC723">
            <w:pPr>
              <w:jc w:val="right"/>
              <w:rPr>
                <w:rFonts w:ascii="Times New Roman" w:hAnsi="Times New Roman" w:eastAsia="方正仿宋_GB2312" w:cs="Times New Roman"/>
                <w:color w:val="000000"/>
                <w:sz w:val="18"/>
                <w:szCs w:val="18"/>
              </w:rPr>
            </w:pPr>
          </w:p>
        </w:tc>
      </w:tr>
      <w:tr w14:paraId="7F02C99C">
        <w:tblPrEx>
          <w:tblCellMar>
            <w:top w:w="0" w:type="dxa"/>
            <w:left w:w="108" w:type="dxa"/>
            <w:bottom w:w="0" w:type="dxa"/>
            <w:right w:w="108" w:type="dxa"/>
          </w:tblCellMar>
        </w:tblPrEx>
        <w:trPr>
          <w:trHeight w:val="431" w:hRule="atLeast"/>
        </w:trPr>
        <w:tc>
          <w:tcPr>
            <w:tcW w:w="5000" w:type="pct"/>
            <w:gridSpan w:val="13"/>
            <w:tcBorders>
              <w:top w:val="single" w:color="000000" w:themeColor="text1" w:sz="8" w:space="0"/>
              <w:left w:val="nil"/>
              <w:bottom w:val="nil"/>
              <w:right w:val="nil"/>
            </w:tcBorders>
            <w:noWrap/>
            <w:vAlign w:val="center"/>
          </w:tcPr>
          <w:p w14:paraId="428A21CD">
            <w:pPr>
              <w:widowControl/>
              <w:jc w:val="left"/>
              <w:textAlignment w:val="center"/>
              <w:rPr>
                <w:rFonts w:ascii="宋体" w:hAnsi="宋体" w:eastAsia="宋体"/>
                <w:color w:val="000000"/>
                <w:sz w:val="18"/>
                <w:szCs w:val="18"/>
              </w:rPr>
            </w:pPr>
            <w:r>
              <w:rPr>
                <w:rFonts w:hint="eastAsia" w:ascii="方正仿宋_GB2312" w:hAnsi="方正仿宋_GB2312" w:eastAsia="方正仿宋_GB2312" w:cs="方正仿宋_GB2312"/>
                <w:color w:val="000000"/>
                <w:sz w:val="18"/>
                <w:szCs w:val="18"/>
              </w:rPr>
              <w:t>注：本表反映部门本年度财政拨款“三公”经费支出预决算情况。其中：预算数为“三公”经费全年预算数，反映按规定程序调整后的预算数；决算数是包括当年财政拨款和以前年度结转资金安排的实际支出。</w:t>
            </w:r>
          </w:p>
        </w:tc>
      </w:tr>
    </w:tbl>
    <w:p w14:paraId="49D5318B">
      <w:pPr>
        <w:rPr>
          <w:rFonts w:ascii="仿宋_GB2312" w:hAnsi="宋体" w:eastAsia="仿宋_GB2312"/>
          <w:b/>
          <w:sz w:val="32"/>
          <w:szCs w:val="32"/>
        </w:rPr>
      </w:pPr>
    </w:p>
    <w:p w14:paraId="15EFB288">
      <w:pPr>
        <w:rPr>
          <w:rFonts w:ascii="仿宋_GB2312" w:hAnsi="宋体" w:eastAsia="仿宋_GB2312"/>
          <w:b/>
          <w:sz w:val="32"/>
          <w:szCs w:val="32"/>
        </w:rPr>
      </w:pPr>
      <w:r>
        <w:rPr>
          <w:rFonts w:hint="eastAsia" w:ascii="仿宋_GB2312" w:hAnsi="宋体" w:eastAsia="仿宋_GB2312"/>
          <w:b/>
          <w:sz w:val="32"/>
          <w:szCs w:val="32"/>
        </w:rPr>
        <w:br w:type="page"/>
      </w:r>
    </w:p>
    <w:p w14:paraId="79308E09">
      <w:pPr>
        <w:rPr>
          <w:rFonts w:ascii="仿宋_GB2312" w:hAnsi="宋体" w:eastAsia="仿宋_GB2312"/>
          <w:b/>
          <w:sz w:val="32"/>
          <w:szCs w:val="32"/>
        </w:rPr>
        <w:sectPr>
          <w:headerReference r:id="rId9" w:type="default"/>
          <w:footerReference r:id="rId10" w:type="default"/>
          <w:pgSz w:w="11906" w:h="16838"/>
          <w:pgMar w:top="1531" w:right="1984" w:bottom="1531" w:left="2098" w:header="851" w:footer="992" w:gutter="0"/>
          <w:cols w:space="720" w:num="1"/>
          <w:docGrid w:type="lines" w:linePitch="312" w:charSpace="0"/>
        </w:sectPr>
      </w:pPr>
    </w:p>
    <w:p w14:paraId="5BC89CF3">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31B3CD47">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09941BBB">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6FD7CB4B">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2DA49E43">
      <w:pPr>
        <w:pStyle w:val="10"/>
        <w:widowControl/>
        <w:spacing w:beforeAutospacing="0" w:afterAutospacing="0"/>
        <w:jc w:val="both"/>
        <w:rPr>
          <w:rFonts w:ascii="黑体" w:hAnsi="宋体" w:eastAsia="黑体" w:cs="黑体"/>
          <w:color w:val="000000"/>
          <w:spacing w:val="-20"/>
          <w:sz w:val="72"/>
          <w:szCs w:val="72"/>
          <w:shd w:val="clear" w:color="auto" w:fill="FFFFFF"/>
        </w:rPr>
      </w:pPr>
    </w:p>
    <w:p w14:paraId="0DE752A2">
      <w:pPr>
        <w:widowControl/>
        <w:spacing w:line="360" w:lineRule="auto"/>
        <w:jc w:val="center"/>
        <w:outlineLvl w:val="0"/>
        <w:rPr>
          <w:rFonts w:ascii="Times New Roman" w:eastAsia="黑体"/>
          <w:sz w:val="44"/>
          <w:szCs w:val="44"/>
        </w:rPr>
      </w:pPr>
      <w:r>
        <w:rPr>
          <w:rFonts w:ascii="Times New Roman" w:eastAsia="黑体"/>
          <w:sz w:val="44"/>
          <w:szCs w:val="44"/>
        </w:rPr>
        <w:t>第三部分</w:t>
      </w:r>
      <w:r>
        <w:rPr>
          <w:rFonts w:ascii="Times New Roman" w:eastAsia="仿宋_GB2312"/>
          <w:sz w:val="44"/>
          <w:szCs w:val="44"/>
        </w:rPr>
        <w:t>2025</w:t>
      </w:r>
      <w:r>
        <w:rPr>
          <w:rFonts w:ascii="Times New Roman" w:eastAsia="黑体"/>
          <w:sz w:val="44"/>
          <w:szCs w:val="44"/>
        </w:rPr>
        <w:t>年度部门决算情况说明</w:t>
      </w:r>
    </w:p>
    <w:p w14:paraId="4D9DD1E3">
      <w:pPr>
        <w:pStyle w:val="10"/>
        <w:widowControl/>
        <w:spacing w:beforeAutospacing="0" w:afterAutospacing="0"/>
        <w:jc w:val="both"/>
        <w:outlineLvl w:val="1"/>
        <w:rPr>
          <w:rFonts w:ascii="黑体" w:hAnsi="Calibri" w:eastAsia="黑体"/>
          <w:kern w:val="2"/>
          <w:sz w:val="32"/>
          <w:szCs w:val="32"/>
        </w:rPr>
      </w:pPr>
    </w:p>
    <w:p w14:paraId="6273DDBC">
      <w:pPr>
        <w:pStyle w:val="10"/>
        <w:widowControl/>
        <w:spacing w:beforeAutospacing="0" w:afterAutospacing="0"/>
        <w:jc w:val="both"/>
        <w:outlineLvl w:val="1"/>
        <w:rPr>
          <w:rFonts w:ascii="黑体" w:hAnsi="Calibri" w:eastAsia="黑体"/>
          <w:kern w:val="2"/>
          <w:sz w:val="32"/>
          <w:szCs w:val="32"/>
        </w:rPr>
      </w:pPr>
    </w:p>
    <w:p w14:paraId="5159C50E">
      <w:pPr>
        <w:pStyle w:val="10"/>
        <w:widowControl/>
        <w:spacing w:beforeAutospacing="0" w:afterAutospacing="0"/>
        <w:jc w:val="both"/>
        <w:outlineLvl w:val="1"/>
        <w:rPr>
          <w:rFonts w:ascii="黑体" w:hAnsi="Calibri" w:eastAsia="黑体"/>
          <w:kern w:val="2"/>
          <w:sz w:val="32"/>
          <w:szCs w:val="32"/>
        </w:rPr>
      </w:pPr>
    </w:p>
    <w:p w14:paraId="09F2A5AE">
      <w:pPr>
        <w:pStyle w:val="10"/>
        <w:widowControl/>
        <w:spacing w:beforeAutospacing="0" w:afterAutospacing="0"/>
        <w:jc w:val="both"/>
        <w:outlineLvl w:val="1"/>
        <w:rPr>
          <w:rFonts w:ascii="黑体" w:hAnsi="Calibri" w:eastAsia="黑体"/>
          <w:kern w:val="2"/>
          <w:sz w:val="32"/>
          <w:szCs w:val="32"/>
        </w:rPr>
      </w:pPr>
    </w:p>
    <w:p w14:paraId="25A3BB94">
      <w:pPr>
        <w:pStyle w:val="10"/>
        <w:widowControl/>
        <w:spacing w:beforeAutospacing="0" w:afterAutospacing="0"/>
        <w:jc w:val="both"/>
        <w:outlineLvl w:val="1"/>
        <w:rPr>
          <w:rFonts w:ascii="黑体" w:hAnsi="Calibri" w:eastAsia="黑体"/>
          <w:kern w:val="2"/>
          <w:sz w:val="32"/>
          <w:szCs w:val="32"/>
        </w:rPr>
      </w:pPr>
    </w:p>
    <w:p w14:paraId="79D752E1">
      <w:pPr>
        <w:pStyle w:val="10"/>
        <w:widowControl/>
        <w:spacing w:beforeAutospacing="0" w:afterAutospacing="0"/>
        <w:jc w:val="both"/>
        <w:outlineLvl w:val="1"/>
        <w:rPr>
          <w:rFonts w:ascii="黑体" w:hAnsi="Calibri" w:eastAsia="黑体"/>
          <w:kern w:val="2"/>
          <w:sz w:val="32"/>
          <w:szCs w:val="32"/>
        </w:rPr>
      </w:pPr>
    </w:p>
    <w:p w14:paraId="065ADA3D">
      <w:pPr>
        <w:pStyle w:val="10"/>
        <w:widowControl/>
        <w:spacing w:beforeAutospacing="0" w:afterAutospacing="0"/>
        <w:jc w:val="both"/>
        <w:outlineLvl w:val="1"/>
        <w:rPr>
          <w:rFonts w:ascii="黑体" w:hAnsi="Calibri" w:eastAsia="黑体"/>
          <w:kern w:val="2"/>
          <w:sz w:val="32"/>
          <w:szCs w:val="32"/>
        </w:rPr>
      </w:pPr>
    </w:p>
    <w:p w14:paraId="0F319F19">
      <w:pPr>
        <w:pStyle w:val="10"/>
        <w:widowControl/>
        <w:spacing w:beforeAutospacing="0" w:afterAutospacing="0"/>
        <w:jc w:val="both"/>
        <w:outlineLvl w:val="1"/>
        <w:rPr>
          <w:rFonts w:ascii="黑体" w:hAnsi="Calibri" w:eastAsia="黑体"/>
          <w:kern w:val="2"/>
          <w:sz w:val="32"/>
          <w:szCs w:val="32"/>
        </w:rPr>
      </w:pPr>
    </w:p>
    <w:p w14:paraId="60FD42CC">
      <w:pPr>
        <w:pStyle w:val="10"/>
        <w:widowControl/>
        <w:spacing w:beforeAutospacing="0" w:afterAutospacing="0"/>
        <w:jc w:val="both"/>
        <w:outlineLvl w:val="1"/>
        <w:rPr>
          <w:rFonts w:ascii="黑体" w:hAnsi="Calibri" w:eastAsia="黑体"/>
          <w:kern w:val="2"/>
          <w:sz w:val="32"/>
          <w:szCs w:val="32"/>
        </w:rPr>
      </w:pPr>
    </w:p>
    <w:p w14:paraId="56AFA425">
      <w:pPr>
        <w:pStyle w:val="10"/>
        <w:widowControl/>
        <w:spacing w:beforeAutospacing="0" w:afterAutospacing="0"/>
        <w:jc w:val="both"/>
        <w:outlineLvl w:val="1"/>
        <w:rPr>
          <w:rFonts w:ascii="黑体" w:hAnsi="Calibri" w:eastAsia="黑体"/>
          <w:kern w:val="2"/>
          <w:sz w:val="32"/>
          <w:szCs w:val="32"/>
        </w:rPr>
        <w:sectPr>
          <w:footerReference r:id="rId11" w:type="default"/>
          <w:pgSz w:w="11906" w:h="16838"/>
          <w:pgMar w:top="2098" w:right="1417" w:bottom="1871" w:left="1417" w:header="851" w:footer="992" w:gutter="0"/>
          <w:cols w:space="0" w:num="1"/>
          <w:docGrid w:type="lines" w:linePitch="329" w:charSpace="0"/>
        </w:sectPr>
      </w:pPr>
    </w:p>
    <w:p w14:paraId="798D039D">
      <w:pPr>
        <w:widowControl/>
        <w:spacing w:line="360" w:lineRule="auto"/>
        <w:ind w:firstLine="640" w:firstLineChars="200"/>
        <w:jc w:val="left"/>
        <w:rPr>
          <w:rFonts w:hint="eastAsia" w:ascii="仿宋_GB2312" w:hAnsi="仿宋_GB2312" w:eastAsia="仿宋_GB2312" w:cs="仿宋_GB2312"/>
          <w:kern w:val="2"/>
          <w:sz w:val="32"/>
          <w:szCs w:val="32"/>
          <w:lang w:val="en-US" w:eastAsia="zh-CN"/>
        </w:rPr>
      </w:pPr>
      <w:r>
        <w:rPr>
          <w:rFonts w:hint="eastAsia" w:ascii="仿宋_GB2312" w:hAnsi="仿宋_GB2312" w:eastAsia="仿宋_GB2312" w:cs="仿宋_GB2312"/>
          <w:kern w:val="2"/>
          <w:sz w:val="32"/>
          <w:szCs w:val="32"/>
          <w:lang w:val="en-US" w:eastAsia="zh-CN"/>
        </w:rPr>
        <w:t>一、收入支出决算总体情况说明</w:t>
      </w:r>
    </w:p>
    <w:p w14:paraId="7078A1C1">
      <w:pPr>
        <w:widowControl/>
        <w:spacing w:line="360" w:lineRule="auto"/>
        <w:ind w:firstLine="640" w:firstLineChars="200"/>
        <w:jc w:val="left"/>
        <w:rPr>
          <w:rFonts w:hint="eastAsia" w:ascii="Times New Roman" w:eastAsia="仿宋_GB2312" w:cstheme="minorBidi"/>
          <w:kern w:val="2"/>
          <w:sz w:val="32"/>
          <w:szCs w:val="32"/>
          <w:lang w:val="en-US" w:eastAsia="zh-CN"/>
        </w:rPr>
      </w:pPr>
      <w:r>
        <w:rPr>
          <w:rFonts w:hint="eastAsia" w:ascii="Times New Roman" w:eastAsia="仿宋_GB2312" w:cstheme="minorBidi"/>
          <w:kern w:val="2"/>
          <w:sz w:val="32"/>
          <w:szCs w:val="32"/>
          <w:lang w:val="en-US" w:eastAsia="zh-CN"/>
        </w:rPr>
        <w:t>本单位2025年度收、支总计（含结转和结余）均为1,705.88万元。与2024年度决算相比，收支各增加150.47万元，增长9.7%，主要原因是</w:t>
      </w:r>
      <w:r>
        <w:rPr>
          <w:rFonts w:hint="eastAsia" w:ascii="Times New Roman" w:eastAsia="仿宋_GB2312" w:cstheme="minorBidi"/>
          <w:color w:val="auto"/>
          <w:kern w:val="2"/>
          <w:sz w:val="32"/>
          <w:szCs w:val="32"/>
          <w:lang w:val="en-US" w:eastAsia="zh-CN"/>
        </w:rPr>
        <w:t>财政拨款收入增加，支出增加</w:t>
      </w:r>
      <w:r>
        <w:rPr>
          <w:rFonts w:hint="eastAsia" w:ascii="Times New Roman" w:eastAsia="仿宋_GB2312" w:cstheme="minorBidi"/>
          <w:kern w:val="2"/>
          <w:sz w:val="32"/>
          <w:szCs w:val="32"/>
          <w:lang w:val="en-US" w:eastAsia="zh-CN"/>
        </w:rPr>
        <w:t>。</w:t>
      </w:r>
    </w:p>
    <w:p w14:paraId="2B6CB952">
      <w:pPr>
        <w:pStyle w:val="10"/>
        <w:widowControl/>
        <w:spacing w:beforeAutospacing="0" w:afterAutospacing="0"/>
        <w:jc w:val="center"/>
        <w:rPr>
          <w:rFonts w:ascii="Times New Roman" w:hAnsi="Times New Roman" w:eastAsia="Arial"/>
        </w:rPr>
      </w:pPr>
      <w:r>
        <w:rPr>
          <w:rFonts w:hint="eastAsia" w:ascii="Times New Roman" w:hAnsi="Times New Roman" w:eastAsia="宋体"/>
        </w:rPr>
        <w:drawing>
          <wp:inline distT="0" distB="0" distL="114300" distR="114300">
            <wp:extent cx="5256530" cy="2988310"/>
            <wp:effectExtent l="5080" t="4445" r="8890" b="17145"/>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r>
        <w:rPr>
          <w:rFonts w:ascii="Times New Roman" w:hAnsi="Times New Roman" w:eastAsia="Arial"/>
          <w:color w:val="000000"/>
          <w:sz w:val="18"/>
          <w:szCs w:val="18"/>
          <w:shd w:val="clear" w:color="auto" w:fill="FFFFFF"/>
        </w:rPr>
        <w:t> </w:t>
      </w:r>
    </w:p>
    <w:p w14:paraId="0DD42D66">
      <w:pPr>
        <w:widowControl/>
        <w:spacing w:line="360" w:lineRule="auto"/>
        <w:jc w:val="left"/>
        <w:outlineLvl w:val="1"/>
        <w:rPr>
          <w:rFonts w:ascii="Times New Roman" w:eastAsia="黑体"/>
          <w:sz w:val="32"/>
          <w:szCs w:val="32"/>
        </w:rPr>
      </w:pPr>
      <w:r>
        <w:rPr>
          <w:rFonts w:ascii="Times New Roman" w:eastAsia="黑体"/>
          <w:sz w:val="32"/>
          <w:szCs w:val="32"/>
        </w:rPr>
        <w:t>二、收入决算情况说明</w:t>
      </w:r>
    </w:p>
    <w:p w14:paraId="4425A405">
      <w:pPr>
        <w:widowControl/>
        <w:spacing w:line="360" w:lineRule="auto"/>
        <w:ind w:firstLine="640" w:firstLineChars="200"/>
        <w:jc w:val="left"/>
        <w:rPr>
          <w:rFonts w:hint="eastAsia" w:ascii="Times New Roman" w:eastAsia="仿宋_GB2312" w:cstheme="minorBidi"/>
          <w:kern w:val="2"/>
          <w:sz w:val="32"/>
          <w:szCs w:val="32"/>
          <w:lang w:val="en-US" w:eastAsia="zh-CN"/>
        </w:rPr>
      </w:pPr>
      <w:r>
        <w:rPr>
          <w:rFonts w:hint="eastAsia" w:ascii="Times New Roman" w:eastAsia="仿宋_GB2312" w:cstheme="minorBidi"/>
          <w:kern w:val="2"/>
          <w:sz w:val="32"/>
          <w:szCs w:val="32"/>
          <w:lang w:val="en-US" w:eastAsia="zh-CN"/>
        </w:rPr>
        <w:t>本单位2025年度本年收入合计1,661.37万元，其中：财政拨款收入1,661.37万元，占100%；上级补助收入0万元，占0%；事业收入0万元，占0%；经营收入0万元，占0%；附属单位上缴收入0万元，占0%；其他收入0万元，占0%。</w:t>
      </w:r>
    </w:p>
    <w:p w14:paraId="24FEABB1">
      <w:pPr>
        <w:adjustRightInd w:val="0"/>
        <w:snapToGrid w:val="0"/>
        <w:spacing w:line="580" w:lineRule="exact"/>
        <w:rPr>
          <w:rFonts w:ascii="Times New Roman" w:hAnsi="Times New Roman" w:eastAsia="仿宋_GB2312" w:cs="Times New Roman"/>
          <w:kern w:val="2"/>
          <w:sz w:val="32"/>
          <w:szCs w:val="32"/>
          <w:highlight w:val="yellow"/>
          <w:lang w:val="zh-CN"/>
        </w:rPr>
      </w:pPr>
      <w:r>
        <w:rPr>
          <w:rFonts w:ascii="Times New Roman" w:hAnsi="Times New Roman" w:eastAsia="仿宋_GB2312"/>
          <w:kern w:val="2"/>
          <w:sz w:val="32"/>
          <w:szCs w:val="32"/>
          <w:highlight w:val="yellow"/>
        </w:rPr>
        <w:drawing>
          <wp:anchor distT="0" distB="0" distL="114300" distR="114300" simplePos="0" relativeHeight="251660288" behindDoc="0" locked="0" layoutInCell="1" allowOverlap="1">
            <wp:simplePos x="0" y="0"/>
            <wp:positionH relativeFrom="column">
              <wp:posOffset>-16510</wp:posOffset>
            </wp:positionH>
            <wp:positionV relativeFrom="paragraph">
              <wp:posOffset>201930</wp:posOffset>
            </wp:positionV>
            <wp:extent cx="5256530" cy="2988310"/>
            <wp:effectExtent l="5080" t="4445" r="8890" b="17145"/>
            <wp:wrapTopAndBottom/>
            <wp:docPr id="9" name="图表 9"/>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anchor>
        </w:drawing>
      </w:r>
    </w:p>
    <w:p w14:paraId="3315A656">
      <w:pPr>
        <w:widowControl/>
        <w:spacing w:line="360" w:lineRule="auto"/>
        <w:jc w:val="left"/>
        <w:outlineLvl w:val="1"/>
        <w:rPr>
          <w:rFonts w:ascii="Times New Roman" w:eastAsia="黑体"/>
          <w:sz w:val="32"/>
          <w:szCs w:val="32"/>
        </w:rPr>
      </w:pPr>
      <w:r>
        <w:rPr>
          <w:rFonts w:ascii="Times New Roman" w:eastAsia="黑体"/>
          <w:sz w:val="32"/>
          <w:szCs w:val="32"/>
        </w:rPr>
        <w:t>三、支出决算情况说明</w:t>
      </w:r>
    </w:p>
    <w:p w14:paraId="49E74609">
      <w:pPr>
        <w:widowControl/>
        <w:spacing w:line="360" w:lineRule="auto"/>
        <w:ind w:firstLine="640" w:firstLineChars="200"/>
        <w:jc w:val="left"/>
        <w:rPr>
          <w:rFonts w:hint="eastAsia" w:ascii="Times New Roman" w:eastAsia="仿宋_GB2312" w:cstheme="minorBidi"/>
          <w:kern w:val="2"/>
          <w:sz w:val="32"/>
          <w:szCs w:val="32"/>
          <w:lang w:val="en-US" w:eastAsia="zh-CN"/>
        </w:rPr>
      </w:pPr>
      <w:r>
        <w:rPr>
          <w:rFonts w:hint="eastAsia" w:ascii="Times New Roman" w:eastAsia="仿宋_GB2312" w:cstheme="minorBidi"/>
          <w:kern w:val="2"/>
          <w:sz w:val="32"/>
          <w:szCs w:val="32"/>
          <w:lang w:val="en-US" w:eastAsia="zh-CN"/>
        </w:rPr>
        <w:t>本单位2025年度本年支出合计1,632.65万元，其中：基本支出885.45万元，占54.2%；项目支出747.20万元，占45.8%；经营支出0万元，占0%；上缴上级支出0万元，占0%；对附属单位补助支出0万元，占0%。</w:t>
      </w:r>
    </w:p>
    <w:p w14:paraId="56B84F6C">
      <w:pPr>
        <w:autoSpaceDE w:val="0"/>
        <w:autoSpaceDN w:val="0"/>
        <w:adjustRightInd w:val="0"/>
        <w:jc w:val="center"/>
        <w:rPr>
          <w:rFonts w:ascii="Times New Roman" w:hAnsi="Times New Roman" w:eastAsia="仿宋_GB2312" w:cs="Times New Roman"/>
          <w:sz w:val="32"/>
          <w:szCs w:val="32"/>
        </w:rPr>
      </w:pPr>
      <w:r>
        <w:rPr>
          <w:rFonts w:ascii="Times New Roman" w:hAnsi="Times New Roman" w:eastAsia="仿宋_GB2312" w:cs="Times New Roman"/>
          <w:sz w:val="32"/>
          <w:szCs w:val="32"/>
        </w:rPr>
        <w:drawing>
          <wp:inline distT="0" distB="0" distL="114300" distR="114300">
            <wp:extent cx="5256530" cy="2988310"/>
            <wp:effectExtent l="5080" t="4445" r="15240" b="17145"/>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3A56932D">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四、财政拨款收入支出决算总体情况说明</w:t>
      </w:r>
    </w:p>
    <w:p w14:paraId="7B0F3AA9">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（一）财政拨款收支与</w:t>
      </w:r>
      <w:r>
        <w:rPr>
          <w:rFonts w:ascii="Times New Roman" w:eastAsia="仿宋_GB2312"/>
          <w:b/>
          <w:sz w:val="32"/>
          <w:szCs w:val="32"/>
        </w:rPr>
        <w:t>2024</w:t>
      </w:r>
      <w:r>
        <w:rPr>
          <w:rFonts w:ascii="Times New Roman" w:eastAsia="楷体_GB2312"/>
          <w:b/>
          <w:sz w:val="32"/>
          <w:szCs w:val="32"/>
        </w:rPr>
        <w:t>年度决算对比情况</w:t>
      </w:r>
    </w:p>
    <w:p w14:paraId="41A745AE">
      <w:pPr>
        <w:widowControl/>
        <w:spacing w:line="360" w:lineRule="auto"/>
        <w:ind w:firstLine="640" w:firstLineChars="200"/>
        <w:jc w:val="left"/>
        <w:rPr>
          <w:rFonts w:hint="eastAsia" w:ascii="Times New Roman" w:eastAsia="仿宋_GB2312" w:cstheme="minorBidi"/>
          <w:kern w:val="2"/>
          <w:sz w:val="32"/>
          <w:szCs w:val="32"/>
          <w:lang w:val="en-US" w:eastAsia="zh-CN"/>
        </w:rPr>
      </w:pPr>
      <w:r>
        <w:rPr>
          <w:rFonts w:hint="eastAsia" w:ascii="Times New Roman" w:eastAsia="仿宋_GB2312" w:cstheme="minorBidi"/>
          <w:kern w:val="2"/>
          <w:sz w:val="32"/>
          <w:szCs w:val="32"/>
          <w:lang w:val="en-US" w:eastAsia="zh-CN"/>
        </w:rPr>
        <w:t>本单位2025年度财政拨款收、支总计（含结转和结余）均为1,703.83万元。与2024年度相比，财政拨款收支各增加220.58万元，增长14.9%，主要原因</w:t>
      </w:r>
      <w:r>
        <w:rPr>
          <w:rFonts w:hint="eastAsia" w:ascii="Times New Roman" w:eastAsia="仿宋_GB2312" w:cstheme="minorBidi"/>
          <w:color w:val="auto"/>
          <w:kern w:val="2"/>
          <w:sz w:val="32"/>
          <w:szCs w:val="32"/>
          <w:lang w:val="en-US" w:eastAsia="zh-CN"/>
        </w:rPr>
        <w:t>是归还拖欠企业账款</w:t>
      </w:r>
      <w:r>
        <w:rPr>
          <w:rFonts w:hint="eastAsia" w:ascii="Times New Roman" w:eastAsia="仿宋_GB2312" w:cstheme="minorBidi"/>
          <w:kern w:val="2"/>
          <w:sz w:val="32"/>
          <w:szCs w:val="32"/>
          <w:lang w:val="en-US" w:eastAsia="zh-CN"/>
        </w:rPr>
        <w:t>。</w:t>
      </w:r>
    </w:p>
    <w:p w14:paraId="222DC3FA">
      <w:pPr>
        <w:widowControl/>
        <w:spacing w:line="360" w:lineRule="auto"/>
        <w:ind w:firstLine="640" w:firstLineChars="200"/>
        <w:jc w:val="left"/>
        <w:rPr>
          <w:rFonts w:ascii="Times New Roman" w:eastAsia="仿宋_GB2312"/>
          <w:color w:val="auto"/>
          <w:sz w:val="32"/>
          <w:szCs w:val="32"/>
        </w:rPr>
      </w:pPr>
      <w:r>
        <w:rPr>
          <w:rFonts w:ascii="Times New Roman" w:eastAsia="仿宋_GB2312"/>
          <w:sz w:val="32"/>
          <w:szCs w:val="32"/>
        </w:rPr>
        <w:t>本单位2025年度财政拨款本年收入1,661.37万元,比上年增加211.40万元，增长14.6%，主要原因是；本年支出1,632.65万元，比上年增加191.87万元，增长13.3%，</w:t>
      </w:r>
      <w:r>
        <w:rPr>
          <w:rFonts w:ascii="Times New Roman" w:eastAsia="仿宋_GB2312"/>
          <w:color w:val="auto"/>
          <w:sz w:val="32"/>
          <w:szCs w:val="32"/>
        </w:rPr>
        <w:t>主要原因是</w:t>
      </w:r>
      <w:r>
        <w:rPr>
          <w:rFonts w:hint="eastAsia" w:ascii="Times New Roman" w:eastAsia="仿宋_GB2312"/>
          <w:color w:val="auto"/>
          <w:sz w:val="32"/>
          <w:szCs w:val="32"/>
          <w:lang w:eastAsia="zh-CN"/>
        </w:rPr>
        <w:t>归还拖欠企业账款</w:t>
      </w:r>
      <w:r>
        <w:rPr>
          <w:rFonts w:ascii="Times New Roman" w:eastAsia="仿宋_GB2312"/>
          <w:color w:val="auto"/>
          <w:sz w:val="32"/>
          <w:szCs w:val="32"/>
        </w:rPr>
        <w:t>。具体情况如下：</w:t>
      </w:r>
    </w:p>
    <w:p w14:paraId="50A71107">
      <w:pPr>
        <w:widowControl/>
        <w:spacing w:line="360" w:lineRule="auto"/>
        <w:ind w:firstLine="640" w:firstLineChars="200"/>
        <w:jc w:val="left"/>
        <w:outlineLvl w:val="1"/>
        <w:rPr>
          <w:rFonts w:ascii="Times New Roman" w:eastAsia="仿宋_GB2312"/>
          <w:color w:val="auto"/>
          <w:sz w:val="32"/>
          <w:szCs w:val="32"/>
        </w:rPr>
      </w:pPr>
      <w:r>
        <w:rPr>
          <w:rFonts w:ascii="Times New Roman" w:eastAsia="仿宋_GB2312"/>
          <w:color w:val="auto"/>
          <w:sz w:val="32"/>
          <w:szCs w:val="32"/>
        </w:rPr>
        <w:t>1. 一般公共预算财政拨款本年收入1,360.69万元,比上年减少89.28万元，降低6.2%，主要原因是</w:t>
      </w:r>
      <w:r>
        <w:rPr>
          <w:rFonts w:hint="eastAsia" w:ascii="Times New Roman" w:eastAsia="仿宋_GB2312"/>
          <w:color w:val="auto"/>
          <w:sz w:val="32"/>
          <w:szCs w:val="32"/>
          <w:lang w:eastAsia="zh-CN"/>
        </w:rPr>
        <w:t>收入减少，支出减少</w:t>
      </w:r>
      <w:r>
        <w:rPr>
          <w:rFonts w:ascii="Times New Roman" w:eastAsia="仿宋_GB2312"/>
          <w:color w:val="auto"/>
          <w:sz w:val="32"/>
          <w:szCs w:val="32"/>
        </w:rPr>
        <w:t>；本年支出1,331.97万元，比上年减少108.81万元，降低7.6%，主要原因是</w:t>
      </w:r>
      <w:r>
        <w:rPr>
          <w:rFonts w:hint="eastAsia" w:ascii="Times New Roman" w:eastAsia="仿宋_GB2312"/>
          <w:color w:val="auto"/>
          <w:sz w:val="32"/>
          <w:szCs w:val="32"/>
          <w:lang w:eastAsia="zh-CN"/>
        </w:rPr>
        <w:t>收入减少，支出减少</w:t>
      </w:r>
      <w:r>
        <w:rPr>
          <w:rFonts w:ascii="Times New Roman" w:eastAsia="仿宋_GB2312"/>
          <w:color w:val="auto"/>
          <w:sz w:val="32"/>
          <w:szCs w:val="32"/>
        </w:rPr>
        <w:t>。</w:t>
      </w:r>
    </w:p>
    <w:p w14:paraId="067F82CF">
      <w:pPr>
        <w:widowControl/>
        <w:spacing w:line="360" w:lineRule="auto"/>
        <w:ind w:firstLine="640" w:firstLineChars="200"/>
        <w:jc w:val="left"/>
        <w:rPr>
          <w:rFonts w:ascii="Times New Roman" w:eastAsia="仿宋_GB2312"/>
          <w:color w:val="auto"/>
          <w:sz w:val="32"/>
          <w:szCs w:val="32"/>
        </w:rPr>
      </w:pPr>
      <w:r>
        <w:rPr>
          <w:rFonts w:ascii="Times New Roman" w:eastAsia="仿宋_GB2312"/>
          <w:color w:val="auto"/>
          <w:sz w:val="32"/>
          <w:szCs w:val="32"/>
        </w:rPr>
        <w:t>2. 政府性基金预算财政拨款本年收入300.68万元，比上年增加300.68万元，增长100%，主要原因是</w:t>
      </w:r>
      <w:r>
        <w:rPr>
          <w:rFonts w:hint="eastAsia" w:ascii="Times New Roman" w:eastAsia="仿宋_GB2312"/>
          <w:color w:val="auto"/>
          <w:sz w:val="32"/>
          <w:szCs w:val="32"/>
          <w:lang w:eastAsia="zh-CN"/>
        </w:rPr>
        <w:t>归还拖欠企业账款</w:t>
      </w:r>
      <w:r>
        <w:rPr>
          <w:rFonts w:ascii="Times New Roman" w:eastAsia="仿宋_GB2312"/>
          <w:color w:val="auto"/>
          <w:sz w:val="32"/>
          <w:szCs w:val="32"/>
        </w:rPr>
        <w:t>；本年支出300.68万元，比上年增加300.68万元，增长100%，主要原因是</w:t>
      </w:r>
      <w:r>
        <w:rPr>
          <w:rFonts w:hint="eastAsia" w:ascii="Times New Roman" w:eastAsia="仿宋_GB2312"/>
          <w:color w:val="auto"/>
          <w:sz w:val="32"/>
          <w:szCs w:val="32"/>
          <w:lang w:eastAsia="zh-CN"/>
        </w:rPr>
        <w:t>归还拖欠企业账款</w:t>
      </w:r>
      <w:r>
        <w:rPr>
          <w:rFonts w:ascii="Times New Roman" w:eastAsia="仿宋_GB2312"/>
          <w:color w:val="auto"/>
          <w:sz w:val="32"/>
          <w:szCs w:val="32"/>
        </w:rPr>
        <w:t>。</w:t>
      </w:r>
    </w:p>
    <w:p w14:paraId="35B17E5C">
      <w:pPr>
        <w:widowControl/>
        <w:spacing w:line="360" w:lineRule="auto"/>
        <w:ind w:firstLine="640" w:firstLineChars="200"/>
        <w:jc w:val="left"/>
        <w:rPr>
          <w:rFonts w:ascii="Times New Roman" w:eastAsia="仿宋_GB2312"/>
          <w:color w:val="auto"/>
          <w:sz w:val="32"/>
          <w:szCs w:val="32"/>
        </w:rPr>
      </w:pPr>
      <w:r>
        <w:rPr>
          <w:rFonts w:ascii="Times New Roman" w:eastAsia="仿宋_GB2312"/>
          <w:color w:val="auto"/>
          <w:sz w:val="32"/>
          <w:szCs w:val="32"/>
        </w:rPr>
        <w:t>3. 国有资本经营预算财政拨款本年收入0万元，比上年增加0万元，增长0%，主要原因是</w:t>
      </w:r>
      <w:r>
        <w:rPr>
          <w:rFonts w:hint="eastAsia" w:ascii="仿宋_GB2312" w:hAnsi="Times New Roman" w:eastAsia="仿宋_GB2312" w:cs="DengXian-Regular"/>
          <w:color w:val="auto"/>
          <w:sz w:val="32"/>
          <w:szCs w:val="32"/>
          <w:lang w:eastAsia="zh-CN"/>
        </w:rPr>
        <w:t>本单位无国有资本经营预算财政拨款收入</w:t>
      </w:r>
      <w:r>
        <w:rPr>
          <w:rFonts w:ascii="Times New Roman" w:eastAsia="仿宋_GB2312"/>
          <w:color w:val="auto"/>
          <w:sz w:val="32"/>
          <w:szCs w:val="32"/>
        </w:rPr>
        <w:t>；本年支出0万元，比上年增加0万元，增长0%，主要原因是</w:t>
      </w:r>
      <w:r>
        <w:rPr>
          <w:rFonts w:hint="eastAsia" w:ascii="仿宋_GB2312" w:hAnsi="Times New Roman" w:eastAsia="仿宋_GB2312" w:cs="DengXian-Regular"/>
          <w:color w:val="auto"/>
          <w:sz w:val="32"/>
          <w:szCs w:val="32"/>
          <w:lang w:eastAsia="zh-CN"/>
        </w:rPr>
        <w:t>本单位无国有资本经营预算财政拨款支出</w:t>
      </w:r>
      <w:r>
        <w:rPr>
          <w:rFonts w:ascii="Times New Roman" w:eastAsia="仿宋_GB2312"/>
          <w:color w:val="auto"/>
          <w:sz w:val="32"/>
          <w:szCs w:val="32"/>
        </w:rPr>
        <w:t>。</w:t>
      </w:r>
    </w:p>
    <w:p w14:paraId="26BFB9BA">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3189605"/>
            <wp:effectExtent l="4445" t="4445" r="6350" b="6350"/>
            <wp:docPr id="19" name="图表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158014E9">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（二）财政拨款收支与年初预算数对比情况</w:t>
      </w:r>
    </w:p>
    <w:p w14:paraId="06531D9D">
      <w:pPr>
        <w:widowControl/>
        <w:spacing w:line="360" w:lineRule="auto"/>
        <w:ind w:firstLine="640" w:firstLineChars="200"/>
        <w:jc w:val="left"/>
        <w:rPr>
          <w:rFonts w:ascii="Times New Roman" w:eastAsia="仿宋_GB2312"/>
          <w:color w:val="auto"/>
          <w:sz w:val="32"/>
          <w:szCs w:val="32"/>
        </w:rPr>
      </w:pPr>
      <w:r>
        <w:rPr>
          <w:rFonts w:ascii="Times New Roman" w:eastAsia="仿宋_GB2312"/>
          <w:color w:val="auto"/>
          <w:sz w:val="32"/>
          <w:szCs w:val="32"/>
        </w:rPr>
        <w:t>本单位2025年度财政拨款本年收入1,661.37万元，完成年初预算的95.5%，比年初预算减少77.50万元，决算数小于预算数主要原因是</w:t>
      </w:r>
      <w:r>
        <w:rPr>
          <w:rFonts w:hint="eastAsia" w:ascii="Times New Roman" w:eastAsia="仿宋_GB2312"/>
          <w:color w:val="auto"/>
          <w:sz w:val="32"/>
          <w:szCs w:val="32"/>
          <w:lang w:eastAsia="zh-CN"/>
        </w:rPr>
        <w:t>收入减少，支出减少</w:t>
      </w:r>
      <w:r>
        <w:rPr>
          <w:rFonts w:ascii="Times New Roman" w:eastAsia="仿宋_GB2312"/>
          <w:color w:val="auto"/>
          <w:sz w:val="32"/>
          <w:szCs w:val="32"/>
        </w:rPr>
        <w:t>；本年支出1,632.65万元，完成年初预算的93.9%，比年初预算减少106.22万元，决算数小于预算数主要原因是</w:t>
      </w:r>
      <w:r>
        <w:rPr>
          <w:rFonts w:hint="eastAsia" w:ascii="Times New Roman" w:eastAsia="仿宋_GB2312"/>
          <w:color w:val="auto"/>
          <w:sz w:val="32"/>
          <w:szCs w:val="32"/>
          <w:lang w:eastAsia="zh-CN"/>
        </w:rPr>
        <w:t>收入减少，支出减少</w:t>
      </w:r>
      <w:r>
        <w:rPr>
          <w:rFonts w:ascii="Times New Roman" w:eastAsia="仿宋_GB2312"/>
          <w:color w:val="auto"/>
          <w:sz w:val="32"/>
          <w:szCs w:val="32"/>
        </w:rPr>
        <w:t>。具体情况如下：</w:t>
      </w:r>
    </w:p>
    <w:p w14:paraId="13A9848C">
      <w:pPr>
        <w:widowControl/>
        <w:spacing w:line="360" w:lineRule="auto"/>
        <w:ind w:firstLine="640" w:firstLineChars="200"/>
        <w:jc w:val="left"/>
        <w:rPr>
          <w:rFonts w:ascii="Times New Roman" w:eastAsia="仿宋_GB2312"/>
          <w:color w:val="auto"/>
          <w:sz w:val="32"/>
          <w:szCs w:val="32"/>
        </w:rPr>
      </w:pPr>
      <w:r>
        <w:rPr>
          <w:rFonts w:ascii="Times New Roman" w:eastAsia="仿宋_GB2312"/>
          <w:color w:val="auto"/>
          <w:sz w:val="32"/>
          <w:szCs w:val="32"/>
        </w:rPr>
        <w:t>1. 一般公共预算财政拨款本年收入完成年初预算的78.3%，比年初预算减少378.18万元，主要原因是</w:t>
      </w:r>
      <w:r>
        <w:rPr>
          <w:rFonts w:hint="eastAsia" w:ascii="Times New Roman" w:eastAsia="仿宋_GB2312"/>
          <w:color w:val="auto"/>
          <w:sz w:val="32"/>
          <w:szCs w:val="32"/>
          <w:lang w:eastAsia="zh-CN"/>
        </w:rPr>
        <w:t>收入减少，支出减少</w:t>
      </w:r>
      <w:r>
        <w:rPr>
          <w:rFonts w:ascii="Times New Roman" w:eastAsia="仿宋_GB2312"/>
          <w:color w:val="auto"/>
          <w:sz w:val="32"/>
          <w:szCs w:val="32"/>
        </w:rPr>
        <w:t>；支出完成年初预算的76.6%，比年初预算减少406.90万元，主要原因是</w:t>
      </w:r>
      <w:r>
        <w:rPr>
          <w:rFonts w:hint="eastAsia" w:ascii="Times New Roman" w:eastAsia="仿宋_GB2312"/>
          <w:color w:val="auto"/>
          <w:sz w:val="32"/>
          <w:szCs w:val="32"/>
          <w:lang w:eastAsia="zh-CN"/>
        </w:rPr>
        <w:t>收入减少，支出减少</w:t>
      </w:r>
      <w:r>
        <w:rPr>
          <w:rFonts w:ascii="Times New Roman" w:eastAsia="仿宋_GB2312"/>
          <w:color w:val="auto"/>
          <w:sz w:val="32"/>
          <w:szCs w:val="32"/>
        </w:rPr>
        <w:t>。</w:t>
      </w:r>
    </w:p>
    <w:p w14:paraId="5E322E6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政府性基金预算财政拨款本年收入完成年初预算的0%，比年初预算增加300.68万元，主要原因是</w:t>
      </w:r>
      <w:r>
        <w:rPr>
          <w:rFonts w:hint="eastAsia" w:ascii="Times New Roman" w:eastAsia="仿宋_GB2312"/>
          <w:sz w:val="32"/>
          <w:szCs w:val="32"/>
          <w:lang w:eastAsia="zh-CN"/>
        </w:rPr>
        <w:t>归还企业账款</w:t>
      </w:r>
      <w:r>
        <w:rPr>
          <w:rFonts w:ascii="Times New Roman" w:eastAsia="仿宋_GB2312"/>
          <w:sz w:val="32"/>
          <w:szCs w:val="32"/>
        </w:rPr>
        <w:t>；支出完成年初预算的0%，比年初预算增加300.68万元，主要原因是</w:t>
      </w:r>
      <w:r>
        <w:rPr>
          <w:rFonts w:hint="eastAsia" w:ascii="Times New Roman" w:eastAsia="仿宋_GB2312"/>
          <w:sz w:val="32"/>
          <w:szCs w:val="32"/>
          <w:lang w:eastAsia="zh-CN"/>
        </w:rPr>
        <w:t>归还企业账款</w:t>
      </w:r>
      <w:r>
        <w:rPr>
          <w:rFonts w:ascii="Times New Roman" w:eastAsia="仿宋_GB2312"/>
          <w:sz w:val="32"/>
          <w:szCs w:val="32"/>
        </w:rPr>
        <w:t>。</w:t>
      </w:r>
    </w:p>
    <w:p w14:paraId="32B2D775">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3. 国有资本经营预算财政拨款本年收入完成年初预算的0%，比年初预算增加0万元，主要原因是</w:t>
      </w:r>
      <w:r>
        <w:rPr>
          <w:rFonts w:hint="eastAsia" w:ascii="Times New Roman" w:eastAsia="仿宋_GB2312"/>
          <w:sz w:val="32"/>
          <w:szCs w:val="32"/>
          <w:lang w:eastAsia="zh-CN"/>
        </w:rPr>
        <w:t>本单位无国有资本经营预算财政拨款收入</w:t>
      </w:r>
      <w:r>
        <w:rPr>
          <w:rFonts w:ascii="Times New Roman" w:eastAsia="仿宋_GB2312"/>
          <w:sz w:val="32"/>
          <w:szCs w:val="32"/>
        </w:rPr>
        <w:t>；支出完成年初预算的0%，比年初预算增加0万元，主要原因是</w:t>
      </w:r>
      <w:r>
        <w:rPr>
          <w:rFonts w:hint="eastAsia" w:ascii="Times New Roman" w:eastAsia="仿宋_GB2312"/>
          <w:sz w:val="32"/>
          <w:szCs w:val="32"/>
          <w:lang w:eastAsia="zh-CN"/>
        </w:rPr>
        <w:t>本单位无国有资本经营预算财政拨款支出</w:t>
      </w:r>
      <w:r>
        <w:rPr>
          <w:rFonts w:ascii="Times New Roman" w:eastAsia="仿宋_GB2312"/>
          <w:sz w:val="32"/>
          <w:szCs w:val="32"/>
        </w:rPr>
        <w:t>。</w:t>
      </w:r>
    </w:p>
    <w:p w14:paraId="62EC25CE">
      <w:pPr>
        <w:pStyle w:val="10"/>
        <w:widowControl/>
        <w:spacing w:beforeAutospacing="0" w:afterAutospacing="0"/>
        <w:jc w:val="center"/>
        <w:rPr>
          <w:rFonts w:ascii="Times New Roman" w:hAnsi="Times New Roman" w:eastAsia="仿宋_GB2312"/>
          <w:sz w:val="32"/>
          <w:szCs w:val="32"/>
        </w:rPr>
      </w:pPr>
      <w:r>
        <w:rPr>
          <w:rFonts w:ascii="Times New Roman" w:hAnsi="Times New Roman" w:eastAsia="仿宋_GB2312"/>
          <w:sz w:val="32"/>
          <w:szCs w:val="32"/>
        </w:rPr>
        <w:drawing>
          <wp:inline distT="0" distB="0" distL="114300" distR="114300">
            <wp:extent cx="5256530" cy="2988310"/>
            <wp:effectExtent l="5080" t="4445" r="8890" b="17145"/>
            <wp:docPr id="11" name="图表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53EFEA9">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（三）财政拨款支出决算结构情况</w:t>
      </w:r>
    </w:p>
    <w:p w14:paraId="4646F81D">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2025年度财政拨款支出1,632.65万元，主要用于以下方面：</w:t>
      </w:r>
    </w:p>
    <w:p w14:paraId="58B6D8C0">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一般公共预算财政拨款支出：</w:t>
      </w:r>
    </w:p>
    <w:p w14:paraId="390D8F71">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公共安全类（类）支出1,243.19万元，占76.1%，主要用于</w:t>
      </w:r>
      <w:r>
        <w:rPr>
          <w:rFonts w:hint="eastAsia" w:ascii="仿宋_GB2312" w:hAnsi="Times New Roman" w:eastAsia="仿宋_GB2312" w:cs="DengXian-Regular"/>
          <w:sz w:val="32"/>
          <w:szCs w:val="32"/>
          <w:lang w:eastAsia="zh-CN"/>
        </w:rPr>
        <w:t>执法办案、特别业务、其他公安</w:t>
      </w:r>
      <w:r>
        <w:rPr>
          <w:rFonts w:ascii="Times New Roman" w:eastAsia="仿宋_GB2312"/>
          <w:sz w:val="32"/>
          <w:szCs w:val="32"/>
        </w:rPr>
        <w:t>等支出等支出；社会保障和就业 （类）支出63.25万元，占3.9%，主要用于</w:t>
      </w:r>
      <w:r>
        <w:rPr>
          <w:rFonts w:hint="eastAsia" w:ascii="Times New Roman" w:eastAsia="仿宋_GB2312"/>
          <w:sz w:val="32"/>
          <w:szCs w:val="32"/>
          <w:lang w:val="en-US" w:eastAsia="zh-CN"/>
        </w:rPr>
        <w:t>人员的工资保险</w:t>
      </w:r>
      <w:r>
        <w:rPr>
          <w:rFonts w:ascii="Times New Roman" w:eastAsia="仿宋_GB2312"/>
          <w:sz w:val="32"/>
          <w:szCs w:val="32"/>
        </w:rPr>
        <w:t>支出；住房保障（类）支出25.54万元，占1.6%，主要用于</w:t>
      </w:r>
      <w:r>
        <w:rPr>
          <w:rFonts w:hint="eastAsia" w:ascii="Times New Roman" w:eastAsia="仿宋_GB2312"/>
          <w:sz w:val="32"/>
          <w:szCs w:val="32"/>
          <w:lang w:val="en-US" w:eastAsia="zh-CN"/>
        </w:rPr>
        <w:t>住房公积金的</w:t>
      </w:r>
      <w:r>
        <w:rPr>
          <w:rFonts w:ascii="Times New Roman" w:eastAsia="仿宋_GB2312"/>
          <w:sz w:val="32"/>
          <w:szCs w:val="32"/>
        </w:rPr>
        <w:t>支出。</w:t>
      </w:r>
    </w:p>
    <w:p w14:paraId="5143451D">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政府性基金预算财政拨款支出：</w:t>
      </w:r>
    </w:p>
    <w:p w14:paraId="2F37C78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其他（类）支出300.68万元，占18.4%，主要用于</w:t>
      </w:r>
      <w:r>
        <w:rPr>
          <w:rFonts w:hint="eastAsia" w:ascii="Times New Roman" w:eastAsia="仿宋_GB2312"/>
          <w:sz w:val="32"/>
          <w:szCs w:val="32"/>
          <w:lang w:eastAsia="zh-CN"/>
        </w:rPr>
        <w:t>归还拖欠企业账款</w:t>
      </w:r>
      <w:r>
        <w:rPr>
          <w:rFonts w:ascii="Times New Roman" w:eastAsia="仿宋_GB2312"/>
          <w:sz w:val="32"/>
          <w:szCs w:val="32"/>
        </w:rPr>
        <w:t>支出。</w:t>
      </w:r>
    </w:p>
    <w:p w14:paraId="277B38E5">
      <w:pPr>
        <w:widowControl/>
        <w:tabs>
          <w:tab w:val="left" w:pos="486"/>
        </w:tabs>
        <w:spacing w:line="360" w:lineRule="auto"/>
        <w:ind w:firstLine="643" w:firstLineChars="200"/>
        <w:jc w:val="left"/>
        <w:rPr>
          <w:rFonts w:ascii="Times New Roman" w:eastAsia="仿宋_GB2312"/>
          <w:b/>
          <w:sz w:val="32"/>
          <w:szCs w:val="32"/>
        </w:rPr>
      </w:pPr>
      <w:r>
        <w:rPr>
          <w:rFonts w:ascii="Times New Roman" w:eastAsia="仿宋_GB2312"/>
          <w:b/>
          <w:sz w:val="32"/>
          <w:szCs w:val="32"/>
        </w:rPr>
        <w:t>国有资本经营预算财政拨款支出：</w:t>
      </w:r>
    </w:p>
    <w:p w14:paraId="23945791">
      <w:pPr>
        <w:widowControl/>
        <w:spacing w:line="360" w:lineRule="auto"/>
        <w:ind w:firstLine="640" w:firstLineChars="200"/>
        <w:jc w:val="left"/>
        <w:rPr>
          <w:rFonts w:hint="default" w:ascii="Times New Roman" w:eastAsia="仿宋_GB2312"/>
          <w:sz w:val="32"/>
          <w:szCs w:val="32"/>
          <w:lang w:val="en-US" w:eastAsia="zh-CN"/>
        </w:rPr>
      </w:pPr>
      <w:r>
        <w:rPr>
          <w:rFonts w:hint="eastAsia" w:ascii="Times New Roman" w:eastAsia="仿宋_GB2312"/>
          <w:sz w:val="32"/>
          <w:szCs w:val="32"/>
          <w:lang w:eastAsia="zh-CN"/>
        </w:rPr>
        <w:t>本单位无国有资本经营预算财政拨款支出。</w:t>
      </w:r>
    </w:p>
    <w:p w14:paraId="0CD0E4E4">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（四）一般公共预算财政拨款基本支出决算情况说明</w:t>
      </w:r>
    </w:p>
    <w:p w14:paraId="0281C82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2025年度财政拨款基本支出885.45万元，其中：</w:t>
      </w:r>
    </w:p>
    <w:p w14:paraId="4B7E03E9">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人员经费421.93万元，主要包括基本工资、津贴补贴、奖金、绩效工资、机关事业部门基本养老保险缴费、职业年金缴费、职工基本医疗保险缴费、住房公积金、其他社会保障缴费、退休费、 生活补助。</w:t>
      </w:r>
    </w:p>
    <w:p w14:paraId="69A56CE3">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公用经费463.52万元，主要包括办公费、印刷费、电费、邮电费、差旅费、维修（护）费、</w:t>
      </w:r>
      <w:r>
        <w:rPr>
          <w:rFonts w:hint="eastAsia" w:ascii="Times New Roman" w:eastAsia="仿宋_GB2312"/>
          <w:sz w:val="32"/>
          <w:szCs w:val="32"/>
          <w:lang w:eastAsia="zh-CN"/>
        </w:rPr>
        <w:t>被装购置费、</w:t>
      </w:r>
      <w:r>
        <w:rPr>
          <w:rFonts w:ascii="Times New Roman" w:eastAsia="仿宋_GB2312"/>
          <w:sz w:val="32"/>
          <w:szCs w:val="32"/>
        </w:rPr>
        <w:t>劳务费、委托业务费、公务用车运行维护费、其他交通费用、其他商品和服务支出。</w:t>
      </w:r>
    </w:p>
    <w:p w14:paraId="1E64C228">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五、财政拨款“三公” 经费支出决算情况说明</w:t>
      </w:r>
    </w:p>
    <w:p w14:paraId="032965B2">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（一）“三公”经费财政拨款支出决算总体情况说明</w:t>
      </w:r>
    </w:p>
    <w:p w14:paraId="19E0A990">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本单位2025年度“三公”经费财政拨款支出预算为17.50万元，支出决算为16.62万元，完成预算的95.0%，较预算减少0.88万元，降低5.0%，</w:t>
      </w:r>
      <w:r>
        <w:rPr>
          <w:rFonts w:ascii="Times New Roman" w:eastAsia="仿宋_GB2312"/>
          <w:color w:val="auto"/>
          <w:sz w:val="32"/>
          <w:szCs w:val="32"/>
        </w:rPr>
        <w:t>主要原因是</w:t>
      </w:r>
      <w:r>
        <w:rPr>
          <w:rFonts w:hint="eastAsia" w:ascii="Times New Roman" w:eastAsia="仿宋_GB2312"/>
          <w:color w:val="auto"/>
          <w:sz w:val="32"/>
          <w:szCs w:val="32"/>
          <w:lang w:eastAsia="zh-CN"/>
        </w:rPr>
        <w:t>厉行节约，公车运行维护费减少</w:t>
      </w:r>
      <w:r>
        <w:rPr>
          <w:rFonts w:ascii="Times New Roman" w:eastAsia="仿宋_GB2312"/>
          <w:color w:val="auto"/>
          <w:sz w:val="32"/>
          <w:szCs w:val="32"/>
        </w:rPr>
        <w:t>；较2024年度决算减少0.88万元，降低5.0%，主要原因是</w:t>
      </w:r>
      <w:r>
        <w:rPr>
          <w:rFonts w:hint="eastAsia" w:ascii="Times New Roman" w:eastAsia="仿宋_GB2312"/>
          <w:color w:val="auto"/>
          <w:sz w:val="32"/>
          <w:szCs w:val="32"/>
          <w:lang w:eastAsia="zh-CN"/>
        </w:rPr>
        <w:t>厉行节约，公车运行维护费减少</w:t>
      </w:r>
      <w:r>
        <w:rPr>
          <w:rFonts w:ascii="Times New Roman" w:eastAsia="仿宋_GB2312"/>
          <w:color w:val="auto"/>
          <w:sz w:val="32"/>
          <w:szCs w:val="32"/>
        </w:rPr>
        <w:t>。</w:t>
      </w:r>
    </w:p>
    <w:p w14:paraId="38526A0E">
      <w:pPr>
        <w:widowControl/>
        <w:spacing w:line="360" w:lineRule="auto"/>
        <w:ind w:firstLine="643" w:firstLineChars="200"/>
        <w:jc w:val="left"/>
        <w:rPr>
          <w:rFonts w:ascii="Times New Roman" w:eastAsia="楷体_GB2312"/>
          <w:sz w:val="32"/>
          <w:szCs w:val="32"/>
        </w:rPr>
      </w:pPr>
      <w:r>
        <w:rPr>
          <w:rFonts w:ascii="Times New Roman" w:eastAsia="楷体_GB2312"/>
          <w:b/>
          <w:sz w:val="32"/>
          <w:szCs w:val="32"/>
        </w:rPr>
        <w:t>（二）“三公”经费财政拨款支出决算具体情况说明</w:t>
      </w:r>
    </w:p>
    <w:p w14:paraId="38C6294E">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1.因公出国（境）费支出情况。</w:t>
      </w:r>
      <w:r>
        <w:rPr>
          <w:rFonts w:ascii="Times New Roman" w:eastAsia="仿宋_GB2312"/>
          <w:sz w:val="32"/>
          <w:szCs w:val="32"/>
        </w:rPr>
        <w:t>本单位2025年度因公出国（境）费支出预算为</w:t>
      </w:r>
      <w:r>
        <w:rPr>
          <w:rFonts w:hint="eastAsia" w:ascii="Times New Roman" w:eastAsia="仿宋_GB2312"/>
          <w:sz w:val="32"/>
          <w:szCs w:val="32"/>
          <w:lang w:eastAsia="zh-CN"/>
        </w:rPr>
        <w:t>0</w:t>
      </w:r>
      <w:r>
        <w:rPr>
          <w:rFonts w:ascii="Times New Roman" w:eastAsia="仿宋_GB2312"/>
          <w:sz w:val="32"/>
          <w:szCs w:val="32"/>
        </w:rPr>
        <w:t>万元,支出决算</w:t>
      </w:r>
      <w:r>
        <w:rPr>
          <w:rFonts w:hint="eastAsia" w:ascii="Times New Roman" w:eastAsia="仿宋_GB2312"/>
          <w:sz w:val="32"/>
          <w:szCs w:val="32"/>
          <w:lang w:eastAsia="zh-CN"/>
        </w:rPr>
        <w:t>0</w:t>
      </w:r>
      <w:r>
        <w:rPr>
          <w:rFonts w:ascii="Times New Roman" w:eastAsia="仿宋_GB2312"/>
          <w:sz w:val="32"/>
          <w:szCs w:val="32"/>
        </w:rPr>
        <w:t>万元。完成预算的</w:t>
      </w:r>
      <w:r>
        <w:rPr>
          <w:rFonts w:hint="eastAsia" w:ascii="Times New Roman" w:eastAsia="仿宋_GB2312"/>
          <w:sz w:val="32"/>
          <w:szCs w:val="32"/>
          <w:lang w:eastAsia="zh-CN"/>
        </w:rPr>
        <w:t>0%</w:t>
      </w:r>
      <w:r>
        <w:rPr>
          <w:rFonts w:ascii="Times New Roman" w:eastAsia="仿宋_GB2312"/>
          <w:sz w:val="32"/>
          <w:szCs w:val="32"/>
        </w:rPr>
        <w:t>。因公出国（境）费支出较预算增加</w:t>
      </w:r>
      <w:r>
        <w:rPr>
          <w:rFonts w:hint="eastAsia" w:ascii="Times New Roman" w:eastAsia="仿宋_GB2312"/>
          <w:sz w:val="32"/>
          <w:szCs w:val="32"/>
          <w:lang w:eastAsia="zh-CN"/>
        </w:rPr>
        <w:t>0</w:t>
      </w:r>
      <w:r>
        <w:rPr>
          <w:rFonts w:ascii="Times New Roman" w:eastAsia="仿宋_GB2312"/>
          <w:sz w:val="32"/>
          <w:szCs w:val="32"/>
        </w:rPr>
        <w:t>万元，增长</w:t>
      </w:r>
      <w:r>
        <w:rPr>
          <w:rFonts w:hint="eastAsia" w:ascii="Times New Roman" w:eastAsia="仿宋_GB2312"/>
          <w:sz w:val="32"/>
          <w:szCs w:val="32"/>
          <w:lang w:eastAsia="zh-CN"/>
        </w:rPr>
        <w:t>0%</w:t>
      </w:r>
      <w:r>
        <w:rPr>
          <w:rFonts w:ascii="Times New Roman" w:eastAsia="仿宋_GB2312"/>
          <w:sz w:val="32"/>
          <w:szCs w:val="32"/>
        </w:rPr>
        <w:t>,主要原因是</w:t>
      </w:r>
      <w:r>
        <w:rPr>
          <w:rFonts w:hint="eastAsia" w:ascii="Times New Roman" w:eastAsia="仿宋_GB2312"/>
          <w:sz w:val="32"/>
          <w:szCs w:val="32"/>
          <w:lang w:eastAsia="zh-CN"/>
        </w:rPr>
        <w:t>本单位无</w:t>
      </w:r>
      <w:r>
        <w:rPr>
          <w:rFonts w:hint="eastAsia" w:ascii="仿宋_GB2312" w:hAnsi="Times New Roman" w:eastAsia="仿宋_GB2312" w:cs="DengXian-Regular"/>
          <w:sz w:val="32"/>
          <w:szCs w:val="32"/>
          <w:lang w:val="en-US" w:eastAsia="zh-CN"/>
        </w:rPr>
        <w:t>因公出国（境）支出费用</w:t>
      </w:r>
      <w:r>
        <w:rPr>
          <w:rFonts w:hint="eastAsia" w:ascii="Times New Roman" w:eastAsia="仿宋_GB2312"/>
          <w:sz w:val="32"/>
          <w:szCs w:val="32"/>
          <w:lang w:eastAsia="zh-CN"/>
        </w:rPr>
        <w:t>，与去年持平</w:t>
      </w:r>
      <w:r>
        <w:rPr>
          <w:rFonts w:ascii="Times New Roman" w:eastAsia="仿宋_GB2312"/>
          <w:sz w:val="32"/>
          <w:szCs w:val="32"/>
        </w:rPr>
        <w:t>。因公出国（境）团组0个、共0人、参加其他单位组织的因公出国（境）团组个、共人/无本部门组织的出国（境）团组。</w:t>
      </w:r>
    </w:p>
    <w:p w14:paraId="5D3E7B90">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2.公务用车购置及运行维护费支出情况。</w:t>
      </w:r>
      <w:r>
        <w:rPr>
          <w:rFonts w:ascii="Times New Roman" w:eastAsia="仿宋_GB2312"/>
          <w:sz w:val="32"/>
          <w:szCs w:val="32"/>
        </w:rPr>
        <w:t>本单位2025年度公务用车购置及运行维护费预算为17.50万元，支出决算16.62万元，完成预算的95.0%,较预算减少0.88万元，降低5.0%</w:t>
      </w:r>
      <w:r>
        <w:rPr>
          <w:rFonts w:hint="eastAsia" w:ascii="Times New Roman" w:eastAsia="仿宋_GB2312"/>
          <w:sz w:val="32"/>
          <w:szCs w:val="32"/>
          <w:lang w:eastAsia="zh-CN"/>
        </w:rPr>
        <w:t>，</w:t>
      </w:r>
      <w:r>
        <w:rPr>
          <w:rFonts w:ascii="Times New Roman" w:eastAsia="仿宋_GB2312"/>
          <w:sz w:val="32"/>
          <w:szCs w:val="32"/>
        </w:rPr>
        <w:t>主要</w:t>
      </w:r>
      <w:r>
        <w:rPr>
          <w:rFonts w:ascii="Times New Roman" w:eastAsia="仿宋_GB2312"/>
          <w:color w:val="auto"/>
          <w:sz w:val="32"/>
          <w:szCs w:val="32"/>
        </w:rPr>
        <w:t>原因是</w:t>
      </w:r>
      <w:r>
        <w:rPr>
          <w:rFonts w:hint="eastAsia" w:ascii="Times New Roman" w:eastAsia="仿宋_GB2312"/>
          <w:color w:val="auto"/>
          <w:sz w:val="32"/>
          <w:szCs w:val="32"/>
          <w:lang w:eastAsia="zh-CN"/>
        </w:rPr>
        <w:t>厉行节约，公车运行维护费减少</w:t>
      </w:r>
      <w:r>
        <w:rPr>
          <w:rFonts w:ascii="Times New Roman" w:eastAsia="仿宋_GB2312"/>
          <w:color w:val="auto"/>
          <w:sz w:val="32"/>
          <w:szCs w:val="32"/>
        </w:rPr>
        <w:t>；较上年减少0.88万元，降低5.0%,主要原因</w:t>
      </w:r>
      <w:r>
        <w:rPr>
          <w:rFonts w:hint="eastAsia" w:ascii="Times New Roman" w:eastAsia="仿宋_GB2312"/>
          <w:color w:val="auto"/>
          <w:sz w:val="32"/>
          <w:szCs w:val="32"/>
          <w:lang w:eastAsia="zh-CN"/>
        </w:rPr>
        <w:t>是厉行节约，公车运行维护</w:t>
      </w:r>
      <w:bookmarkStart w:id="0" w:name="_GoBack"/>
      <w:bookmarkEnd w:id="0"/>
      <w:r>
        <w:rPr>
          <w:rFonts w:hint="eastAsia" w:ascii="Times New Roman" w:eastAsia="仿宋_GB2312"/>
          <w:color w:val="auto"/>
          <w:sz w:val="32"/>
          <w:szCs w:val="32"/>
          <w:lang w:eastAsia="zh-CN"/>
        </w:rPr>
        <w:t>费减少</w:t>
      </w:r>
      <w:r>
        <w:rPr>
          <w:rFonts w:ascii="Times New Roman" w:eastAsia="仿宋_GB2312"/>
          <w:color w:val="auto"/>
          <w:sz w:val="32"/>
          <w:szCs w:val="32"/>
        </w:rPr>
        <w:t>。其中：</w:t>
      </w:r>
    </w:p>
    <w:p w14:paraId="2114417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公务用车购置费支出</w:t>
      </w:r>
      <w:r>
        <w:rPr>
          <w:rFonts w:hint="eastAsia" w:ascii="Times New Roman" w:eastAsia="仿宋_GB2312"/>
          <w:b/>
          <w:sz w:val="32"/>
          <w:szCs w:val="32"/>
          <w:lang w:eastAsia="zh-CN"/>
        </w:rPr>
        <w:t>0</w:t>
      </w:r>
      <w:r>
        <w:rPr>
          <w:rFonts w:ascii="Times New Roman" w:eastAsia="仿宋_GB2312"/>
          <w:b/>
          <w:sz w:val="32"/>
          <w:szCs w:val="32"/>
        </w:rPr>
        <w:t>万元：</w:t>
      </w:r>
      <w:r>
        <w:rPr>
          <w:rFonts w:ascii="Times New Roman" w:eastAsia="仿宋_GB2312"/>
          <w:sz w:val="32"/>
          <w:szCs w:val="32"/>
        </w:rPr>
        <w:t>本单位2025年度公务用车购置量0辆，发生“公务用车购置”经费支出</w:t>
      </w:r>
      <w:r>
        <w:rPr>
          <w:rFonts w:hint="eastAsia" w:ascii="Times New Roman" w:eastAsia="仿宋_GB2312"/>
          <w:sz w:val="32"/>
          <w:szCs w:val="32"/>
          <w:lang w:eastAsia="zh-CN"/>
        </w:rPr>
        <w:t>0</w:t>
      </w:r>
      <w:r>
        <w:rPr>
          <w:rFonts w:ascii="Times New Roman" w:eastAsia="仿宋_GB2312"/>
          <w:sz w:val="32"/>
          <w:szCs w:val="32"/>
        </w:rPr>
        <w:t>万元。公务用车购置费支出较预算增加</w:t>
      </w:r>
      <w:r>
        <w:rPr>
          <w:rFonts w:hint="eastAsia" w:ascii="Times New Roman" w:eastAsia="仿宋_GB2312"/>
          <w:sz w:val="32"/>
          <w:szCs w:val="32"/>
          <w:lang w:eastAsia="zh-CN"/>
        </w:rPr>
        <w:t>0</w:t>
      </w:r>
      <w:r>
        <w:rPr>
          <w:rFonts w:ascii="Times New Roman" w:eastAsia="仿宋_GB2312"/>
          <w:sz w:val="32"/>
          <w:szCs w:val="32"/>
        </w:rPr>
        <w:t>万元，增长</w:t>
      </w:r>
      <w:r>
        <w:rPr>
          <w:rFonts w:hint="eastAsia" w:ascii="Times New Roman" w:eastAsia="仿宋_GB2312"/>
          <w:sz w:val="32"/>
          <w:szCs w:val="32"/>
          <w:lang w:eastAsia="zh-CN"/>
        </w:rPr>
        <w:t>0%</w:t>
      </w:r>
      <w:r>
        <w:rPr>
          <w:rFonts w:ascii="Times New Roman" w:eastAsia="仿宋_GB2312"/>
          <w:sz w:val="32"/>
          <w:szCs w:val="32"/>
        </w:rPr>
        <w:t>,主要原因是</w:t>
      </w:r>
      <w:r>
        <w:rPr>
          <w:rFonts w:hint="eastAsia" w:ascii="Times New Roman" w:eastAsia="仿宋_GB2312"/>
          <w:sz w:val="32"/>
          <w:szCs w:val="32"/>
          <w:lang w:val="en-US" w:eastAsia="zh-CN"/>
        </w:rPr>
        <w:t>未发生公务用车购置费</w:t>
      </w:r>
      <w:r>
        <w:rPr>
          <w:rFonts w:ascii="Times New Roman" w:eastAsia="仿宋_GB2312"/>
          <w:sz w:val="32"/>
          <w:szCs w:val="32"/>
        </w:rPr>
        <w:t>；较上年增加</w:t>
      </w:r>
      <w:r>
        <w:rPr>
          <w:rFonts w:hint="eastAsia" w:ascii="Times New Roman" w:eastAsia="仿宋_GB2312"/>
          <w:sz w:val="32"/>
          <w:szCs w:val="32"/>
          <w:lang w:eastAsia="zh-CN"/>
        </w:rPr>
        <w:t>0</w:t>
      </w:r>
      <w:r>
        <w:rPr>
          <w:rFonts w:ascii="Times New Roman" w:eastAsia="仿宋_GB2312"/>
          <w:sz w:val="32"/>
          <w:szCs w:val="32"/>
        </w:rPr>
        <w:t>万元，增长</w:t>
      </w:r>
      <w:r>
        <w:rPr>
          <w:rFonts w:hint="eastAsia" w:ascii="Times New Roman" w:eastAsia="仿宋_GB2312"/>
          <w:sz w:val="32"/>
          <w:szCs w:val="32"/>
          <w:lang w:eastAsia="zh-CN"/>
        </w:rPr>
        <w:t>0</w:t>
      </w:r>
      <w:r>
        <w:rPr>
          <w:rFonts w:ascii="Times New Roman" w:eastAsia="仿宋_GB2312"/>
          <w:sz w:val="32"/>
          <w:szCs w:val="32"/>
        </w:rPr>
        <w:t>%,主要原因是</w:t>
      </w:r>
      <w:r>
        <w:rPr>
          <w:rFonts w:hint="eastAsia" w:ascii="Times New Roman" w:eastAsia="仿宋_GB2312"/>
          <w:sz w:val="32"/>
          <w:szCs w:val="32"/>
          <w:lang w:val="en-US" w:eastAsia="zh-CN"/>
        </w:rPr>
        <w:t>未发生公务用车购置费</w:t>
      </w:r>
      <w:r>
        <w:rPr>
          <w:rFonts w:ascii="Times New Roman" w:eastAsia="仿宋_GB2312"/>
          <w:sz w:val="32"/>
          <w:szCs w:val="32"/>
        </w:rPr>
        <w:t>。</w:t>
      </w:r>
    </w:p>
    <w:p w14:paraId="4FB2D96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公务用车运行维护费支出16.62万元：</w:t>
      </w:r>
      <w:r>
        <w:rPr>
          <w:rFonts w:ascii="Times New Roman" w:eastAsia="仿宋_GB2312"/>
          <w:sz w:val="32"/>
          <w:szCs w:val="32"/>
        </w:rPr>
        <w:t>本单位2025年度单位公务用车保有量4辆，发生运行维护费支出16.62万元。公车运行维护费支出较预算减少0.88万元，降低5.0%,主要原因是</w:t>
      </w:r>
      <w:r>
        <w:rPr>
          <w:rFonts w:hint="eastAsia" w:ascii="Times New Roman" w:eastAsia="仿宋_GB2312"/>
          <w:sz w:val="32"/>
          <w:szCs w:val="32"/>
          <w:lang w:eastAsia="zh-CN"/>
        </w:rPr>
        <w:t>厉行节约，公车运行维护费减少</w:t>
      </w:r>
      <w:r>
        <w:rPr>
          <w:rFonts w:ascii="Times New Roman" w:eastAsia="仿宋_GB2312"/>
          <w:sz w:val="32"/>
          <w:szCs w:val="32"/>
        </w:rPr>
        <w:t>；较上年减少0.88万元，降低5.0%，主要原因是</w:t>
      </w:r>
      <w:r>
        <w:rPr>
          <w:rFonts w:hint="eastAsia" w:ascii="Times New Roman" w:eastAsia="仿宋_GB2312"/>
          <w:sz w:val="32"/>
          <w:szCs w:val="32"/>
          <w:lang w:eastAsia="zh-CN"/>
        </w:rPr>
        <w:t>厉行节约，公车运行维护费减少</w:t>
      </w:r>
      <w:r>
        <w:rPr>
          <w:rFonts w:ascii="Times New Roman" w:eastAsia="仿宋_GB2312"/>
          <w:sz w:val="32"/>
          <w:szCs w:val="32"/>
        </w:rPr>
        <w:t>。</w:t>
      </w:r>
    </w:p>
    <w:p w14:paraId="0950CD40">
      <w:pPr>
        <w:widowControl/>
        <w:spacing w:line="360" w:lineRule="auto"/>
        <w:ind w:firstLine="643" w:firstLineChars="200"/>
        <w:jc w:val="left"/>
        <w:rPr>
          <w:rFonts w:ascii="Times New Roman" w:eastAsia="仿宋_GB2312"/>
          <w:sz w:val="32"/>
          <w:szCs w:val="32"/>
        </w:rPr>
      </w:pPr>
      <w:r>
        <w:rPr>
          <w:rFonts w:ascii="Times New Roman" w:eastAsia="楷体_GB2312"/>
          <w:b/>
          <w:sz w:val="32"/>
          <w:szCs w:val="32"/>
        </w:rPr>
        <w:t>3.公务接待费支出情况。</w:t>
      </w:r>
      <w:r>
        <w:rPr>
          <w:rFonts w:ascii="Times New Roman" w:eastAsia="仿宋_GB2312"/>
          <w:sz w:val="32"/>
          <w:szCs w:val="32"/>
        </w:rPr>
        <w:t>本单位2025年度公务接待费支出预算为</w:t>
      </w:r>
      <w:r>
        <w:rPr>
          <w:rFonts w:hint="eastAsia" w:ascii="Times New Roman" w:eastAsia="仿宋_GB2312"/>
          <w:sz w:val="32"/>
          <w:szCs w:val="32"/>
          <w:lang w:eastAsia="zh-CN"/>
        </w:rPr>
        <w:t>0</w:t>
      </w:r>
      <w:r>
        <w:rPr>
          <w:rFonts w:ascii="Times New Roman" w:eastAsia="仿宋_GB2312"/>
          <w:sz w:val="32"/>
          <w:szCs w:val="32"/>
        </w:rPr>
        <w:t>万元，支出决算</w:t>
      </w:r>
      <w:r>
        <w:rPr>
          <w:rFonts w:hint="eastAsia" w:ascii="Times New Roman" w:eastAsia="仿宋_GB2312"/>
          <w:sz w:val="32"/>
          <w:szCs w:val="32"/>
          <w:lang w:eastAsia="zh-CN"/>
        </w:rPr>
        <w:t>0</w:t>
      </w:r>
      <w:r>
        <w:rPr>
          <w:rFonts w:ascii="Times New Roman" w:eastAsia="仿宋_GB2312"/>
          <w:sz w:val="32"/>
          <w:szCs w:val="32"/>
        </w:rPr>
        <w:t>万元，完成预算的</w:t>
      </w:r>
      <w:r>
        <w:rPr>
          <w:rFonts w:hint="eastAsia" w:ascii="Times New Roman" w:eastAsia="仿宋_GB2312"/>
          <w:sz w:val="32"/>
          <w:szCs w:val="32"/>
          <w:lang w:eastAsia="zh-CN"/>
        </w:rPr>
        <w:t>0%</w:t>
      </w:r>
      <w:r>
        <w:rPr>
          <w:rFonts w:ascii="Times New Roman" w:eastAsia="仿宋_GB2312"/>
          <w:sz w:val="32"/>
          <w:szCs w:val="32"/>
        </w:rPr>
        <w:t>。公务接待费支出较预算增加</w:t>
      </w:r>
      <w:r>
        <w:rPr>
          <w:rFonts w:hint="eastAsia" w:ascii="Times New Roman" w:eastAsia="仿宋_GB2312"/>
          <w:sz w:val="32"/>
          <w:szCs w:val="32"/>
          <w:lang w:eastAsia="zh-CN"/>
        </w:rPr>
        <w:t>0</w:t>
      </w:r>
      <w:r>
        <w:rPr>
          <w:rFonts w:ascii="Times New Roman" w:eastAsia="仿宋_GB2312"/>
          <w:sz w:val="32"/>
          <w:szCs w:val="32"/>
        </w:rPr>
        <w:t>万元，增长</w:t>
      </w:r>
      <w:r>
        <w:rPr>
          <w:rFonts w:hint="eastAsia" w:ascii="Times New Roman" w:eastAsia="仿宋_GB2312"/>
          <w:sz w:val="32"/>
          <w:szCs w:val="32"/>
          <w:lang w:eastAsia="zh-CN"/>
        </w:rPr>
        <w:t>0%</w:t>
      </w:r>
      <w:r>
        <w:rPr>
          <w:rFonts w:ascii="Times New Roman" w:eastAsia="仿宋_GB2312"/>
          <w:sz w:val="32"/>
          <w:szCs w:val="32"/>
        </w:rPr>
        <w:t>,主要原因是</w:t>
      </w:r>
      <w:r>
        <w:rPr>
          <w:rFonts w:hint="eastAsia" w:ascii="Times New Roman" w:eastAsia="仿宋_GB2312"/>
          <w:sz w:val="32"/>
          <w:szCs w:val="32"/>
          <w:lang w:eastAsia="zh-CN"/>
        </w:rPr>
        <w:t>无公务接待费用支出</w:t>
      </w:r>
      <w:r>
        <w:rPr>
          <w:rFonts w:ascii="Times New Roman" w:eastAsia="仿宋_GB2312"/>
          <w:sz w:val="32"/>
          <w:szCs w:val="32"/>
        </w:rPr>
        <w:t>；较上年度增加</w:t>
      </w:r>
      <w:r>
        <w:rPr>
          <w:rFonts w:hint="eastAsia" w:ascii="Times New Roman" w:eastAsia="仿宋_GB2312"/>
          <w:sz w:val="32"/>
          <w:szCs w:val="32"/>
          <w:lang w:eastAsia="zh-CN"/>
        </w:rPr>
        <w:t>0</w:t>
      </w:r>
      <w:r>
        <w:rPr>
          <w:rFonts w:ascii="Times New Roman" w:eastAsia="仿宋_GB2312"/>
          <w:sz w:val="32"/>
          <w:szCs w:val="32"/>
        </w:rPr>
        <w:t>万元，增长</w:t>
      </w:r>
      <w:r>
        <w:rPr>
          <w:rFonts w:hint="eastAsia" w:ascii="Times New Roman" w:eastAsia="仿宋_GB2312"/>
          <w:sz w:val="32"/>
          <w:szCs w:val="32"/>
          <w:lang w:eastAsia="zh-CN"/>
        </w:rPr>
        <w:t>0</w:t>
      </w:r>
      <w:r>
        <w:rPr>
          <w:rFonts w:ascii="Times New Roman" w:eastAsia="仿宋_GB2312"/>
          <w:sz w:val="32"/>
          <w:szCs w:val="32"/>
        </w:rPr>
        <w:t>%,主要原因是</w:t>
      </w:r>
      <w:r>
        <w:rPr>
          <w:rFonts w:hint="eastAsia" w:ascii="Times New Roman" w:eastAsia="仿宋_GB2312"/>
          <w:sz w:val="32"/>
          <w:szCs w:val="32"/>
          <w:lang w:eastAsia="zh-CN"/>
        </w:rPr>
        <w:t>无公务接待费用支出</w:t>
      </w:r>
      <w:r>
        <w:rPr>
          <w:rFonts w:ascii="Times New Roman" w:eastAsia="仿宋_GB2312"/>
          <w:sz w:val="32"/>
          <w:szCs w:val="32"/>
        </w:rPr>
        <w:t>。本年度共发生公务接待0批次、0人次。</w:t>
      </w:r>
    </w:p>
    <w:p w14:paraId="3A78870D">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六、机关运行经费支出说明</w:t>
      </w:r>
    </w:p>
    <w:p w14:paraId="13FDA42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本单位2025年度机关运行经费支出463.52万元，较2024年度减少264.51万元，降低36.3%。</w:t>
      </w:r>
      <w:r>
        <w:rPr>
          <w:rFonts w:ascii="Times New Roman" w:eastAsia="仿宋_GB2312"/>
          <w:color w:val="auto"/>
          <w:sz w:val="32"/>
          <w:szCs w:val="32"/>
        </w:rPr>
        <w:t>主要原因是</w:t>
      </w:r>
      <w:r>
        <w:rPr>
          <w:rFonts w:hint="eastAsia" w:ascii="Times New Roman" w:eastAsia="仿宋_GB2312"/>
          <w:sz w:val="32"/>
          <w:szCs w:val="32"/>
          <w:lang w:val="en-US" w:eastAsia="zh-CN"/>
        </w:rPr>
        <w:t>本年度对机关运行经费压缩非刚性支出</w:t>
      </w:r>
      <w:r>
        <w:rPr>
          <w:rFonts w:ascii="Times New Roman" w:eastAsia="仿宋_GB2312"/>
          <w:sz w:val="32"/>
          <w:szCs w:val="32"/>
        </w:rPr>
        <w:t>。</w:t>
      </w:r>
    </w:p>
    <w:p w14:paraId="5353C5BB">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七、政府采购支出说明</w:t>
      </w:r>
    </w:p>
    <w:p w14:paraId="3D0D69D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本单位2025年度政府采购支出总额</w:t>
      </w:r>
      <w:r>
        <w:rPr>
          <w:rFonts w:hint="eastAsia" w:ascii="Times New Roman" w:eastAsia="仿宋_GB2312"/>
          <w:sz w:val="32"/>
          <w:szCs w:val="32"/>
          <w:lang w:eastAsia="zh-CN"/>
        </w:rPr>
        <w:t>0</w:t>
      </w:r>
      <w:r>
        <w:rPr>
          <w:rFonts w:ascii="Times New Roman" w:eastAsia="仿宋_GB2312"/>
          <w:sz w:val="32"/>
          <w:szCs w:val="32"/>
        </w:rPr>
        <w:t>万元，从采购类型来看，政府采购货物支出</w:t>
      </w:r>
      <w:r>
        <w:rPr>
          <w:rFonts w:hint="eastAsia" w:ascii="Times New Roman" w:eastAsia="仿宋_GB2312"/>
          <w:sz w:val="32"/>
          <w:szCs w:val="32"/>
          <w:lang w:eastAsia="zh-CN"/>
        </w:rPr>
        <w:t>0</w:t>
      </w:r>
      <w:r>
        <w:rPr>
          <w:rFonts w:ascii="Times New Roman" w:eastAsia="仿宋_GB2312"/>
          <w:sz w:val="32"/>
          <w:szCs w:val="32"/>
        </w:rPr>
        <w:t>万元、政府采购工程支出</w:t>
      </w:r>
      <w:r>
        <w:rPr>
          <w:rFonts w:hint="eastAsia" w:ascii="Times New Roman" w:eastAsia="仿宋_GB2312"/>
          <w:sz w:val="32"/>
          <w:szCs w:val="32"/>
          <w:lang w:eastAsia="zh-CN"/>
        </w:rPr>
        <w:t>0</w:t>
      </w:r>
      <w:r>
        <w:rPr>
          <w:rFonts w:ascii="Times New Roman" w:eastAsia="仿宋_GB2312"/>
          <w:sz w:val="32"/>
          <w:szCs w:val="32"/>
        </w:rPr>
        <w:t>万元、政府采购服务支出</w:t>
      </w:r>
      <w:r>
        <w:rPr>
          <w:rFonts w:hint="eastAsia" w:ascii="Times New Roman" w:eastAsia="仿宋_GB2312"/>
          <w:sz w:val="32"/>
          <w:szCs w:val="32"/>
          <w:lang w:eastAsia="zh-CN"/>
        </w:rPr>
        <w:t>0</w:t>
      </w:r>
      <w:r>
        <w:rPr>
          <w:rFonts w:ascii="Times New Roman" w:eastAsia="仿宋_GB2312"/>
          <w:sz w:val="32"/>
          <w:szCs w:val="32"/>
        </w:rPr>
        <w:t>万元。授予中小企业合同金额</w:t>
      </w:r>
      <w:r>
        <w:rPr>
          <w:rFonts w:hint="eastAsia" w:ascii="Times New Roman" w:eastAsia="仿宋_GB2312"/>
          <w:sz w:val="32"/>
          <w:szCs w:val="32"/>
          <w:lang w:eastAsia="zh-CN"/>
        </w:rPr>
        <w:t>0</w:t>
      </w:r>
      <w:r>
        <w:rPr>
          <w:rFonts w:ascii="Times New Roman" w:eastAsia="仿宋_GB2312"/>
          <w:sz w:val="32"/>
          <w:szCs w:val="32"/>
        </w:rPr>
        <w:t>万元，占政府采购支出总额的</w:t>
      </w:r>
      <w:r>
        <w:rPr>
          <w:rFonts w:hint="eastAsia" w:ascii="Times New Roman" w:eastAsia="仿宋_GB2312"/>
          <w:sz w:val="32"/>
          <w:szCs w:val="32"/>
          <w:lang w:eastAsia="zh-CN"/>
        </w:rPr>
        <w:t>0%</w:t>
      </w:r>
      <w:r>
        <w:rPr>
          <w:rFonts w:ascii="Times New Roman" w:eastAsia="仿宋_GB2312"/>
          <w:sz w:val="32"/>
          <w:szCs w:val="32"/>
        </w:rPr>
        <w:t>，其中授予小微企业合同金额</w:t>
      </w:r>
      <w:r>
        <w:rPr>
          <w:rFonts w:hint="eastAsia" w:ascii="Times New Roman" w:eastAsia="仿宋_GB2312"/>
          <w:sz w:val="32"/>
          <w:szCs w:val="32"/>
          <w:lang w:eastAsia="zh-CN"/>
        </w:rPr>
        <w:t>0</w:t>
      </w:r>
      <w:r>
        <w:rPr>
          <w:rFonts w:ascii="Times New Roman" w:eastAsia="仿宋_GB2312"/>
          <w:sz w:val="32"/>
          <w:szCs w:val="32"/>
        </w:rPr>
        <w:t>万元，占政府采购支出总额的</w:t>
      </w:r>
      <w:r>
        <w:rPr>
          <w:rFonts w:hint="eastAsia" w:ascii="Times New Roman" w:eastAsia="仿宋_GB2312"/>
          <w:sz w:val="32"/>
          <w:szCs w:val="32"/>
          <w:lang w:eastAsia="zh-CN"/>
        </w:rPr>
        <w:t>0%</w:t>
      </w:r>
      <w:r>
        <w:rPr>
          <w:rFonts w:ascii="Times New Roman" w:eastAsia="仿宋_GB2312"/>
          <w:sz w:val="32"/>
          <w:szCs w:val="32"/>
        </w:rPr>
        <w:t>。</w:t>
      </w:r>
    </w:p>
    <w:p w14:paraId="58352B87">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八、国有资产占用情况说明</w:t>
      </w:r>
    </w:p>
    <w:p w14:paraId="74845F2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截至2025年12月31日，本单位共有车辆4辆，比上年减少43辆，主要是。其中，副部（省）级及以上领导用车0辆，主要负责人用车0辆，机要通信用车0辆，应急保障用车0辆，执法执勤用车4辆，特种专业技术用车0辆，离退休干部用车0辆，其他用车0辆，其他用车主要是。单位价值100万元（含）以上设备（不含车辆）5台（套）。</w:t>
      </w:r>
    </w:p>
    <w:p w14:paraId="61E7BFC9">
      <w:pPr>
        <w:widowControl/>
        <w:spacing w:line="360" w:lineRule="auto"/>
        <w:ind w:firstLine="640" w:firstLineChars="200"/>
        <w:jc w:val="left"/>
        <w:outlineLvl w:val="1"/>
        <w:rPr>
          <w:rFonts w:ascii="Times New Roman" w:eastAsia="黑体"/>
          <w:sz w:val="32"/>
          <w:szCs w:val="32"/>
        </w:rPr>
      </w:pPr>
      <w:r>
        <w:rPr>
          <w:rFonts w:ascii="Times New Roman" w:eastAsia="黑体"/>
          <w:sz w:val="32"/>
          <w:szCs w:val="32"/>
        </w:rPr>
        <w:t>九、关于2025年度绩效评价情况的说明</w:t>
      </w:r>
    </w:p>
    <w:p w14:paraId="7623C974">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（一）绩效评价工作开展情况</w:t>
      </w:r>
    </w:p>
    <w:p w14:paraId="501C28B6">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根据预算绩效管理要求，本单位组织对2025年度本级预算项目支出全面开展绩效自评，共涉及资金</w:t>
      </w:r>
      <w:r>
        <w:rPr>
          <w:rFonts w:hint="eastAsia" w:ascii="Times New Roman" w:eastAsia="仿宋_GB2312"/>
          <w:sz w:val="32"/>
          <w:szCs w:val="32"/>
          <w:lang w:val="en-US" w:eastAsia="zh-CN"/>
        </w:rPr>
        <w:t>747.2</w:t>
      </w:r>
      <w:r>
        <w:rPr>
          <w:rFonts w:ascii="Times New Roman" w:eastAsia="仿宋_GB2312"/>
          <w:sz w:val="32"/>
          <w:szCs w:val="32"/>
        </w:rPr>
        <w:t>万元。其中，一般公共预算项</w:t>
      </w:r>
      <w:r>
        <w:rPr>
          <w:rFonts w:hint="eastAsia" w:ascii="Times New Roman" w:eastAsia="仿宋_GB2312"/>
          <w:sz w:val="32"/>
          <w:szCs w:val="32"/>
          <w:lang w:eastAsia="zh-CN"/>
        </w:rPr>
        <w:t>目</w:t>
      </w:r>
      <w:r>
        <w:rPr>
          <w:rFonts w:hint="eastAsia" w:ascii="Times New Roman" w:eastAsia="仿宋_GB2312"/>
          <w:sz w:val="32"/>
          <w:szCs w:val="32"/>
          <w:lang w:val="en-US" w:eastAsia="zh-CN"/>
        </w:rPr>
        <w:t>9</w:t>
      </w:r>
      <w:r>
        <w:rPr>
          <w:rFonts w:ascii="Times New Roman" w:eastAsia="仿宋_GB2312"/>
          <w:sz w:val="32"/>
          <w:szCs w:val="32"/>
        </w:rPr>
        <w:t>个，涉及资金</w:t>
      </w:r>
      <w:r>
        <w:rPr>
          <w:rFonts w:hint="eastAsia" w:ascii="Times New Roman" w:eastAsia="仿宋_GB2312"/>
          <w:sz w:val="32"/>
          <w:szCs w:val="32"/>
          <w:lang w:val="en-US" w:eastAsia="zh-CN"/>
        </w:rPr>
        <w:t>446.52</w:t>
      </w:r>
      <w:r>
        <w:rPr>
          <w:rFonts w:ascii="Times New Roman" w:eastAsia="仿宋_GB2312"/>
          <w:sz w:val="32"/>
          <w:szCs w:val="32"/>
        </w:rPr>
        <w:t>万元，占一般公共预算项目支出总额的</w:t>
      </w:r>
      <w:r>
        <w:rPr>
          <w:rFonts w:hint="eastAsia" w:ascii="Times New Roman" w:eastAsia="仿宋_GB2312"/>
          <w:sz w:val="32"/>
          <w:szCs w:val="32"/>
          <w:lang w:val="en-US" w:eastAsia="zh-CN"/>
        </w:rPr>
        <w:t>100</w:t>
      </w:r>
      <w:r>
        <w:rPr>
          <w:rFonts w:ascii="Times New Roman" w:eastAsia="仿宋_GB2312"/>
          <w:sz w:val="32"/>
          <w:szCs w:val="32"/>
        </w:rPr>
        <w:t>%；政府性基金预算项目</w:t>
      </w:r>
      <w:r>
        <w:rPr>
          <w:rFonts w:hint="eastAsia" w:ascii="Times New Roman" w:eastAsia="仿宋_GB2312"/>
          <w:sz w:val="32"/>
          <w:szCs w:val="32"/>
          <w:lang w:val="en-US" w:eastAsia="zh-CN"/>
        </w:rPr>
        <w:t>3</w:t>
      </w:r>
      <w:r>
        <w:rPr>
          <w:rFonts w:ascii="Times New Roman" w:eastAsia="仿宋_GB2312"/>
          <w:sz w:val="32"/>
          <w:szCs w:val="32"/>
        </w:rPr>
        <w:t>个，涉及资金</w:t>
      </w:r>
      <w:r>
        <w:rPr>
          <w:rFonts w:hint="eastAsia" w:ascii="Times New Roman" w:eastAsia="仿宋_GB2312"/>
          <w:sz w:val="32"/>
          <w:szCs w:val="32"/>
          <w:lang w:val="en-US" w:eastAsia="zh-CN"/>
        </w:rPr>
        <w:t>300.68</w:t>
      </w:r>
      <w:r>
        <w:rPr>
          <w:rFonts w:ascii="Times New Roman" w:eastAsia="仿宋_GB2312"/>
          <w:sz w:val="32"/>
          <w:szCs w:val="32"/>
        </w:rPr>
        <w:t>万元，占政府性基金预算项目支出总额的</w:t>
      </w:r>
      <w:r>
        <w:rPr>
          <w:rFonts w:hint="eastAsia" w:ascii="Times New Roman" w:eastAsia="仿宋_GB2312"/>
          <w:sz w:val="32"/>
          <w:szCs w:val="32"/>
          <w:lang w:val="en-US" w:eastAsia="zh-CN"/>
        </w:rPr>
        <w:t>100</w:t>
      </w:r>
      <w:r>
        <w:rPr>
          <w:rFonts w:ascii="Times New Roman" w:eastAsia="仿宋_GB2312"/>
          <w:sz w:val="32"/>
          <w:szCs w:val="32"/>
        </w:rPr>
        <w:t>%；国有资本经营预算项目</w:t>
      </w:r>
      <w:r>
        <w:rPr>
          <w:rFonts w:hint="eastAsia" w:ascii="Times New Roman" w:eastAsia="仿宋_GB2312"/>
          <w:sz w:val="32"/>
          <w:szCs w:val="32"/>
          <w:lang w:val="en-US" w:eastAsia="zh-CN"/>
        </w:rPr>
        <w:t>0</w:t>
      </w:r>
      <w:r>
        <w:rPr>
          <w:rFonts w:ascii="Times New Roman" w:eastAsia="仿宋_GB2312"/>
          <w:sz w:val="32"/>
          <w:szCs w:val="32"/>
        </w:rPr>
        <w:t>个，涉及资金</w:t>
      </w:r>
      <w:r>
        <w:rPr>
          <w:rFonts w:hint="eastAsia" w:ascii="Times New Roman" w:eastAsia="仿宋_GB2312"/>
          <w:sz w:val="32"/>
          <w:szCs w:val="32"/>
          <w:lang w:val="en-US" w:eastAsia="zh-CN"/>
        </w:rPr>
        <w:t>0</w:t>
      </w:r>
      <w:r>
        <w:rPr>
          <w:rFonts w:ascii="Times New Roman" w:eastAsia="仿宋_GB2312"/>
          <w:sz w:val="32"/>
          <w:szCs w:val="32"/>
        </w:rPr>
        <w:t>万元，占国有资本经营预算项目支出总额的</w:t>
      </w:r>
      <w:r>
        <w:rPr>
          <w:rFonts w:hint="eastAsia" w:ascii="Times New Roman" w:eastAsia="仿宋_GB2312"/>
          <w:sz w:val="32"/>
          <w:szCs w:val="32"/>
          <w:lang w:val="en-US" w:eastAsia="zh-CN"/>
        </w:rPr>
        <w:t>0</w:t>
      </w:r>
      <w:r>
        <w:rPr>
          <w:rFonts w:ascii="Times New Roman" w:eastAsia="仿宋_GB2312"/>
          <w:sz w:val="32"/>
          <w:szCs w:val="32"/>
        </w:rPr>
        <w:t>%。</w:t>
      </w:r>
    </w:p>
    <w:p w14:paraId="135FEB5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组织对</w:t>
      </w:r>
      <w:r>
        <w:rPr>
          <w:rFonts w:hint="eastAsia" w:ascii="Times New Roman" w:eastAsia="仿宋_GB2312"/>
          <w:sz w:val="32"/>
          <w:szCs w:val="32"/>
          <w:lang w:eastAsia="zh-CN"/>
        </w:rPr>
        <w:t>冀财政法【</w:t>
      </w:r>
      <w:r>
        <w:rPr>
          <w:rFonts w:hint="eastAsia" w:ascii="Times New Roman" w:eastAsia="仿宋_GB2312"/>
          <w:sz w:val="32"/>
          <w:szCs w:val="32"/>
          <w:lang w:val="en-US" w:eastAsia="zh-CN"/>
        </w:rPr>
        <w:t>2024</w:t>
      </w:r>
      <w:r>
        <w:rPr>
          <w:rFonts w:hint="eastAsia" w:ascii="Times New Roman" w:eastAsia="仿宋_GB2312"/>
          <w:sz w:val="32"/>
          <w:szCs w:val="32"/>
          <w:lang w:eastAsia="zh-CN"/>
        </w:rPr>
        <w:t>】</w:t>
      </w:r>
      <w:r>
        <w:rPr>
          <w:rFonts w:hint="eastAsia" w:ascii="Times New Roman" w:eastAsia="仿宋_GB2312"/>
          <w:sz w:val="32"/>
          <w:szCs w:val="32"/>
          <w:lang w:val="en-US" w:eastAsia="zh-CN"/>
        </w:rPr>
        <w:t>52号2025年省级基层公检法司转移支付资金（业务）项目、冀财政法【2024】50号2025年中央政法纪检监察转移支付资金（业务）项目、冀财政法【2024】50号2025年中央政法纪检监察转移支付资金（装备）项目、城区底座护栏项目、电动自行车上牌项目、天网工程相关费用项目、城区电子警察设备采购安装维护项目、涞源县车辆限行抓拍系统工程（二次）项目、涞源县交警大队新建钢结构警亭项目以及涞源县城区电子警察设备采购安装维护（二次）项目</w:t>
      </w:r>
      <w:r>
        <w:rPr>
          <w:rFonts w:ascii="Times New Roman" w:eastAsia="仿宋_GB2312"/>
          <w:sz w:val="32"/>
          <w:szCs w:val="32"/>
        </w:rPr>
        <w:t>等</w:t>
      </w:r>
      <w:r>
        <w:rPr>
          <w:rFonts w:hint="eastAsia" w:ascii="Times New Roman" w:eastAsia="仿宋_GB2312"/>
          <w:sz w:val="32"/>
          <w:szCs w:val="32"/>
          <w:lang w:val="en-US" w:eastAsia="zh-CN"/>
        </w:rPr>
        <w:t>10</w:t>
      </w:r>
      <w:r>
        <w:rPr>
          <w:rFonts w:ascii="Times New Roman" w:eastAsia="仿宋_GB2312"/>
          <w:sz w:val="32"/>
          <w:szCs w:val="32"/>
        </w:rPr>
        <w:t>个项目开展了部门重点评价，涉及一般公共预算支出</w:t>
      </w:r>
      <w:r>
        <w:rPr>
          <w:rFonts w:hint="eastAsia" w:ascii="Times New Roman" w:eastAsia="仿宋_GB2312"/>
          <w:sz w:val="32"/>
          <w:szCs w:val="32"/>
          <w:lang w:val="en-US" w:eastAsia="zh-CN"/>
        </w:rPr>
        <w:t>446.52</w:t>
      </w:r>
      <w:r>
        <w:rPr>
          <w:rFonts w:ascii="Times New Roman" w:eastAsia="仿宋_GB2312"/>
          <w:sz w:val="32"/>
          <w:szCs w:val="32"/>
        </w:rPr>
        <w:t>万元，政府性基金预算支出</w:t>
      </w:r>
      <w:r>
        <w:rPr>
          <w:rFonts w:hint="eastAsia" w:ascii="Times New Roman" w:eastAsia="仿宋_GB2312"/>
          <w:sz w:val="32"/>
          <w:szCs w:val="32"/>
          <w:lang w:val="en-US" w:eastAsia="zh-CN"/>
        </w:rPr>
        <w:t>300.68</w:t>
      </w:r>
      <w:r>
        <w:rPr>
          <w:rFonts w:ascii="Times New Roman" w:eastAsia="仿宋_GB2312"/>
          <w:sz w:val="32"/>
          <w:szCs w:val="32"/>
        </w:rPr>
        <w:t>万元，国有资本经营预算支出</w:t>
      </w:r>
      <w:r>
        <w:rPr>
          <w:rFonts w:hint="eastAsia" w:ascii="Times New Roman" w:eastAsia="仿宋_GB2312"/>
          <w:sz w:val="32"/>
          <w:szCs w:val="32"/>
          <w:lang w:val="en-US" w:eastAsia="zh-CN"/>
        </w:rPr>
        <w:t>0</w:t>
      </w:r>
      <w:r>
        <w:rPr>
          <w:rFonts w:ascii="Times New Roman" w:eastAsia="仿宋_GB2312"/>
          <w:sz w:val="32"/>
          <w:szCs w:val="32"/>
        </w:rPr>
        <w:t>万元，从评价情况来看</w:t>
      </w:r>
      <w:r>
        <w:rPr>
          <w:rFonts w:hint="eastAsia" w:ascii="Times New Roman" w:eastAsia="仿宋_GB2312"/>
          <w:sz w:val="32"/>
          <w:szCs w:val="32"/>
          <w:lang w:val="en-US" w:eastAsia="zh-CN"/>
        </w:rPr>
        <w:t>2025年</w:t>
      </w:r>
      <w:r>
        <w:rPr>
          <w:rFonts w:hint="eastAsia" w:ascii="仿宋_GB2312" w:hAnsi="仿宋_GB2312" w:eastAsia="仿宋_GB2312" w:cs="仿宋_GB2312"/>
          <w:sz w:val="32"/>
          <w:szCs w:val="32"/>
          <w:lang w:eastAsia="zh-CN"/>
        </w:rPr>
        <w:t>天网工程相关费用项目</w:t>
      </w:r>
      <w:r>
        <w:rPr>
          <w:rFonts w:hint="eastAsia" w:ascii="仿宋_GB2312" w:hAnsi="仿宋_GB2312" w:eastAsia="仿宋_GB2312" w:cs="仿宋_GB2312"/>
          <w:sz w:val="32"/>
          <w:szCs w:val="32"/>
          <w:lang w:val="en-US" w:eastAsia="zh-CN"/>
        </w:rPr>
        <w:t>大幅提升了治安防控效能，进一步提高办案效率</w:t>
      </w:r>
      <w:r>
        <w:rPr>
          <w:rFonts w:hint="eastAsia" w:ascii="仿宋_GB2312" w:hAnsi="仿宋_GB2312" w:eastAsia="仿宋_GB2312" w:cs="仿宋_GB2312"/>
          <w:sz w:val="32"/>
          <w:szCs w:val="32"/>
          <w:lang w:eastAsia="zh-CN"/>
        </w:rPr>
        <w:t>；城区电子警察设备采购安装维护项目及</w:t>
      </w:r>
      <w:r>
        <w:rPr>
          <w:rFonts w:hint="eastAsia" w:ascii="Times New Roman" w:eastAsia="仿宋_GB2312"/>
          <w:sz w:val="32"/>
          <w:szCs w:val="32"/>
          <w:lang w:val="en-US" w:eastAsia="zh-CN"/>
        </w:rPr>
        <w:t>涞源县车辆限行抓拍系统工程（二次）项目</w:t>
      </w:r>
      <w:r>
        <w:rPr>
          <w:rFonts w:hint="eastAsia" w:ascii="仿宋_GB2312" w:hAnsi="仿宋_GB2312" w:eastAsia="仿宋_GB2312" w:cs="仿宋_GB2312"/>
          <w:sz w:val="32"/>
          <w:szCs w:val="32"/>
          <w:lang w:val="en-US" w:eastAsia="zh-CN"/>
        </w:rPr>
        <w:t>保障人民出行安全，规范交通流，降低事故发生率</w:t>
      </w:r>
      <w:r>
        <w:rPr>
          <w:rFonts w:hint="eastAsia" w:ascii="仿宋" w:hAnsi="仿宋" w:eastAsia="仿宋" w:cs="仿宋"/>
          <w:sz w:val="32"/>
          <w:lang w:val="en-US" w:eastAsia="zh-CN"/>
        </w:rPr>
        <w:t>；</w:t>
      </w:r>
      <w:r>
        <w:rPr>
          <w:rFonts w:hint="eastAsia" w:ascii="Times New Roman" w:eastAsia="仿宋_GB2312"/>
          <w:sz w:val="32"/>
          <w:szCs w:val="32"/>
          <w:lang w:val="en-US" w:eastAsia="zh-CN"/>
        </w:rPr>
        <w:t>冀财政法【2024】50号2025年中央政法纪检监察转移支付资金（装备）项目</w:t>
      </w:r>
      <w:r>
        <w:rPr>
          <w:rFonts w:hint="eastAsia" w:ascii="仿宋_GB2312" w:hAnsi="仿宋_GB2312" w:eastAsia="仿宋_GB2312" w:cs="仿宋_GB2312"/>
          <w:sz w:val="32"/>
          <w:szCs w:val="32"/>
          <w:lang w:eastAsia="zh-CN"/>
        </w:rPr>
        <w:t>已按合同约定保质保量完成装备采购</w:t>
      </w:r>
      <w:r>
        <w:rPr>
          <w:rFonts w:ascii="Times New Roman" w:eastAsia="仿宋_GB2312"/>
          <w:sz w:val="32"/>
          <w:szCs w:val="32"/>
        </w:rPr>
        <w:t>。</w:t>
      </w:r>
    </w:p>
    <w:p w14:paraId="60350A9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（二）部门决算中项目绩效自评结果</w:t>
      </w:r>
    </w:p>
    <w:p w14:paraId="7AAF66A2">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本单位在今年部门决算公开中反映</w:t>
      </w:r>
      <w:r>
        <w:rPr>
          <w:rFonts w:hint="eastAsia" w:ascii="Times New Roman" w:eastAsia="仿宋_GB2312"/>
          <w:sz w:val="32"/>
          <w:szCs w:val="32"/>
          <w:lang w:eastAsia="zh-CN"/>
        </w:rPr>
        <w:t>：冀财政法【</w:t>
      </w:r>
      <w:r>
        <w:rPr>
          <w:rFonts w:hint="eastAsia" w:ascii="Times New Roman" w:eastAsia="仿宋_GB2312"/>
          <w:sz w:val="32"/>
          <w:szCs w:val="32"/>
          <w:lang w:val="en-US" w:eastAsia="zh-CN"/>
        </w:rPr>
        <w:t>2024</w:t>
      </w:r>
      <w:r>
        <w:rPr>
          <w:rFonts w:hint="eastAsia" w:ascii="Times New Roman" w:eastAsia="仿宋_GB2312"/>
          <w:sz w:val="32"/>
          <w:szCs w:val="32"/>
          <w:lang w:eastAsia="zh-CN"/>
        </w:rPr>
        <w:t>】</w:t>
      </w:r>
      <w:r>
        <w:rPr>
          <w:rFonts w:hint="eastAsia" w:ascii="Times New Roman" w:eastAsia="仿宋_GB2312"/>
          <w:sz w:val="32"/>
          <w:szCs w:val="32"/>
          <w:lang w:val="en-US" w:eastAsia="zh-CN"/>
        </w:rPr>
        <w:t>52号2025年省级基层公检法司转移支付资金（业务）项目、冀财政法【2024】50号2025年中央政法纪检监察转移支付资金（业务）项目、冀财政法【2024】50号2025年中央政法纪检监察转移支付资金（装备）项目、城区底座护栏项目、电动自行车上牌项目、天网工程相关费用项目、城区电子警察设备采购安装维护项目、涞源县车辆限行抓拍系统工程（二次）项目、涞源县交警大队新建钢结构警亭项目以及涞源县城区电子警察设备采购安装维护（二次）项目，</w:t>
      </w:r>
      <w:r>
        <w:rPr>
          <w:rFonts w:ascii="Times New Roman" w:eastAsia="仿宋_GB2312"/>
          <w:sz w:val="32"/>
          <w:szCs w:val="32"/>
        </w:rPr>
        <w:t>等</w:t>
      </w:r>
      <w:r>
        <w:rPr>
          <w:rFonts w:hint="eastAsia" w:ascii="Times New Roman" w:eastAsia="仿宋_GB2312"/>
          <w:sz w:val="32"/>
          <w:szCs w:val="32"/>
          <w:lang w:val="en-US" w:eastAsia="zh-CN"/>
        </w:rPr>
        <w:t>10</w:t>
      </w:r>
      <w:r>
        <w:rPr>
          <w:rFonts w:ascii="Times New Roman" w:eastAsia="仿宋_GB2312"/>
          <w:sz w:val="32"/>
          <w:szCs w:val="32"/>
        </w:rPr>
        <w:t>个项目绩效自评结果。</w:t>
      </w:r>
    </w:p>
    <w:p w14:paraId="4570D34A">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项目绩效自评情况：根据年初设定的绩效目标，</w:t>
      </w:r>
      <w:r>
        <w:rPr>
          <w:rFonts w:hint="eastAsia" w:ascii="Times New Roman" w:eastAsia="仿宋_GB2312"/>
          <w:sz w:val="32"/>
          <w:szCs w:val="32"/>
          <w:lang w:eastAsia="zh-CN"/>
        </w:rPr>
        <w:t>冀财政法【</w:t>
      </w:r>
      <w:r>
        <w:rPr>
          <w:rFonts w:hint="eastAsia" w:ascii="Times New Roman" w:eastAsia="仿宋_GB2312"/>
          <w:sz w:val="32"/>
          <w:szCs w:val="32"/>
          <w:lang w:val="en-US" w:eastAsia="zh-CN"/>
        </w:rPr>
        <w:t>2024</w:t>
      </w:r>
      <w:r>
        <w:rPr>
          <w:rFonts w:hint="eastAsia" w:ascii="Times New Roman" w:eastAsia="仿宋_GB2312"/>
          <w:sz w:val="32"/>
          <w:szCs w:val="32"/>
          <w:lang w:eastAsia="zh-CN"/>
        </w:rPr>
        <w:t>】</w:t>
      </w:r>
      <w:r>
        <w:rPr>
          <w:rFonts w:hint="eastAsia" w:ascii="Times New Roman" w:eastAsia="仿宋_GB2312"/>
          <w:sz w:val="32"/>
          <w:szCs w:val="32"/>
          <w:lang w:val="en-US" w:eastAsia="zh-CN"/>
        </w:rPr>
        <w:t>52号2025年省级基层公检法司转移支付资金（业务）项目，</w:t>
      </w:r>
      <w:r>
        <w:rPr>
          <w:rFonts w:ascii="Times New Roman" w:eastAsia="仿宋_GB2312"/>
          <w:sz w:val="32"/>
          <w:szCs w:val="32"/>
        </w:rPr>
        <w:t>绩效自评得分为</w:t>
      </w:r>
      <w:r>
        <w:rPr>
          <w:rFonts w:hint="eastAsia" w:ascii="Times New Roman" w:eastAsia="仿宋_GB2312"/>
          <w:sz w:val="32"/>
          <w:szCs w:val="32"/>
          <w:lang w:val="en-US" w:eastAsia="zh-CN"/>
        </w:rPr>
        <w:t>99</w:t>
      </w:r>
      <w:r>
        <w:rPr>
          <w:rFonts w:ascii="Times New Roman" w:eastAsia="仿宋_GB2312"/>
          <w:sz w:val="32"/>
          <w:szCs w:val="32"/>
        </w:rPr>
        <w:t>分</w:t>
      </w:r>
      <w:r>
        <w:rPr>
          <w:rFonts w:hint="eastAsia" w:ascii="Times New Roman" w:eastAsia="仿宋_GB2312"/>
          <w:sz w:val="32"/>
          <w:szCs w:val="32"/>
          <w:lang w:val="en-US" w:eastAsia="zh-CN"/>
        </w:rPr>
        <w:t>；冀财政法【2024】50号2025年中央政法纪检监察转移支付资金（业务）项目，</w:t>
      </w:r>
      <w:r>
        <w:rPr>
          <w:rFonts w:ascii="Times New Roman" w:eastAsia="仿宋_GB2312"/>
          <w:sz w:val="32"/>
          <w:szCs w:val="32"/>
        </w:rPr>
        <w:t>绩效自评得分为</w:t>
      </w:r>
      <w:r>
        <w:rPr>
          <w:rFonts w:hint="eastAsia" w:ascii="Times New Roman" w:eastAsia="仿宋_GB2312"/>
          <w:sz w:val="32"/>
          <w:szCs w:val="32"/>
          <w:lang w:val="en-US" w:eastAsia="zh-CN"/>
        </w:rPr>
        <w:t>98</w:t>
      </w:r>
      <w:r>
        <w:rPr>
          <w:rFonts w:ascii="Times New Roman" w:eastAsia="仿宋_GB2312"/>
          <w:sz w:val="32"/>
          <w:szCs w:val="32"/>
        </w:rPr>
        <w:t>分</w:t>
      </w:r>
      <w:r>
        <w:rPr>
          <w:rFonts w:hint="eastAsia" w:ascii="Times New Roman" w:eastAsia="仿宋_GB2312"/>
          <w:sz w:val="32"/>
          <w:szCs w:val="32"/>
          <w:lang w:eastAsia="zh-CN"/>
        </w:rPr>
        <w:t>；</w:t>
      </w:r>
      <w:r>
        <w:rPr>
          <w:rFonts w:hint="eastAsia" w:ascii="Times New Roman" w:eastAsia="仿宋_GB2312"/>
          <w:sz w:val="32"/>
          <w:szCs w:val="32"/>
          <w:lang w:val="en-US" w:eastAsia="zh-CN"/>
        </w:rPr>
        <w:t>冀财政法【2024】50号2025年中央政法纪检监察转移支付资金（装备）项目，</w:t>
      </w:r>
      <w:r>
        <w:rPr>
          <w:rFonts w:ascii="Times New Roman" w:eastAsia="仿宋_GB2312"/>
          <w:sz w:val="32"/>
          <w:szCs w:val="32"/>
        </w:rPr>
        <w:t>绩效自评得分为</w:t>
      </w:r>
      <w:r>
        <w:rPr>
          <w:rFonts w:hint="eastAsia" w:ascii="Times New Roman" w:eastAsia="仿宋_GB2312"/>
          <w:sz w:val="32"/>
          <w:szCs w:val="32"/>
          <w:lang w:val="en-US" w:eastAsia="zh-CN"/>
        </w:rPr>
        <w:t>98分；城区底座护栏项目，</w:t>
      </w:r>
      <w:r>
        <w:rPr>
          <w:rFonts w:ascii="Times New Roman" w:eastAsia="仿宋_GB2312"/>
          <w:sz w:val="32"/>
          <w:szCs w:val="32"/>
        </w:rPr>
        <w:t>绩效自评得分为</w:t>
      </w:r>
      <w:r>
        <w:rPr>
          <w:rFonts w:hint="eastAsia" w:ascii="Times New Roman" w:eastAsia="仿宋_GB2312"/>
          <w:sz w:val="32"/>
          <w:szCs w:val="32"/>
          <w:lang w:val="en-US" w:eastAsia="zh-CN"/>
        </w:rPr>
        <w:t>98分；电动自行车上牌项目，</w:t>
      </w:r>
      <w:r>
        <w:rPr>
          <w:rFonts w:ascii="Times New Roman" w:eastAsia="仿宋_GB2312"/>
          <w:sz w:val="32"/>
          <w:szCs w:val="32"/>
        </w:rPr>
        <w:t>绩效自评得分为</w:t>
      </w:r>
      <w:r>
        <w:rPr>
          <w:rFonts w:hint="eastAsia" w:ascii="Times New Roman" w:eastAsia="仿宋_GB2312"/>
          <w:sz w:val="32"/>
          <w:szCs w:val="32"/>
          <w:lang w:val="en-US" w:eastAsia="zh-CN"/>
        </w:rPr>
        <w:t>88.97分；天网工程相关费用项目，</w:t>
      </w:r>
      <w:r>
        <w:rPr>
          <w:rFonts w:ascii="Times New Roman" w:eastAsia="仿宋_GB2312"/>
          <w:sz w:val="32"/>
          <w:szCs w:val="32"/>
        </w:rPr>
        <w:t>绩效自评得分为</w:t>
      </w:r>
      <w:r>
        <w:rPr>
          <w:rFonts w:hint="eastAsia" w:ascii="Times New Roman" w:eastAsia="仿宋_GB2312"/>
          <w:sz w:val="32"/>
          <w:szCs w:val="32"/>
          <w:lang w:val="en-US" w:eastAsia="zh-CN"/>
        </w:rPr>
        <w:t>93</w:t>
      </w:r>
      <w:r>
        <w:rPr>
          <w:rFonts w:ascii="Times New Roman" w:eastAsia="仿宋_GB2312"/>
          <w:sz w:val="32"/>
          <w:szCs w:val="32"/>
        </w:rPr>
        <w:t>分</w:t>
      </w:r>
      <w:r>
        <w:rPr>
          <w:rFonts w:hint="eastAsia" w:ascii="Times New Roman" w:eastAsia="仿宋_GB2312"/>
          <w:sz w:val="32"/>
          <w:szCs w:val="32"/>
          <w:lang w:val="en-US" w:eastAsia="zh-CN"/>
        </w:rPr>
        <w:t>；城区电子警察设备采购安装维护项目，</w:t>
      </w:r>
      <w:r>
        <w:rPr>
          <w:rFonts w:ascii="Times New Roman" w:eastAsia="仿宋_GB2312"/>
          <w:sz w:val="32"/>
          <w:szCs w:val="32"/>
        </w:rPr>
        <w:t>绩效自评得分为</w:t>
      </w:r>
      <w:r>
        <w:rPr>
          <w:rFonts w:hint="eastAsia" w:ascii="Times New Roman" w:eastAsia="仿宋_GB2312"/>
          <w:sz w:val="32"/>
          <w:szCs w:val="32"/>
          <w:lang w:val="en-US" w:eastAsia="zh-CN"/>
        </w:rPr>
        <w:t>91.5分</w:t>
      </w:r>
      <w:r>
        <w:rPr>
          <w:rFonts w:hint="eastAsia" w:ascii="Times New Roman" w:eastAsia="仿宋_GB2312"/>
          <w:sz w:val="32"/>
          <w:szCs w:val="32"/>
          <w:lang w:eastAsia="zh-CN"/>
        </w:rPr>
        <w:t>；</w:t>
      </w:r>
      <w:r>
        <w:rPr>
          <w:rFonts w:hint="eastAsia" w:ascii="Times New Roman" w:eastAsia="仿宋_GB2312"/>
          <w:sz w:val="32"/>
          <w:szCs w:val="32"/>
          <w:lang w:val="en-US" w:eastAsia="zh-CN"/>
        </w:rPr>
        <w:t>涞源县车辆限行抓拍系统工程（二次）项目，</w:t>
      </w:r>
      <w:r>
        <w:rPr>
          <w:rFonts w:ascii="Times New Roman" w:eastAsia="仿宋_GB2312"/>
          <w:sz w:val="32"/>
          <w:szCs w:val="32"/>
        </w:rPr>
        <w:t>绩效自评得分为</w:t>
      </w:r>
      <w:r>
        <w:rPr>
          <w:rFonts w:hint="eastAsia" w:ascii="Times New Roman" w:eastAsia="仿宋_GB2312"/>
          <w:sz w:val="32"/>
          <w:szCs w:val="32"/>
          <w:lang w:val="en-US" w:eastAsia="zh-CN"/>
        </w:rPr>
        <w:t>99</w:t>
      </w:r>
      <w:r>
        <w:rPr>
          <w:rFonts w:ascii="Times New Roman" w:eastAsia="仿宋_GB2312"/>
          <w:sz w:val="32"/>
          <w:szCs w:val="32"/>
        </w:rPr>
        <w:t>分</w:t>
      </w:r>
      <w:r>
        <w:rPr>
          <w:rFonts w:hint="eastAsia" w:ascii="Times New Roman" w:eastAsia="仿宋_GB2312"/>
          <w:sz w:val="32"/>
          <w:szCs w:val="32"/>
          <w:lang w:val="en-US" w:eastAsia="zh-CN"/>
        </w:rPr>
        <w:t>；涞源县交警大队新建钢结构警亭项目，</w:t>
      </w:r>
      <w:r>
        <w:rPr>
          <w:rFonts w:ascii="Times New Roman" w:eastAsia="仿宋_GB2312"/>
          <w:sz w:val="32"/>
          <w:szCs w:val="32"/>
        </w:rPr>
        <w:t>绩效自评得分为</w:t>
      </w:r>
      <w:r>
        <w:rPr>
          <w:rFonts w:hint="eastAsia" w:ascii="Times New Roman" w:eastAsia="仿宋_GB2312"/>
          <w:sz w:val="32"/>
          <w:szCs w:val="32"/>
          <w:lang w:val="en-US" w:eastAsia="zh-CN"/>
        </w:rPr>
        <w:t>99</w:t>
      </w:r>
      <w:r>
        <w:rPr>
          <w:rFonts w:ascii="Times New Roman" w:eastAsia="仿宋_GB2312"/>
          <w:sz w:val="32"/>
          <w:szCs w:val="32"/>
        </w:rPr>
        <w:t>分</w:t>
      </w:r>
      <w:r>
        <w:rPr>
          <w:rFonts w:hint="eastAsia" w:ascii="Times New Roman" w:eastAsia="仿宋_GB2312"/>
          <w:sz w:val="32"/>
          <w:szCs w:val="32"/>
          <w:lang w:eastAsia="zh-CN"/>
        </w:rPr>
        <w:t>；</w:t>
      </w:r>
      <w:r>
        <w:rPr>
          <w:rFonts w:hint="eastAsia" w:ascii="Times New Roman" w:eastAsia="仿宋_GB2312"/>
          <w:sz w:val="32"/>
          <w:szCs w:val="32"/>
          <w:lang w:val="en-US" w:eastAsia="zh-CN"/>
        </w:rPr>
        <w:t>涞源县城区电子警察设备采购安装维护（二次）项目，</w:t>
      </w:r>
      <w:r>
        <w:rPr>
          <w:rFonts w:ascii="Times New Roman" w:eastAsia="仿宋_GB2312"/>
          <w:sz w:val="32"/>
          <w:szCs w:val="32"/>
        </w:rPr>
        <w:t>绩效自评得分为</w:t>
      </w:r>
      <w:r>
        <w:rPr>
          <w:rFonts w:hint="eastAsia" w:ascii="Times New Roman" w:eastAsia="仿宋_GB2312"/>
          <w:sz w:val="32"/>
          <w:szCs w:val="32"/>
          <w:lang w:val="en-US" w:eastAsia="zh-CN"/>
        </w:rPr>
        <w:t>99</w:t>
      </w:r>
      <w:r>
        <w:rPr>
          <w:rFonts w:ascii="Times New Roman" w:eastAsia="仿宋_GB2312"/>
          <w:sz w:val="32"/>
          <w:szCs w:val="32"/>
        </w:rPr>
        <w:t>分</w:t>
      </w:r>
      <w:r>
        <w:rPr>
          <w:rFonts w:ascii="Times New Roman" w:eastAsia="仿宋_GB2312"/>
          <w:color w:val="auto"/>
          <w:sz w:val="32"/>
          <w:szCs w:val="32"/>
        </w:rPr>
        <w:t>。全年预算数为</w:t>
      </w:r>
      <w:r>
        <w:rPr>
          <w:rFonts w:hint="eastAsia" w:ascii="Times New Roman" w:eastAsia="仿宋_GB2312"/>
          <w:color w:val="auto"/>
          <w:sz w:val="32"/>
          <w:szCs w:val="32"/>
          <w:lang w:val="en-US" w:eastAsia="zh-CN"/>
        </w:rPr>
        <w:t>747.2</w:t>
      </w:r>
      <w:r>
        <w:rPr>
          <w:rFonts w:ascii="Times New Roman" w:eastAsia="仿宋_GB2312"/>
          <w:color w:val="auto"/>
          <w:sz w:val="32"/>
          <w:szCs w:val="32"/>
        </w:rPr>
        <w:t>万元，执行数为</w:t>
      </w:r>
      <w:r>
        <w:rPr>
          <w:rFonts w:hint="eastAsia" w:ascii="Times New Roman" w:eastAsia="仿宋_GB2312"/>
          <w:color w:val="auto"/>
          <w:sz w:val="32"/>
          <w:szCs w:val="32"/>
          <w:lang w:val="en-US" w:eastAsia="zh-CN"/>
        </w:rPr>
        <w:t>747.2</w:t>
      </w:r>
      <w:r>
        <w:rPr>
          <w:rFonts w:ascii="Times New Roman" w:eastAsia="仿宋_GB2312"/>
          <w:color w:val="auto"/>
          <w:sz w:val="32"/>
          <w:szCs w:val="32"/>
        </w:rPr>
        <w:t>万元，完成预算的</w:t>
      </w:r>
      <w:r>
        <w:rPr>
          <w:rFonts w:hint="eastAsia" w:ascii="Times New Roman" w:eastAsia="仿宋_GB2312"/>
          <w:color w:val="auto"/>
          <w:sz w:val="32"/>
          <w:szCs w:val="32"/>
          <w:lang w:val="en-US" w:eastAsia="zh-CN"/>
        </w:rPr>
        <w:t>100</w:t>
      </w:r>
      <w:r>
        <w:rPr>
          <w:rFonts w:ascii="Times New Roman" w:eastAsia="仿宋_GB2312"/>
          <w:color w:val="auto"/>
          <w:sz w:val="32"/>
          <w:szCs w:val="32"/>
        </w:rPr>
        <w:t>%。项目绩效目标完成情况：</w:t>
      </w:r>
      <w:r>
        <w:rPr>
          <w:rFonts w:hint="eastAsia" w:ascii="Times New Roman" w:eastAsia="仿宋_GB2312"/>
          <w:color w:val="auto"/>
          <w:sz w:val="32"/>
          <w:szCs w:val="32"/>
          <w:lang w:val="en-US" w:eastAsia="zh-CN"/>
        </w:rPr>
        <w:t>通过项目实施，绩效目标达到100%的有7个，分别为：城区底座护栏项目、</w:t>
      </w:r>
      <w:r>
        <w:rPr>
          <w:rFonts w:hint="eastAsia" w:ascii="Times New Roman" w:eastAsia="仿宋_GB2312"/>
          <w:sz w:val="32"/>
          <w:szCs w:val="32"/>
          <w:lang w:eastAsia="zh-CN"/>
        </w:rPr>
        <w:t>冀财政法【</w:t>
      </w:r>
      <w:r>
        <w:rPr>
          <w:rFonts w:hint="eastAsia" w:ascii="Times New Roman" w:eastAsia="仿宋_GB2312"/>
          <w:sz w:val="32"/>
          <w:szCs w:val="32"/>
          <w:lang w:val="en-US" w:eastAsia="zh-CN"/>
        </w:rPr>
        <w:t>2024</w:t>
      </w:r>
      <w:r>
        <w:rPr>
          <w:rFonts w:hint="eastAsia" w:ascii="Times New Roman" w:eastAsia="仿宋_GB2312"/>
          <w:sz w:val="32"/>
          <w:szCs w:val="32"/>
          <w:lang w:eastAsia="zh-CN"/>
        </w:rPr>
        <w:t>】</w:t>
      </w:r>
      <w:r>
        <w:rPr>
          <w:rFonts w:hint="eastAsia" w:ascii="Times New Roman" w:eastAsia="仿宋_GB2312"/>
          <w:sz w:val="32"/>
          <w:szCs w:val="32"/>
          <w:lang w:val="en-US" w:eastAsia="zh-CN"/>
        </w:rPr>
        <w:t>52号2025年省级基层公检法司转移支付资金（业务）项目、冀财政法【2024】50号2025年中央政法纪检监察转移支付资金（业务）项目、冀财政法【2024】50号2025年中央政法纪检监察转移支付资金（装备）项目、涞源县城区电子警察设备采购安装维护项目（二次）、涞源县车限限行抓拍系统工程（二次）项目、涞源县交警大队新建钢结构警亭项目；绩效目标达到60%的有1个，是天网工程相关费用项目。</w:t>
      </w:r>
      <w:r>
        <w:rPr>
          <w:rFonts w:hint="eastAsia" w:ascii="Times New Roman" w:eastAsia="仿宋_GB2312"/>
          <w:color w:val="auto"/>
          <w:sz w:val="32"/>
          <w:szCs w:val="32"/>
          <w:lang w:val="en-US" w:eastAsia="zh-CN"/>
        </w:rPr>
        <w:t>完成了年初</w:t>
      </w:r>
      <w:r>
        <w:rPr>
          <w:rFonts w:hint="eastAsia" w:ascii="Times New Roman" w:eastAsia="仿宋_GB2312"/>
          <w:sz w:val="32"/>
          <w:szCs w:val="32"/>
          <w:lang w:val="en-US" w:eastAsia="zh-CN"/>
        </w:rPr>
        <w:t>设定的各项绩效目标，日后，</w:t>
      </w:r>
      <w:r>
        <w:rPr>
          <w:rFonts w:hint="eastAsia" w:ascii="Times New Roman" w:eastAsia="仿宋_GB2312" w:cs="宋体"/>
          <w:sz w:val="32"/>
          <w:szCs w:val="32"/>
          <w:lang w:val="en-US" w:eastAsia="zh-CN"/>
        </w:rPr>
        <w:t>加强对项目资金的梳理，督促各项目进度和资金支付进度。</w:t>
      </w:r>
    </w:p>
    <w:p w14:paraId="02C3A07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（三）部门评价项目绩效评价结果（如有）</w:t>
      </w:r>
    </w:p>
    <w:p w14:paraId="752F7ECC">
      <w:pPr>
        <w:widowControl/>
        <w:spacing w:line="360" w:lineRule="auto"/>
        <w:jc w:val="left"/>
        <w:rPr>
          <w:rFonts w:ascii="Times New Roman" w:eastAsia="仿宋_GB2312"/>
          <w:sz w:val="32"/>
          <w:szCs w:val="32"/>
        </w:rPr>
      </w:pPr>
      <w:r>
        <w:drawing>
          <wp:inline distT="0" distB="0" distL="114300" distR="114300">
            <wp:extent cx="5696585" cy="8105775"/>
            <wp:effectExtent l="0" t="0" r="18415" b="9525"/>
            <wp:docPr id="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1"/>
                    <pic:cNvPicPr>
                      <a:picLocks noChangeAspect="1"/>
                    </pic:cNvPicPr>
                  </pic:nvPicPr>
                  <pic:blipFill>
                    <a:blip r:embed="rId19"/>
                    <a:stretch>
                      <a:fillRect/>
                    </a:stretch>
                  </pic:blipFill>
                  <pic:spPr>
                    <a:xfrm>
                      <a:off x="0" y="0"/>
                      <a:ext cx="5696585" cy="8105775"/>
                    </a:xfrm>
                    <a:prstGeom prst="rect">
                      <a:avLst/>
                    </a:prstGeom>
                    <a:noFill/>
                    <a:ln w="9525">
                      <a:noFill/>
                    </a:ln>
                  </pic:spPr>
                </pic:pic>
              </a:graphicData>
            </a:graphic>
          </wp:inline>
        </w:drawing>
      </w:r>
    </w:p>
    <w:p w14:paraId="33686F3A">
      <w:pPr>
        <w:widowControl/>
        <w:spacing w:line="360" w:lineRule="auto"/>
        <w:jc w:val="left"/>
        <w:rPr>
          <w:rFonts w:ascii="Times New Roman" w:eastAsia="仿宋_GB2312"/>
          <w:sz w:val="32"/>
          <w:szCs w:val="32"/>
        </w:rPr>
      </w:pPr>
      <w:r>
        <w:drawing>
          <wp:inline distT="0" distB="0" distL="114300" distR="114300">
            <wp:extent cx="5713095" cy="7783830"/>
            <wp:effectExtent l="0" t="0" r="1905" b="762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pic:cNvPicPr>
                  </pic:nvPicPr>
                  <pic:blipFill>
                    <a:blip r:embed="rId20"/>
                    <a:stretch>
                      <a:fillRect/>
                    </a:stretch>
                  </pic:blipFill>
                  <pic:spPr>
                    <a:xfrm>
                      <a:off x="0" y="0"/>
                      <a:ext cx="5713095" cy="7783830"/>
                    </a:xfrm>
                    <a:prstGeom prst="rect">
                      <a:avLst/>
                    </a:prstGeom>
                    <a:noFill/>
                    <a:ln w="9525">
                      <a:noFill/>
                    </a:ln>
                  </pic:spPr>
                </pic:pic>
              </a:graphicData>
            </a:graphic>
          </wp:inline>
        </w:drawing>
      </w:r>
    </w:p>
    <w:p w14:paraId="63CFA45C">
      <w:pPr>
        <w:widowControl/>
        <w:spacing w:line="360" w:lineRule="auto"/>
        <w:jc w:val="left"/>
      </w:pPr>
      <w:r>
        <w:drawing>
          <wp:inline distT="0" distB="0" distL="114300" distR="114300">
            <wp:extent cx="5720080" cy="7844155"/>
            <wp:effectExtent l="0" t="0" r="13970" b="4445"/>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1"/>
                    <pic:cNvPicPr>
                      <a:picLocks noChangeAspect="1"/>
                    </pic:cNvPicPr>
                  </pic:nvPicPr>
                  <pic:blipFill>
                    <a:blip r:embed="rId21"/>
                    <a:stretch>
                      <a:fillRect/>
                    </a:stretch>
                  </pic:blipFill>
                  <pic:spPr>
                    <a:xfrm>
                      <a:off x="0" y="0"/>
                      <a:ext cx="5720080" cy="7844155"/>
                    </a:xfrm>
                    <a:prstGeom prst="rect">
                      <a:avLst/>
                    </a:prstGeom>
                    <a:noFill/>
                    <a:ln w="9525">
                      <a:noFill/>
                    </a:ln>
                  </pic:spPr>
                </pic:pic>
              </a:graphicData>
            </a:graphic>
          </wp:inline>
        </w:drawing>
      </w:r>
    </w:p>
    <w:p w14:paraId="0D47143B">
      <w:pPr>
        <w:widowControl/>
        <w:spacing w:line="360" w:lineRule="auto"/>
        <w:jc w:val="left"/>
      </w:pPr>
      <w:r>
        <w:drawing>
          <wp:inline distT="0" distB="0" distL="114300" distR="114300">
            <wp:extent cx="5661025" cy="7439660"/>
            <wp:effectExtent l="0" t="0" r="15875" b="8890"/>
            <wp:docPr id="6"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pic:cNvPicPr>
                      <a:picLocks noChangeAspect="1"/>
                    </pic:cNvPicPr>
                  </pic:nvPicPr>
                  <pic:blipFill>
                    <a:blip r:embed="rId22"/>
                    <a:stretch>
                      <a:fillRect/>
                    </a:stretch>
                  </pic:blipFill>
                  <pic:spPr>
                    <a:xfrm>
                      <a:off x="0" y="0"/>
                      <a:ext cx="5661025" cy="7439660"/>
                    </a:xfrm>
                    <a:prstGeom prst="rect">
                      <a:avLst/>
                    </a:prstGeom>
                    <a:noFill/>
                    <a:ln w="9525">
                      <a:noFill/>
                    </a:ln>
                  </pic:spPr>
                </pic:pic>
              </a:graphicData>
            </a:graphic>
          </wp:inline>
        </w:drawing>
      </w:r>
    </w:p>
    <w:p w14:paraId="7AA8B9AF">
      <w:pPr>
        <w:widowControl/>
        <w:spacing w:line="360" w:lineRule="auto"/>
        <w:jc w:val="left"/>
        <w:rPr>
          <w:rFonts w:ascii="Times New Roman" w:eastAsia="仿宋_GB2312"/>
          <w:sz w:val="32"/>
          <w:szCs w:val="32"/>
        </w:rPr>
      </w:pPr>
    </w:p>
    <w:p w14:paraId="1824E32E">
      <w:pPr>
        <w:widowControl/>
        <w:spacing w:line="360" w:lineRule="auto"/>
        <w:jc w:val="left"/>
        <w:rPr>
          <w:rFonts w:ascii="Times New Roman" w:eastAsia="仿宋_GB2312"/>
          <w:sz w:val="32"/>
          <w:szCs w:val="32"/>
        </w:rPr>
      </w:pPr>
      <w:r>
        <w:drawing>
          <wp:inline distT="0" distB="0" distL="114300" distR="114300">
            <wp:extent cx="5610860" cy="8068310"/>
            <wp:effectExtent l="0" t="0" r="8890" b="8890"/>
            <wp:docPr id="8"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1"/>
                    <pic:cNvPicPr>
                      <a:picLocks noChangeAspect="1"/>
                    </pic:cNvPicPr>
                  </pic:nvPicPr>
                  <pic:blipFill>
                    <a:blip r:embed="rId23"/>
                    <a:stretch>
                      <a:fillRect/>
                    </a:stretch>
                  </pic:blipFill>
                  <pic:spPr>
                    <a:xfrm>
                      <a:off x="0" y="0"/>
                      <a:ext cx="5610860" cy="8068310"/>
                    </a:xfrm>
                    <a:prstGeom prst="rect">
                      <a:avLst/>
                    </a:prstGeom>
                    <a:noFill/>
                    <a:ln w="9525">
                      <a:noFill/>
                    </a:ln>
                  </pic:spPr>
                </pic:pic>
              </a:graphicData>
            </a:graphic>
          </wp:inline>
        </w:drawing>
      </w:r>
    </w:p>
    <w:p w14:paraId="55350EDD">
      <w:pPr>
        <w:widowControl/>
        <w:spacing w:line="360" w:lineRule="auto"/>
        <w:ind w:firstLine="480" w:firstLineChars="200"/>
        <w:jc w:val="left"/>
        <w:rPr>
          <w:rFonts w:ascii="Times New Roman" w:eastAsia="黑体"/>
          <w:sz w:val="32"/>
          <w:szCs w:val="32"/>
        </w:rPr>
      </w:pPr>
      <w:r>
        <w:drawing>
          <wp:inline distT="0" distB="0" distL="114300" distR="114300">
            <wp:extent cx="5394325" cy="7941310"/>
            <wp:effectExtent l="0" t="0" r="15875" b="254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icPr>
                  <pic:blipFill>
                    <a:blip r:embed="rId24"/>
                    <a:stretch>
                      <a:fillRect/>
                    </a:stretch>
                  </pic:blipFill>
                  <pic:spPr>
                    <a:xfrm>
                      <a:off x="0" y="0"/>
                      <a:ext cx="5394325" cy="7941310"/>
                    </a:xfrm>
                    <a:prstGeom prst="rect">
                      <a:avLst/>
                    </a:prstGeom>
                    <a:noFill/>
                    <a:ln w="9525">
                      <a:noFill/>
                    </a:ln>
                  </pic:spPr>
                </pic:pic>
              </a:graphicData>
            </a:graphic>
          </wp:inline>
        </w:drawing>
      </w:r>
    </w:p>
    <w:p w14:paraId="00841B57">
      <w:pPr>
        <w:widowControl/>
        <w:spacing w:line="360" w:lineRule="auto"/>
        <w:jc w:val="left"/>
        <w:rPr>
          <w:rFonts w:ascii="Times New Roman" w:eastAsia="黑体"/>
          <w:sz w:val="32"/>
          <w:szCs w:val="32"/>
        </w:rPr>
      </w:pPr>
      <w:r>
        <w:drawing>
          <wp:inline distT="0" distB="0" distL="114300" distR="114300">
            <wp:extent cx="5722620" cy="8058150"/>
            <wp:effectExtent l="0" t="0" r="11430" b="0"/>
            <wp:docPr id="12"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
                    <pic:cNvPicPr>
                      <a:picLocks noChangeAspect="1"/>
                    </pic:cNvPicPr>
                  </pic:nvPicPr>
                  <pic:blipFill>
                    <a:blip r:embed="rId25"/>
                    <a:stretch>
                      <a:fillRect/>
                    </a:stretch>
                  </pic:blipFill>
                  <pic:spPr>
                    <a:xfrm>
                      <a:off x="0" y="0"/>
                      <a:ext cx="5722620" cy="8058150"/>
                    </a:xfrm>
                    <a:prstGeom prst="rect">
                      <a:avLst/>
                    </a:prstGeom>
                    <a:noFill/>
                    <a:ln w="9525">
                      <a:noFill/>
                    </a:ln>
                  </pic:spPr>
                </pic:pic>
              </a:graphicData>
            </a:graphic>
          </wp:inline>
        </w:drawing>
      </w:r>
    </w:p>
    <w:p w14:paraId="7A8CCE96">
      <w:pPr>
        <w:widowControl/>
        <w:spacing w:line="360" w:lineRule="auto"/>
        <w:jc w:val="left"/>
      </w:pPr>
      <w:r>
        <w:drawing>
          <wp:inline distT="0" distB="0" distL="114300" distR="114300">
            <wp:extent cx="5822950" cy="7960360"/>
            <wp:effectExtent l="0" t="0" r="6350" b="2540"/>
            <wp:docPr id="1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图片 1"/>
                    <pic:cNvPicPr>
                      <a:picLocks noChangeAspect="1"/>
                    </pic:cNvPicPr>
                  </pic:nvPicPr>
                  <pic:blipFill>
                    <a:blip r:embed="rId26"/>
                    <a:stretch>
                      <a:fillRect/>
                    </a:stretch>
                  </pic:blipFill>
                  <pic:spPr>
                    <a:xfrm>
                      <a:off x="0" y="0"/>
                      <a:ext cx="5822950" cy="7960360"/>
                    </a:xfrm>
                    <a:prstGeom prst="rect">
                      <a:avLst/>
                    </a:prstGeom>
                    <a:noFill/>
                    <a:ln w="9525">
                      <a:noFill/>
                    </a:ln>
                  </pic:spPr>
                </pic:pic>
              </a:graphicData>
            </a:graphic>
          </wp:inline>
        </w:drawing>
      </w:r>
    </w:p>
    <w:p w14:paraId="0FB48DB2">
      <w:pPr>
        <w:widowControl/>
        <w:spacing w:line="360" w:lineRule="auto"/>
        <w:jc w:val="left"/>
      </w:pPr>
      <w:r>
        <w:drawing>
          <wp:inline distT="0" distB="0" distL="114300" distR="114300">
            <wp:extent cx="5757545" cy="7987665"/>
            <wp:effectExtent l="0" t="0" r="14605" b="13335"/>
            <wp:docPr id="1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
                    <pic:cNvPicPr>
                      <a:picLocks noChangeAspect="1"/>
                    </pic:cNvPicPr>
                  </pic:nvPicPr>
                  <pic:blipFill>
                    <a:blip r:embed="rId27"/>
                    <a:stretch>
                      <a:fillRect/>
                    </a:stretch>
                  </pic:blipFill>
                  <pic:spPr>
                    <a:xfrm>
                      <a:off x="0" y="0"/>
                      <a:ext cx="5757545" cy="7987665"/>
                    </a:xfrm>
                    <a:prstGeom prst="rect">
                      <a:avLst/>
                    </a:prstGeom>
                    <a:noFill/>
                    <a:ln w="9525">
                      <a:noFill/>
                    </a:ln>
                  </pic:spPr>
                </pic:pic>
              </a:graphicData>
            </a:graphic>
          </wp:inline>
        </w:drawing>
      </w:r>
    </w:p>
    <w:p w14:paraId="6B93789D">
      <w:pPr>
        <w:widowControl/>
        <w:spacing w:line="360" w:lineRule="auto"/>
        <w:jc w:val="left"/>
        <w:rPr>
          <w:rFonts w:ascii="Times New Roman" w:eastAsia="黑体"/>
          <w:sz w:val="32"/>
          <w:szCs w:val="32"/>
        </w:rPr>
      </w:pPr>
      <w:r>
        <w:drawing>
          <wp:inline distT="0" distB="0" distL="114300" distR="114300">
            <wp:extent cx="5706745" cy="8130540"/>
            <wp:effectExtent l="0" t="0" r="8255" b="3810"/>
            <wp:docPr id="15"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
                    <pic:cNvPicPr>
                      <a:picLocks noChangeAspect="1"/>
                    </pic:cNvPicPr>
                  </pic:nvPicPr>
                  <pic:blipFill>
                    <a:blip r:embed="rId28"/>
                    <a:stretch>
                      <a:fillRect/>
                    </a:stretch>
                  </pic:blipFill>
                  <pic:spPr>
                    <a:xfrm>
                      <a:off x="0" y="0"/>
                      <a:ext cx="5706745" cy="8130540"/>
                    </a:xfrm>
                    <a:prstGeom prst="rect">
                      <a:avLst/>
                    </a:prstGeom>
                    <a:noFill/>
                    <a:ln w="9525">
                      <a:noFill/>
                    </a:ln>
                  </pic:spPr>
                </pic:pic>
              </a:graphicData>
            </a:graphic>
          </wp:inline>
        </w:drawing>
      </w:r>
    </w:p>
    <w:p w14:paraId="1CA77966">
      <w:pPr>
        <w:widowControl/>
        <w:spacing w:line="360" w:lineRule="auto"/>
        <w:ind w:firstLine="640" w:firstLineChars="200"/>
        <w:jc w:val="left"/>
        <w:rPr>
          <w:rFonts w:ascii="Times New Roman" w:eastAsia="黑体"/>
          <w:sz w:val="32"/>
          <w:szCs w:val="32"/>
        </w:rPr>
      </w:pPr>
      <w:r>
        <w:rPr>
          <w:rFonts w:ascii="Times New Roman" w:eastAsia="黑体"/>
          <w:sz w:val="32"/>
          <w:szCs w:val="32"/>
        </w:rPr>
        <w:t>十、其他需要说明的情况</w:t>
      </w:r>
    </w:p>
    <w:p w14:paraId="039E0F4E">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1.本单位2025年度收入支出决算总表（公开01表）、收入决算表（公开02表）、支出决算表（公开03表）、财政拨款收入支出决算总表（公开04表）、一般公共预算财政拨款支出决算表（公开05表）、一般公共预算财政拨款基本支出决算明细表（公开06表）、政府性基金预算财政拨款收入支出决算表（公开07表）、国有资本经营预算财政拨款支出决算表（公开08表）、财政拨款“三公”经费支出决算表（公开09表）无相应收支，故空表列示。</w:t>
      </w:r>
    </w:p>
    <w:p w14:paraId="37778FAB">
      <w:pPr>
        <w:widowControl/>
        <w:spacing w:line="360" w:lineRule="auto"/>
        <w:ind w:firstLine="640" w:firstLineChars="200"/>
        <w:jc w:val="left"/>
        <w:rPr>
          <w:rFonts w:ascii="Times New Roman" w:eastAsia="仿宋_GB2312"/>
          <w:sz w:val="32"/>
          <w:szCs w:val="32"/>
        </w:rPr>
      </w:pPr>
      <w:r>
        <w:rPr>
          <w:rFonts w:ascii="Times New Roman" w:eastAsia="仿宋_GB2312"/>
          <w:sz w:val="32"/>
          <w:szCs w:val="32"/>
        </w:rPr>
        <w:t>2. 由于决算公开表格中金额数值应当保留两位小数，公开数据为四舍五入计算结果，个别数据合计项与分项之和存在小数点后差额，特此说明。</w:t>
      </w:r>
    </w:p>
    <w:p w14:paraId="7B15A573">
      <w:pPr>
        <w:rPr>
          <w:rFonts w:ascii="Times New Roman" w:hAnsi="Times New Roman" w:eastAsia="仿宋_GB2312" w:cs="Times New Roman"/>
          <w:sz w:val="32"/>
          <w:szCs w:val="32"/>
        </w:rPr>
      </w:pPr>
      <w:r>
        <w:rPr>
          <w:rFonts w:ascii="Times New Roman" w:hAnsi="Times New Roman" w:eastAsia="仿宋_GB2312" w:cs="Times New Roman"/>
          <w:sz w:val="32"/>
          <w:szCs w:val="32"/>
        </w:rPr>
        <w:br w:type="page"/>
      </w:r>
    </w:p>
    <w:p w14:paraId="24697750">
      <w:pPr>
        <w:widowControl/>
        <w:rPr>
          <w:rFonts w:ascii="Times New Roman" w:hAnsi="Times New Roman" w:eastAsia="黑体" w:cs="Times New Roman"/>
          <w:color w:val="000000" w:themeColor="text1"/>
          <w:sz w:val="44"/>
          <w:szCs w:val="44"/>
        </w:rPr>
      </w:pPr>
    </w:p>
    <w:p w14:paraId="2F98F81C">
      <w:pPr>
        <w:widowControl/>
        <w:rPr>
          <w:rFonts w:ascii="Times New Roman" w:hAnsi="Times New Roman" w:eastAsia="黑体" w:cs="Times New Roman"/>
          <w:color w:val="000000" w:themeColor="text1"/>
          <w:sz w:val="44"/>
          <w:szCs w:val="44"/>
        </w:rPr>
      </w:pPr>
    </w:p>
    <w:p w14:paraId="52163A0B">
      <w:pPr>
        <w:widowControl/>
        <w:rPr>
          <w:rFonts w:ascii="Times New Roman" w:hAnsi="Times New Roman" w:eastAsia="黑体" w:cs="Times New Roman"/>
          <w:color w:val="000000" w:themeColor="text1"/>
          <w:sz w:val="44"/>
          <w:szCs w:val="44"/>
        </w:rPr>
      </w:pPr>
    </w:p>
    <w:p w14:paraId="3EC06BF5">
      <w:pPr>
        <w:widowControl/>
        <w:rPr>
          <w:rFonts w:ascii="Times New Roman" w:hAnsi="Times New Roman" w:eastAsia="黑体" w:cs="Times New Roman"/>
          <w:color w:val="000000" w:themeColor="text1"/>
          <w:sz w:val="44"/>
          <w:szCs w:val="44"/>
        </w:rPr>
      </w:pPr>
    </w:p>
    <w:p w14:paraId="6C94F475">
      <w:pPr>
        <w:widowControl/>
        <w:rPr>
          <w:rFonts w:ascii="Times New Roman" w:hAnsi="Times New Roman" w:eastAsia="黑体" w:cs="Times New Roman"/>
          <w:color w:val="000000" w:themeColor="text1"/>
          <w:sz w:val="44"/>
          <w:szCs w:val="44"/>
        </w:rPr>
      </w:pPr>
    </w:p>
    <w:p w14:paraId="535A510E">
      <w:pPr>
        <w:widowControl/>
        <w:spacing w:line="360" w:lineRule="auto"/>
        <w:jc w:val="center"/>
        <w:outlineLvl w:val="0"/>
        <w:rPr>
          <w:rFonts w:ascii="Times New Roman" w:eastAsia="黑体"/>
          <w:sz w:val="44"/>
          <w:szCs w:val="44"/>
        </w:rPr>
      </w:pPr>
      <w:r>
        <w:rPr>
          <w:rFonts w:ascii="Times New Roman" w:eastAsia="黑体"/>
          <w:sz w:val="44"/>
          <w:szCs w:val="44"/>
        </w:rPr>
        <w:t>第四部分 名词解释</w:t>
      </w:r>
    </w:p>
    <w:p w14:paraId="6B50718E">
      <w:pPr>
        <w:widowControl/>
        <w:rPr>
          <w:rFonts w:ascii="Times New Roman" w:hAnsi="Times New Roman" w:eastAsia="黑体" w:cs="Times New Roman"/>
          <w:color w:val="000000" w:themeColor="text1"/>
          <w:sz w:val="44"/>
          <w:szCs w:val="44"/>
        </w:rPr>
      </w:pPr>
    </w:p>
    <w:p w14:paraId="4805E14D">
      <w:pPr>
        <w:widowControl/>
        <w:rPr>
          <w:rFonts w:ascii="Times New Roman" w:hAnsi="Times New Roman" w:eastAsia="黑体" w:cs="Times New Roman"/>
          <w:color w:val="000000" w:themeColor="text1"/>
          <w:sz w:val="44"/>
          <w:szCs w:val="44"/>
        </w:rPr>
      </w:pPr>
    </w:p>
    <w:p w14:paraId="7707523C">
      <w:pPr>
        <w:widowControl/>
        <w:rPr>
          <w:rFonts w:ascii="Times New Roman" w:hAnsi="Times New Roman" w:eastAsia="黑体" w:cs="Times New Roman"/>
          <w:color w:val="000000" w:themeColor="text1"/>
          <w:sz w:val="44"/>
          <w:szCs w:val="44"/>
        </w:rPr>
      </w:pPr>
    </w:p>
    <w:p w14:paraId="3E3F3E3B">
      <w:pPr>
        <w:widowControl/>
        <w:rPr>
          <w:rFonts w:ascii="Times New Roman" w:hAnsi="Times New Roman" w:eastAsia="黑体" w:cs="Times New Roman"/>
          <w:color w:val="000000" w:themeColor="text1"/>
          <w:sz w:val="44"/>
          <w:szCs w:val="44"/>
        </w:rPr>
      </w:pPr>
    </w:p>
    <w:p w14:paraId="3A51C72F">
      <w:pPr>
        <w:widowControl/>
        <w:rPr>
          <w:rFonts w:ascii="Times New Roman" w:hAnsi="Times New Roman" w:eastAsia="黑体" w:cs="Times New Roman"/>
          <w:color w:val="000000" w:themeColor="text1"/>
          <w:sz w:val="44"/>
          <w:szCs w:val="44"/>
        </w:rPr>
      </w:pPr>
    </w:p>
    <w:p w14:paraId="7AABEB17">
      <w:pPr>
        <w:widowControl/>
        <w:rPr>
          <w:rFonts w:ascii="Times New Roman" w:hAnsi="Times New Roman" w:eastAsia="黑体" w:cs="Times New Roman"/>
          <w:color w:val="000000" w:themeColor="text1"/>
          <w:sz w:val="44"/>
          <w:szCs w:val="44"/>
        </w:rPr>
      </w:pPr>
    </w:p>
    <w:p w14:paraId="1A120F31">
      <w:pPr>
        <w:widowControl/>
        <w:rPr>
          <w:rFonts w:ascii="Times New Roman" w:hAnsi="Times New Roman" w:eastAsia="黑体" w:cs="Times New Roman"/>
          <w:color w:val="000000" w:themeColor="text1"/>
          <w:sz w:val="44"/>
          <w:szCs w:val="44"/>
        </w:rPr>
      </w:pPr>
    </w:p>
    <w:p w14:paraId="78DD1257">
      <w:pPr>
        <w:widowControl/>
        <w:rPr>
          <w:rFonts w:ascii="Times New Roman" w:hAnsi="Times New Roman" w:eastAsia="黑体" w:cs="Times New Roman"/>
          <w:color w:val="000000" w:themeColor="text1"/>
          <w:sz w:val="44"/>
          <w:szCs w:val="44"/>
        </w:rPr>
      </w:pPr>
    </w:p>
    <w:p w14:paraId="39F76CC2">
      <w:pPr>
        <w:widowControl/>
        <w:rPr>
          <w:rFonts w:ascii="Times New Roman" w:hAnsi="Times New Roman" w:eastAsia="黑体" w:cs="Times New Roman"/>
          <w:color w:val="000000" w:themeColor="text1"/>
          <w:sz w:val="44"/>
          <w:szCs w:val="44"/>
        </w:rPr>
      </w:pPr>
    </w:p>
    <w:p w14:paraId="11F299C2">
      <w:pPr>
        <w:widowControl/>
        <w:rPr>
          <w:rFonts w:ascii="Times New Roman" w:hAnsi="Times New Roman" w:eastAsia="黑体" w:cs="Times New Roman"/>
          <w:color w:val="000000" w:themeColor="text1"/>
          <w:sz w:val="44"/>
          <w:szCs w:val="44"/>
        </w:rPr>
      </w:pPr>
    </w:p>
    <w:p w14:paraId="5A0412DD">
      <w:pPr>
        <w:widowControl/>
        <w:rPr>
          <w:rFonts w:ascii="Times New Roman" w:hAnsi="Times New Roman" w:eastAsia="黑体" w:cs="Times New Roman"/>
          <w:color w:val="000000" w:themeColor="text1"/>
          <w:sz w:val="44"/>
          <w:szCs w:val="44"/>
        </w:rPr>
      </w:pPr>
    </w:p>
    <w:p w14:paraId="17FB8210">
      <w:pPr>
        <w:widowControl/>
        <w:rPr>
          <w:rFonts w:ascii="Times New Roman" w:hAnsi="Times New Roman" w:eastAsia="黑体" w:cs="Times New Roman"/>
          <w:color w:val="000000" w:themeColor="text1"/>
          <w:sz w:val="44"/>
          <w:szCs w:val="44"/>
        </w:rPr>
      </w:pPr>
    </w:p>
    <w:p w14:paraId="1F20AF81">
      <w:pPr>
        <w:widowControl/>
        <w:rPr>
          <w:rFonts w:ascii="Times New Roman" w:hAnsi="Times New Roman" w:eastAsia="黑体" w:cs="Times New Roman"/>
          <w:color w:val="000000" w:themeColor="text1"/>
          <w:sz w:val="44"/>
          <w:szCs w:val="44"/>
        </w:rPr>
      </w:pPr>
    </w:p>
    <w:p w14:paraId="0F50861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一、财政拨款收入：</w:t>
      </w:r>
      <w:r>
        <w:rPr>
          <w:rFonts w:ascii="Times New Roman" w:eastAsia="仿宋_GB2312"/>
          <w:sz w:val="32"/>
          <w:szCs w:val="32"/>
        </w:rPr>
        <w:t>指单位从同级财政部门取得的财政预算资金。</w:t>
      </w:r>
    </w:p>
    <w:p w14:paraId="0765AAB9">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二、事业收入：</w:t>
      </w:r>
      <w:r>
        <w:rPr>
          <w:rFonts w:ascii="Times New Roman" w:eastAsia="仿宋_GB2312"/>
          <w:sz w:val="32"/>
          <w:szCs w:val="32"/>
        </w:rPr>
        <w:t>指事业单位开展专业业务活动及辅助活动取得的收入。</w:t>
      </w:r>
    </w:p>
    <w:p w14:paraId="0C8E8BF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三、经营收入：</w:t>
      </w:r>
      <w:r>
        <w:rPr>
          <w:rFonts w:ascii="Times New Roman" w:eastAsia="仿宋_GB2312"/>
          <w:sz w:val="32"/>
          <w:szCs w:val="32"/>
        </w:rPr>
        <w:t>指事业单位在专业业务活动及其辅助活动之外开展非独立核算经营活动取得的收入。</w:t>
      </w:r>
    </w:p>
    <w:p w14:paraId="6AE51E07">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四、其他收入：</w:t>
      </w:r>
      <w:r>
        <w:rPr>
          <w:rFonts w:ascii="Times New Roman" w:eastAsia="仿宋_GB2312"/>
          <w:sz w:val="32"/>
          <w:szCs w:val="32"/>
        </w:rPr>
        <w:t>指单位取得的除上述收入以外的各项收入。主要是事业单位固定资产出租收入、存款利息收入等。</w:t>
      </w:r>
    </w:p>
    <w:p w14:paraId="5D0A6366">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五、使用非财政拨款结余（含专用结余）：</w:t>
      </w:r>
      <w:r>
        <w:rPr>
          <w:rFonts w:ascii="Times New Roman" w:eastAsia="仿宋_GB2312"/>
          <w:sz w:val="32"/>
          <w:szCs w:val="32"/>
        </w:rPr>
        <w:t>指事业单位按照预算管理要求使用非财政拨款结余弥补收支差额的金额，以及使用专用结余安排支出的金额。</w:t>
      </w:r>
    </w:p>
    <w:p w14:paraId="4CEB833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六、年初结转和结余：</w:t>
      </w:r>
      <w:r>
        <w:rPr>
          <w:rFonts w:ascii="Times New Roman" w:eastAsia="仿宋_GB2312"/>
          <w:sz w:val="32"/>
          <w:szCs w:val="32"/>
        </w:rPr>
        <w:t>指单位以前年度尚未完成、结转到本年仍按原规定用途继续使用的资金，或项目已完成等产生的结余资金。</w:t>
      </w:r>
    </w:p>
    <w:p w14:paraId="4DD223F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七、结余分配：</w:t>
      </w:r>
      <w:r>
        <w:rPr>
          <w:rFonts w:ascii="Times New Roman" w:eastAsia="仿宋_GB2312"/>
          <w:sz w:val="32"/>
          <w:szCs w:val="32"/>
        </w:rPr>
        <w:t>指事业单位按照会计制度规定缴纳的所得税、提取的专用结余以及转入非财政拨款结余的金额等。</w:t>
      </w:r>
    </w:p>
    <w:p w14:paraId="08E965D5">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八、年末结转和结余：</w:t>
      </w:r>
      <w:r>
        <w:rPr>
          <w:rFonts w:ascii="Times New Roman" w:eastAsia="仿宋_GB2312"/>
          <w:sz w:val="32"/>
          <w:szCs w:val="32"/>
        </w:rPr>
        <w:t>指单位按有关规定结转到下年或以后年度继续使用的资金，或项目已完成等产生的结余资金。</w:t>
      </w:r>
    </w:p>
    <w:p w14:paraId="26DEF7E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九、基本支出：</w:t>
      </w:r>
      <w:r>
        <w:rPr>
          <w:rFonts w:ascii="Times New Roman" w:eastAsia="仿宋_GB2312"/>
          <w:sz w:val="32"/>
          <w:szCs w:val="32"/>
        </w:rPr>
        <w:t>指为保障机构正常运转、完成日常工作任务而发生的人员支出和公用支出。</w:t>
      </w:r>
    </w:p>
    <w:p w14:paraId="2277130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十、项目支出：</w:t>
      </w:r>
      <w:r>
        <w:rPr>
          <w:rFonts w:ascii="Times New Roman" w:eastAsia="仿宋_GB2312"/>
          <w:sz w:val="32"/>
          <w:szCs w:val="32"/>
        </w:rPr>
        <w:t>指在基本支出之外为完成特定行政任务和事业发展目标所发生的支出。</w:t>
      </w:r>
    </w:p>
    <w:p w14:paraId="1D2568D1">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十一、经营支出 ：</w:t>
      </w:r>
      <w:r>
        <w:rPr>
          <w:rFonts w:ascii="Times New Roman" w:eastAsia="仿宋_GB2312"/>
          <w:sz w:val="32"/>
          <w:szCs w:val="32"/>
        </w:rPr>
        <w:t>指事业单位在专业业务活动及其辅助活动之外开展非独立核算经营活动发生的支出。</w:t>
      </w:r>
    </w:p>
    <w:p w14:paraId="4AABE5BE">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十二、基本建设支出：</w:t>
      </w:r>
      <w:r>
        <w:rPr>
          <w:rFonts w:ascii="Times New Roman" w:eastAsia="仿宋_GB2312"/>
          <w:sz w:val="32"/>
          <w:szCs w:val="32"/>
        </w:rPr>
        <w:t>填列由本级发展与改革部门集中安排的用于购置固定资产、战略性和应急性储备、土地和无形资产，以及购建基础设施、大型修缮所发生的一般公共预算财政拨款支出，不包括政府性基金、财政专户管理资金以及各类拼盘自筹资金等。</w:t>
      </w:r>
    </w:p>
    <w:p w14:paraId="52506023">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十三、其他资本性支出：</w:t>
      </w:r>
      <w:r>
        <w:rPr>
          <w:rFonts w:ascii="Times New Roman" w:eastAsia="仿宋_GB2312"/>
          <w:sz w:val="32"/>
          <w:szCs w:val="32"/>
        </w:rPr>
        <w:t>填列由各级非发展与改革部门集中安排的用于购置固定资产、战备性和应急性储备、土地和无形资产，以及购建基础设施、大型修缮和财政支持企业更新改造所发生的支出。</w:t>
      </w:r>
    </w:p>
    <w:p w14:paraId="0EA5DE08">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十四、“三公”经费：</w:t>
      </w:r>
      <w:r>
        <w:rPr>
          <w:rFonts w:ascii="Times New Roman" w:eastAsia="仿宋_GB2312"/>
          <w:sz w:val="32"/>
          <w:szCs w:val="32"/>
        </w:rPr>
        <w:t>指部门用财政拨款安排的因公出国（境）费、公务用车购置及运行费和公务接待费。其中，因公出国（境）费反映单位公务出国（境）的国际旅费、国外城市间交通费、住宿费、伙食费、培训费、公杂费等支出；公务用车购置及运行费反映单位公务用车购置支出（含车辆购置税、牌照费）及按规定保留的公务用车燃料费、维修费、过桥过路费、保险费、安全奖励费用等支出；公务接待费反映单位按规定开支的各类公务接待（含外宾接待）支出。</w:t>
      </w:r>
    </w:p>
    <w:p w14:paraId="40AD812F">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十五、其他交通费用：</w:t>
      </w:r>
      <w:r>
        <w:rPr>
          <w:rFonts w:ascii="Times New Roman" w:eastAsia="仿宋_GB2312"/>
          <w:sz w:val="32"/>
          <w:szCs w:val="32"/>
        </w:rPr>
        <w:t>填列单位除公务用车运行维护费以外的其他交通费用。如公务交通补贴、租车费用、出租车费用，飞机、船舶等燃料费、维修费、保险费等。</w:t>
      </w:r>
    </w:p>
    <w:p w14:paraId="5EF54EBB">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十六、公务用车购置：</w:t>
      </w:r>
      <w:r>
        <w:rPr>
          <w:rFonts w:ascii="Times New Roman" w:eastAsia="仿宋_GB2312"/>
          <w:sz w:val="32"/>
          <w:szCs w:val="32"/>
        </w:rPr>
        <w:t>填列单位公务用车车辆购置支出（含车辆购置税、牌照费）。</w:t>
      </w:r>
    </w:p>
    <w:p w14:paraId="3A83156A">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十七、其他交通工具购置：</w:t>
      </w:r>
      <w:r>
        <w:rPr>
          <w:rFonts w:ascii="Times New Roman" w:eastAsia="仿宋_GB2312"/>
          <w:sz w:val="32"/>
          <w:szCs w:val="32"/>
        </w:rPr>
        <w:t>填列单位除公务用车外的其他各类交通工具（如船舶、飞机等）购置支出（含车辆购置税、牌照费）。</w:t>
      </w:r>
    </w:p>
    <w:p w14:paraId="57F617A2">
      <w:pPr>
        <w:widowControl/>
        <w:spacing w:line="360" w:lineRule="auto"/>
        <w:ind w:firstLine="643" w:firstLineChars="200"/>
        <w:jc w:val="left"/>
        <w:rPr>
          <w:rFonts w:ascii="Times New Roman" w:eastAsia="仿宋_GB2312"/>
          <w:sz w:val="32"/>
          <w:szCs w:val="32"/>
        </w:rPr>
      </w:pPr>
      <w:r>
        <w:rPr>
          <w:rFonts w:ascii="Times New Roman" w:eastAsia="仿宋_GB2312"/>
          <w:b/>
          <w:sz w:val="32"/>
          <w:szCs w:val="32"/>
        </w:rPr>
        <w:t>十八、机关运行经费：</w:t>
      </w:r>
      <w:r>
        <w:rPr>
          <w:rFonts w:ascii="Times New Roman" w:eastAsia="仿宋_GB2312"/>
          <w:sz w:val="32"/>
          <w:szCs w:val="32"/>
        </w:rPr>
        <w:t>指为保障行政单位（包括参照公务员法管理的事业单位）运行用于购买货物和服务的各项资金，包括办公及印刷费、邮电费、差旅费、会议费、福利费、日常维修费、专用材料以及一般设备购置费、办公用房水电费、办公用房取暖费、办公用房物业管理费、公务用车运行维护费以及其他费用。</w:t>
      </w:r>
    </w:p>
    <w:sectPr>
      <w:pgSz w:w="11906" w:h="16838"/>
      <w:pgMar w:top="2098" w:right="1417" w:bottom="1871" w:left="1417" w:header="851" w:footer="992" w:gutter="0"/>
      <w:cols w:space="0" w:num="1"/>
      <w:docGrid w:type="lines" w:linePitch="32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embedRegular r:id="rId1" w:fontKey="{2A4732EB-CEA8-4CF3-8174-B78AED968440}"/>
  </w:font>
  <w:font w:name="黑体">
    <w:panose1 w:val="02010609060101010101"/>
    <w:charset w:val="86"/>
    <w:family w:val="auto"/>
    <w:pitch w:val="default"/>
    <w:sig w:usb0="800002BF" w:usb1="38CF7CFA" w:usb2="00000016" w:usb3="00000000" w:csb0="00040001" w:csb1="00000000"/>
    <w:embedRegular r:id="rId2" w:fontKey="{C0F61373-BE82-4B81-8461-0E8D811F1726}"/>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3" w:fontKey="{882A3BE7-CACD-4CF9-BBC7-26AF2BE80E30}"/>
  </w:font>
  <w:font w:name="仿宋">
    <w:panose1 w:val="02010609060101010101"/>
    <w:charset w:val="86"/>
    <w:family w:val="modern"/>
    <w:pitch w:val="default"/>
    <w:sig w:usb0="800002BF" w:usb1="38CF7CFA" w:usb2="00000016" w:usb3="00000000" w:csb0="00040001" w:csb1="00000000"/>
    <w:embedRegular r:id="rId4" w:fontKey="{390517C2-66CC-4698-B957-3C1E9B77A8E9}"/>
  </w:font>
  <w:font w:name="Calibri Light">
    <w:panose1 w:val="020F0302020204030204"/>
    <w:charset w:val="00"/>
    <w:family w:val="swiss"/>
    <w:pitch w:val="default"/>
    <w:sig w:usb0="A00002EF" w:usb1="4000207B" w:usb2="00000000" w:usb3="00000000" w:csb0="2000019F" w:csb1="00000000"/>
  </w:font>
  <w:font w:name="华文中宋">
    <w:altName w:val="宋体"/>
    <w:panose1 w:val="02010600040101010101"/>
    <w:charset w:val="86"/>
    <w:family w:val="auto"/>
    <w:pitch w:val="default"/>
    <w:sig w:usb0="00000000" w:usb1="00000000" w:usb2="00000010" w:usb3="00000000" w:csb0="0004009F" w:csb1="00000000"/>
  </w:font>
  <w:font w:name="方正仿宋_GB2312">
    <w:altName w:val="仿宋"/>
    <w:panose1 w:val="00000000000000000000"/>
    <w:charset w:val="86"/>
    <w:family w:val="auto"/>
    <w:pitch w:val="default"/>
    <w:sig w:usb0="00000000" w:usb1="00000000" w:usb2="00000012" w:usb3="00000000" w:csb0="00040001" w:csb1="00000000"/>
    <w:embedRegular r:id="rId5" w:fontKey="{58ADF5F4-9100-4EBA-910C-4A87B20404DF}"/>
  </w:font>
  <w:font w:name="楷体_GB2312">
    <w:panose1 w:val="02010609030101010101"/>
    <w:charset w:val="86"/>
    <w:family w:val="auto"/>
    <w:pitch w:val="default"/>
    <w:sig w:usb0="00000001" w:usb1="080E0000" w:usb2="00000000" w:usb3="00000000" w:csb0="00040000" w:csb1="00000000"/>
    <w:embedRegular r:id="rId6" w:fontKey="{44735009-E566-4353-9D37-0C50EC293398}"/>
  </w:font>
  <w:font w:name="微软雅黑">
    <w:panose1 w:val="020B0503020204020204"/>
    <w:charset w:val="86"/>
    <w:family w:val="swiss"/>
    <w:pitch w:val="default"/>
    <w:sig w:usb0="80000287" w:usb1="280F3C52" w:usb2="00000016" w:usb3="00000000" w:csb0="0004001F" w:csb1="00000000"/>
    <w:embedRegular r:id="rId7" w:fontKey="{2136B333-90C6-406E-ABF1-0FE276069F1C}"/>
  </w:font>
  <w:font w:name="方正小标宋_GBK">
    <w:altName w:val="微软雅黑"/>
    <w:panose1 w:val="00000000000000000000"/>
    <w:charset w:val="86"/>
    <w:family w:val="script"/>
    <w:pitch w:val="default"/>
    <w:sig w:usb0="00000000" w:usb1="00000000" w:usb2="00082016" w:usb3="00000000" w:csb0="00040001" w:csb1="00000000"/>
    <w:embedRegular r:id="rId8" w:fontKey="{53BCD8E7-39E7-48EB-A190-0AD6FB96D700}"/>
  </w:font>
  <w:font w:name="仿宋_GB2312">
    <w:panose1 w:val="02010609030101010101"/>
    <w:charset w:val="86"/>
    <w:family w:val="auto"/>
    <w:pitch w:val="default"/>
    <w:sig w:usb0="00000001" w:usb1="080E0000" w:usb2="00000000" w:usb3="00000000" w:csb0="00040000" w:csb1="00000000"/>
    <w:embedRegular r:id="rId9" w:fontKey="{8BA5FA7D-4B81-446A-B460-B97201E1D966}"/>
  </w:font>
  <w:font w:name="Arial Black">
    <w:panose1 w:val="020B0A04020102020204"/>
    <w:charset w:val="00"/>
    <w:family w:val="swiss"/>
    <w:pitch w:val="default"/>
    <w:sig w:usb0="00000287" w:usb1="00000000" w:usb2="00000000" w:usb3="00000000" w:csb0="2000009F" w:csb1="DFD70000"/>
    <w:embedRegular r:id="rId10" w:fontKey="{8BED40A4-71E6-4B86-A2F3-D4864831F144}"/>
  </w:font>
  <w:font w:name="ArialUnicodeMS">
    <w:altName w:val="Malgun Gothic"/>
    <w:panose1 w:val="00000000000000000000"/>
    <w:charset w:val="81"/>
    <w:family w:val="auto"/>
    <w:pitch w:val="default"/>
    <w:sig w:usb0="00000000" w:usb1="00000000" w:usb2="00000010" w:usb3="00000000" w:csb0="00080001" w:csb1="00000000"/>
    <w:embedRegular r:id="rId11" w:fontKey="{03BDA375-F1BE-4951-9C38-8E0EA886BA00}"/>
  </w:font>
  <w:font w:name="Malgun Gothic">
    <w:panose1 w:val="020B0503020000020004"/>
    <w:charset w:val="81"/>
    <w:family w:val="auto"/>
    <w:pitch w:val="default"/>
    <w:sig w:usb0="900002AF" w:usb1="01D77CFB" w:usb2="00000012" w:usb3="00000000" w:csb0="00080001" w:csb1="00000000"/>
  </w:font>
  <w:font w:name="DengXian-Regular">
    <w:altName w:val="宋体"/>
    <w:panose1 w:val="00000000000000000000"/>
    <w:charset w:val="86"/>
    <w:family w:val="auto"/>
    <w:pitch w:val="default"/>
    <w:sig w:usb0="00000000" w:usb1="00000000" w:usb2="00000010" w:usb3="00000000" w:csb0="00040001" w:csb1="00000000"/>
    <w:embedRegular r:id="rId12" w:fontKey="{A764632F-3CB9-42DE-A781-F7162E5FAA19}"/>
  </w:font>
  <w:font w:name="WPSEMBED1">
    <w:panose1 w:val="02010609030101010101"/>
    <w:charset w:val="86"/>
    <w:family w:val="auto"/>
    <w:pitch w:val="default"/>
    <w:sig w:usb0="00000001" w:usb1="080E0000" w:usb2="00000000" w:usb3="00000000" w:csb0="00040000" w:csb1="00000000"/>
  </w:font>
  <w:font w:name="WPSEMBED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C0B0FAE">
    <w:pPr>
      <w:pStyle w:val="8"/>
      <w:jc w:val="center"/>
    </w:pPr>
  </w:p>
  <w:p w14:paraId="27E02609">
    <w:pPr>
      <w:pStyle w:val="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711376E">
    <w:pPr>
      <w:jc w:val="center"/>
    </w:pPr>
    <w:r>
      <w:fldChar w:fldCharType="begin"/>
    </w:r>
    <w:r>
      <w:instrText xml:space="preserve">PAGE</w:instrText>
    </w:r>
    <w:r>
      <w:fldChar w:fldCharType="separate"/>
    </w:r>
    <w:r>
      <w:t>1</w:t>
    </w:r>
    <w: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F9C6730">
    <w:pPr>
      <w:jc w:val="center"/>
    </w:pPr>
    <w:r>
      <w:fldChar w:fldCharType="begin"/>
    </w:r>
    <w:r>
      <w:instrText xml:space="preserve">PAGE</w:instrText>
    </w:r>
    <w:r>
      <w:fldChar w:fldCharType="separate"/>
    </w:r>
    <w:r>
      <w:t>3</w:t>
    </w:r>
    <w:r>
      <w:fldChar w:fldCharType="end"/>
    </w:r>
  </w:p>
  <w:p w14:paraId="152B9E16"/>
  <w:p w14:paraId="38449B77">
    <w:pPr>
      <w:pStyle w:val="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9ECC96">
    <w:pPr>
      <w:pStyle w:val="8"/>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9CA1A1">
    <w:pPr>
      <w:jc w:val="center"/>
    </w:pPr>
    <w:r>
      <w:fldChar w:fldCharType="begin"/>
    </w:r>
    <w:r>
      <w:instrText xml:space="preserve">PAGE</w:instrText>
    </w:r>
    <w:r>
      <w:fldChar w:fldCharType="separate"/>
    </w:r>
    <w:r>
      <w:t>5</w:t>
    </w:r>
    <w:r>
      <w:fldChar w:fldCharType="end"/>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4BB29">
    <w:pPr>
      <w:jc w:val="center"/>
    </w:pPr>
    <w:r>
      <w:fldChar w:fldCharType="begin"/>
    </w:r>
    <w:r>
      <w:instrText xml:space="preserve">PAGE</w:instrText>
    </w:r>
    <w:r>
      <w:fldChar w:fldCharType="separate"/>
    </w:r>
    <w:r>
      <w:t>39</w:t>
    </w:r>
    <w: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2D1FE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E1B5305">
    <w:pPr>
      <w:pStyle w:val="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3F858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5F16A424"/>
    <w:multiLevelType w:val="multilevel"/>
    <w:tmpl w:val="5F16A424"/>
    <w:lvl w:ilvl="0" w:tentative="0">
      <w:start w:val="1"/>
      <w:numFmt w:val="decimal"/>
      <w:pStyle w:val="2"/>
      <w:lvlText w:val="%1."/>
      <w:lvlJc w:val="left"/>
      <w:pPr>
        <w:ind w:left="425" w:hanging="425"/>
      </w:pPr>
      <w:rPr>
        <w:rFonts w:hint="default"/>
      </w:rPr>
    </w:lvl>
    <w:lvl w:ilvl="1" w:tentative="0">
      <w:start w:val="1"/>
      <w:numFmt w:val="decimal"/>
      <w:pStyle w:val="3"/>
      <w:lvlText w:val="%1.%2."/>
      <w:lvlJc w:val="left"/>
      <w:pPr>
        <w:ind w:left="567" w:hanging="567"/>
      </w:pPr>
      <w:rPr>
        <w:rFonts w:hint="default"/>
      </w:rPr>
    </w:lvl>
    <w:lvl w:ilvl="2" w:tentative="0">
      <w:start w:val="1"/>
      <w:numFmt w:val="decimal"/>
      <w:pStyle w:val="4"/>
      <w:lvlText w:val="%1.%2.%3."/>
      <w:lvlJc w:val="left"/>
      <w:pPr>
        <w:ind w:left="709" w:hanging="709"/>
      </w:pPr>
      <w:rPr>
        <w:rFonts w:hint="default"/>
      </w:rPr>
    </w:lvl>
    <w:lvl w:ilvl="3" w:tentative="0">
      <w:start w:val="1"/>
      <w:numFmt w:val="decimal"/>
      <w:pStyle w:val="5"/>
      <w:lvlText w:val="%1.%2.%3.%4."/>
      <w:lvlJc w:val="left"/>
      <w:pPr>
        <w:ind w:left="850" w:hanging="850"/>
      </w:pPr>
      <w:rPr>
        <w:rFonts w:hint="default"/>
      </w:rPr>
    </w:lvl>
    <w:lvl w:ilvl="4" w:tentative="0">
      <w:start w:val="1"/>
      <w:numFmt w:val="decimal"/>
      <w:lvlText w:val="%1.%2.%3.%4.%5."/>
      <w:lvlJc w:val="left"/>
      <w:pPr>
        <w:ind w:left="991" w:hanging="991"/>
      </w:pPr>
      <w:rPr>
        <w:rFonts w:hint="default"/>
      </w:rPr>
    </w:lvl>
    <w:lvl w:ilvl="5" w:tentative="0">
      <w:start w:val="1"/>
      <w:numFmt w:val="decimal"/>
      <w:lvlText w:val="%1.%2.%3.%4.%5.%6."/>
      <w:lvlJc w:val="left"/>
      <w:pPr>
        <w:ind w:left="1134" w:hanging="1134"/>
      </w:pPr>
      <w:rPr>
        <w:rFonts w:hint="default"/>
      </w:rPr>
    </w:lvl>
    <w:lvl w:ilvl="6" w:tentative="0">
      <w:start w:val="1"/>
      <w:numFmt w:val="decimal"/>
      <w:lvlText w:val="%1.%2.%3.%4.%5.%6.%7."/>
      <w:lvlJc w:val="left"/>
      <w:pPr>
        <w:ind w:left="1275" w:hanging="1275"/>
      </w:pPr>
      <w:rPr>
        <w:rFonts w:hint="default"/>
      </w:rPr>
    </w:lvl>
    <w:lvl w:ilvl="7" w:tentative="0">
      <w:start w:val="1"/>
      <w:numFmt w:val="decimal"/>
      <w:lvlText w:val="%1.%2.%3.%4.%5.%6.%7.%8."/>
      <w:lvlJc w:val="left"/>
      <w:pPr>
        <w:ind w:left="1418" w:hanging="1418"/>
      </w:pPr>
      <w:rPr>
        <w:rFonts w:hint="default"/>
      </w:rPr>
    </w:lvl>
    <w:lvl w:ilvl="8" w:tentative="0">
      <w:start w:val="1"/>
      <w:numFmt w:val="decimal"/>
      <w:lvlText w:val="%1.%2.%3.%4.%5.%6.%7.%8.%9."/>
      <w:lvlJc w:val="left"/>
      <w:pPr>
        <w:ind w:left="1558" w:hanging="1558"/>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isplayBackgroundShape w:val="1"/>
  <w:embedTrueTypeFonts/>
  <w:saveSubsetFonts/>
  <w:documentProtection w:enforcement="0"/>
  <w:defaultTabStop w:val="420"/>
  <w:drawingGridVerticalSpacing w:val="165"/>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jb3VudCI6NjksImhkaWQiOiJiMzk2N2EzZjUyYWViODRjZjJhMDZjM2YyYjk4MTExMiIsInVzZXJDb3VudCI6MX0="/>
  </w:docVars>
  <w:rsids>
    <w:rsidRoot w:val="00172A27"/>
    <w:rsid w:val="00086151"/>
    <w:rsid w:val="00172A27"/>
    <w:rsid w:val="00236F8C"/>
    <w:rsid w:val="00293158"/>
    <w:rsid w:val="00822154"/>
    <w:rsid w:val="00A833F6"/>
    <w:rsid w:val="00AC30DD"/>
    <w:rsid w:val="00B3327D"/>
    <w:rsid w:val="00C65689"/>
    <w:rsid w:val="00CC2C8E"/>
    <w:rsid w:val="00DC091C"/>
    <w:rsid w:val="014F03EF"/>
    <w:rsid w:val="01730582"/>
    <w:rsid w:val="0179546C"/>
    <w:rsid w:val="0187575A"/>
    <w:rsid w:val="01A03C5A"/>
    <w:rsid w:val="01A06F09"/>
    <w:rsid w:val="01A5267D"/>
    <w:rsid w:val="01AE3368"/>
    <w:rsid w:val="01AF6A8D"/>
    <w:rsid w:val="023D46EC"/>
    <w:rsid w:val="024808A2"/>
    <w:rsid w:val="025C3821"/>
    <w:rsid w:val="02DA3B1B"/>
    <w:rsid w:val="02E57B4D"/>
    <w:rsid w:val="03450B90"/>
    <w:rsid w:val="037B12D4"/>
    <w:rsid w:val="03804D63"/>
    <w:rsid w:val="03F5128D"/>
    <w:rsid w:val="03FB73B0"/>
    <w:rsid w:val="04642795"/>
    <w:rsid w:val="04806B11"/>
    <w:rsid w:val="049C1B9D"/>
    <w:rsid w:val="04B70785"/>
    <w:rsid w:val="04BD008C"/>
    <w:rsid w:val="04C55939"/>
    <w:rsid w:val="04DA28BB"/>
    <w:rsid w:val="04F528BE"/>
    <w:rsid w:val="050E10CE"/>
    <w:rsid w:val="054F2DFB"/>
    <w:rsid w:val="05926AFC"/>
    <w:rsid w:val="05991C82"/>
    <w:rsid w:val="05CD1EC8"/>
    <w:rsid w:val="05E57574"/>
    <w:rsid w:val="061416A9"/>
    <w:rsid w:val="061D60A6"/>
    <w:rsid w:val="06236884"/>
    <w:rsid w:val="06B07006"/>
    <w:rsid w:val="06FC7C2A"/>
    <w:rsid w:val="070B57B7"/>
    <w:rsid w:val="07533AFE"/>
    <w:rsid w:val="0765096C"/>
    <w:rsid w:val="07AC18F2"/>
    <w:rsid w:val="07B3657A"/>
    <w:rsid w:val="07C857D0"/>
    <w:rsid w:val="081163FE"/>
    <w:rsid w:val="081D54B2"/>
    <w:rsid w:val="083F3A0A"/>
    <w:rsid w:val="08805962"/>
    <w:rsid w:val="08AB5AAF"/>
    <w:rsid w:val="08C65EBD"/>
    <w:rsid w:val="08D24C32"/>
    <w:rsid w:val="09012C64"/>
    <w:rsid w:val="093B2E99"/>
    <w:rsid w:val="095D7943"/>
    <w:rsid w:val="09C006C6"/>
    <w:rsid w:val="0A10621F"/>
    <w:rsid w:val="0A464C4F"/>
    <w:rsid w:val="0A6729A3"/>
    <w:rsid w:val="0A694877"/>
    <w:rsid w:val="0AA479FE"/>
    <w:rsid w:val="0AA954BE"/>
    <w:rsid w:val="0AE70639"/>
    <w:rsid w:val="0AEC32FF"/>
    <w:rsid w:val="0B4F5E6D"/>
    <w:rsid w:val="0B52270F"/>
    <w:rsid w:val="0B753AE2"/>
    <w:rsid w:val="0BB67D0A"/>
    <w:rsid w:val="0BC56230"/>
    <w:rsid w:val="0BCF21BD"/>
    <w:rsid w:val="0C0B3C97"/>
    <w:rsid w:val="0C481041"/>
    <w:rsid w:val="0C4E53E8"/>
    <w:rsid w:val="0C6712D6"/>
    <w:rsid w:val="0C7F7845"/>
    <w:rsid w:val="0C9F7900"/>
    <w:rsid w:val="0CB20B1A"/>
    <w:rsid w:val="0CB23317"/>
    <w:rsid w:val="0D101068"/>
    <w:rsid w:val="0D4E13BE"/>
    <w:rsid w:val="0D7557DF"/>
    <w:rsid w:val="0D853E34"/>
    <w:rsid w:val="0D9C2A57"/>
    <w:rsid w:val="0DAC0E0D"/>
    <w:rsid w:val="0DC3019B"/>
    <w:rsid w:val="0DE47D04"/>
    <w:rsid w:val="0DE968E8"/>
    <w:rsid w:val="0DFA5D82"/>
    <w:rsid w:val="0E012A71"/>
    <w:rsid w:val="0E1E52CE"/>
    <w:rsid w:val="0E6D45AA"/>
    <w:rsid w:val="0E813BB2"/>
    <w:rsid w:val="0E866524"/>
    <w:rsid w:val="0E9268D3"/>
    <w:rsid w:val="0E957F1F"/>
    <w:rsid w:val="0EFC2CCF"/>
    <w:rsid w:val="0F0E7284"/>
    <w:rsid w:val="0F28110F"/>
    <w:rsid w:val="0F37083F"/>
    <w:rsid w:val="0F4351D1"/>
    <w:rsid w:val="0F7470AF"/>
    <w:rsid w:val="0F7C2CF7"/>
    <w:rsid w:val="0F8751F8"/>
    <w:rsid w:val="0F891DB8"/>
    <w:rsid w:val="0F8D3287"/>
    <w:rsid w:val="0FAA3B86"/>
    <w:rsid w:val="0FCD5369"/>
    <w:rsid w:val="10191346"/>
    <w:rsid w:val="102A01A6"/>
    <w:rsid w:val="10322E5D"/>
    <w:rsid w:val="103435D2"/>
    <w:rsid w:val="105A290D"/>
    <w:rsid w:val="10754A6C"/>
    <w:rsid w:val="108B537D"/>
    <w:rsid w:val="10B11DB1"/>
    <w:rsid w:val="11177F57"/>
    <w:rsid w:val="11217C97"/>
    <w:rsid w:val="113076C2"/>
    <w:rsid w:val="11365128"/>
    <w:rsid w:val="11390BD3"/>
    <w:rsid w:val="11464C20"/>
    <w:rsid w:val="115E4926"/>
    <w:rsid w:val="118A1FFA"/>
    <w:rsid w:val="11E35B5A"/>
    <w:rsid w:val="11E42DD6"/>
    <w:rsid w:val="125F5A1B"/>
    <w:rsid w:val="126979D6"/>
    <w:rsid w:val="129E45A7"/>
    <w:rsid w:val="13074404"/>
    <w:rsid w:val="132536A6"/>
    <w:rsid w:val="136A5C00"/>
    <w:rsid w:val="13B97B08"/>
    <w:rsid w:val="13C527AC"/>
    <w:rsid w:val="13C83593"/>
    <w:rsid w:val="14711797"/>
    <w:rsid w:val="147B6F17"/>
    <w:rsid w:val="14D42061"/>
    <w:rsid w:val="15081C8B"/>
    <w:rsid w:val="15090D5C"/>
    <w:rsid w:val="15545B7C"/>
    <w:rsid w:val="15A755DB"/>
    <w:rsid w:val="15CC19E2"/>
    <w:rsid w:val="15CF053D"/>
    <w:rsid w:val="15E0131A"/>
    <w:rsid w:val="15E11DC0"/>
    <w:rsid w:val="16457D9F"/>
    <w:rsid w:val="16C40884"/>
    <w:rsid w:val="171E35E1"/>
    <w:rsid w:val="17223EFF"/>
    <w:rsid w:val="1759391E"/>
    <w:rsid w:val="17AA5F28"/>
    <w:rsid w:val="17AE5840"/>
    <w:rsid w:val="17B14EDF"/>
    <w:rsid w:val="17B713F6"/>
    <w:rsid w:val="17BD7F1C"/>
    <w:rsid w:val="184350A0"/>
    <w:rsid w:val="18935485"/>
    <w:rsid w:val="18A34206"/>
    <w:rsid w:val="18DE3B2C"/>
    <w:rsid w:val="18EF453A"/>
    <w:rsid w:val="1906685D"/>
    <w:rsid w:val="19111683"/>
    <w:rsid w:val="19353916"/>
    <w:rsid w:val="193E101D"/>
    <w:rsid w:val="198F3627"/>
    <w:rsid w:val="19C10AF1"/>
    <w:rsid w:val="1A017CDA"/>
    <w:rsid w:val="1A2672DE"/>
    <w:rsid w:val="1AA81D42"/>
    <w:rsid w:val="1AB433D9"/>
    <w:rsid w:val="1AEE2FA0"/>
    <w:rsid w:val="1AFB6D70"/>
    <w:rsid w:val="1B1B11EE"/>
    <w:rsid w:val="1B3719E0"/>
    <w:rsid w:val="1B6261C3"/>
    <w:rsid w:val="1B731730"/>
    <w:rsid w:val="1B882BB5"/>
    <w:rsid w:val="1B9B33C7"/>
    <w:rsid w:val="1B9D7FEC"/>
    <w:rsid w:val="1BA55461"/>
    <w:rsid w:val="1BE74496"/>
    <w:rsid w:val="1BFB1448"/>
    <w:rsid w:val="1C3D67D1"/>
    <w:rsid w:val="1C40731A"/>
    <w:rsid w:val="1C506572"/>
    <w:rsid w:val="1C560392"/>
    <w:rsid w:val="1C581532"/>
    <w:rsid w:val="1C9F2E05"/>
    <w:rsid w:val="1CA15E03"/>
    <w:rsid w:val="1CA24F0C"/>
    <w:rsid w:val="1CF8716C"/>
    <w:rsid w:val="1D1638FE"/>
    <w:rsid w:val="1D1E545A"/>
    <w:rsid w:val="1D392227"/>
    <w:rsid w:val="1D4B1F5B"/>
    <w:rsid w:val="1D6C5CA0"/>
    <w:rsid w:val="1D725586"/>
    <w:rsid w:val="1D745B4F"/>
    <w:rsid w:val="1D867987"/>
    <w:rsid w:val="1D944010"/>
    <w:rsid w:val="1DD15853"/>
    <w:rsid w:val="1DD70E85"/>
    <w:rsid w:val="1DE74AD7"/>
    <w:rsid w:val="1DF60A19"/>
    <w:rsid w:val="1DFA6713"/>
    <w:rsid w:val="1E050843"/>
    <w:rsid w:val="1E2D3FB0"/>
    <w:rsid w:val="1E2E50F1"/>
    <w:rsid w:val="1E3B4E26"/>
    <w:rsid w:val="1E646E41"/>
    <w:rsid w:val="1E7B23CC"/>
    <w:rsid w:val="1ED22D79"/>
    <w:rsid w:val="1EDF707D"/>
    <w:rsid w:val="1EE13D50"/>
    <w:rsid w:val="1EED151B"/>
    <w:rsid w:val="1F394761"/>
    <w:rsid w:val="1F65664C"/>
    <w:rsid w:val="1F7C149A"/>
    <w:rsid w:val="1F84140D"/>
    <w:rsid w:val="1F9B7FFD"/>
    <w:rsid w:val="1F9C7614"/>
    <w:rsid w:val="1FBE1971"/>
    <w:rsid w:val="2008768D"/>
    <w:rsid w:val="204B327F"/>
    <w:rsid w:val="204C2B10"/>
    <w:rsid w:val="207D30AD"/>
    <w:rsid w:val="209064B9"/>
    <w:rsid w:val="20970D81"/>
    <w:rsid w:val="20D165D5"/>
    <w:rsid w:val="20F87D04"/>
    <w:rsid w:val="210878E6"/>
    <w:rsid w:val="210A456B"/>
    <w:rsid w:val="210E1408"/>
    <w:rsid w:val="211069AD"/>
    <w:rsid w:val="213056EF"/>
    <w:rsid w:val="21573FAB"/>
    <w:rsid w:val="2172069C"/>
    <w:rsid w:val="21834E87"/>
    <w:rsid w:val="21987BC4"/>
    <w:rsid w:val="21BE314A"/>
    <w:rsid w:val="220451AB"/>
    <w:rsid w:val="2237486E"/>
    <w:rsid w:val="223D1378"/>
    <w:rsid w:val="22451BC7"/>
    <w:rsid w:val="225213F9"/>
    <w:rsid w:val="22940650"/>
    <w:rsid w:val="22AD4B1E"/>
    <w:rsid w:val="22C43743"/>
    <w:rsid w:val="22D31DF3"/>
    <w:rsid w:val="22FD3CF7"/>
    <w:rsid w:val="232C221B"/>
    <w:rsid w:val="2356249E"/>
    <w:rsid w:val="236E713A"/>
    <w:rsid w:val="23700968"/>
    <w:rsid w:val="238761A6"/>
    <w:rsid w:val="23920578"/>
    <w:rsid w:val="23BB6F9A"/>
    <w:rsid w:val="23FC3864"/>
    <w:rsid w:val="246C0A48"/>
    <w:rsid w:val="24857B00"/>
    <w:rsid w:val="24F25212"/>
    <w:rsid w:val="25087C0C"/>
    <w:rsid w:val="250F7D12"/>
    <w:rsid w:val="25182615"/>
    <w:rsid w:val="251B0465"/>
    <w:rsid w:val="254B0AC6"/>
    <w:rsid w:val="25571AB6"/>
    <w:rsid w:val="2561056D"/>
    <w:rsid w:val="2577160A"/>
    <w:rsid w:val="259C5A45"/>
    <w:rsid w:val="259E7CD3"/>
    <w:rsid w:val="25B40AD6"/>
    <w:rsid w:val="25BE7872"/>
    <w:rsid w:val="25BF702A"/>
    <w:rsid w:val="25CE54D7"/>
    <w:rsid w:val="26390459"/>
    <w:rsid w:val="264D2D17"/>
    <w:rsid w:val="26661BB3"/>
    <w:rsid w:val="26773DC1"/>
    <w:rsid w:val="26D50E55"/>
    <w:rsid w:val="271A539C"/>
    <w:rsid w:val="273823FA"/>
    <w:rsid w:val="274972D4"/>
    <w:rsid w:val="27AA3D97"/>
    <w:rsid w:val="27EE3347"/>
    <w:rsid w:val="280A3758"/>
    <w:rsid w:val="28292E99"/>
    <w:rsid w:val="284E28FF"/>
    <w:rsid w:val="289057C5"/>
    <w:rsid w:val="28A67C7A"/>
    <w:rsid w:val="28EA3248"/>
    <w:rsid w:val="28F72F97"/>
    <w:rsid w:val="28F879DA"/>
    <w:rsid w:val="294B7731"/>
    <w:rsid w:val="29514455"/>
    <w:rsid w:val="29D21FF2"/>
    <w:rsid w:val="2A611B0F"/>
    <w:rsid w:val="2AC1762B"/>
    <w:rsid w:val="2AE845D0"/>
    <w:rsid w:val="2B4975FB"/>
    <w:rsid w:val="2B577D1D"/>
    <w:rsid w:val="2B695031"/>
    <w:rsid w:val="2B735A8F"/>
    <w:rsid w:val="2BA7478D"/>
    <w:rsid w:val="2BB038DB"/>
    <w:rsid w:val="2BB761E0"/>
    <w:rsid w:val="2BB812F9"/>
    <w:rsid w:val="2BE35C27"/>
    <w:rsid w:val="2BFA504B"/>
    <w:rsid w:val="2C681F1F"/>
    <w:rsid w:val="2C8608DC"/>
    <w:rsid w:val="2CA4764A"/>
    <w:rsid w:val="2CC42ECA"/>
    <w:rsid w:val="2CC969F8"/>
    <w:rsid w:val="2CCC7A22"/>
    <w:rsid w:val="2CDA4349"/>
    <w:rsid w:val="2D1F6E84"/>
    <w:rsid w:val="2D225539"/>
    <w:rsid w:val="2D3A6871"/>
    <w:rsid w:val="2D4618D2"/>
    <w:rsid w:val="2D5F021B"/>
    <w:rsid w:val="2D6E1286"/>
    <w:rsid w:val="2D70583E"/>
    <w:rsid w:val="2DA07759"/>
    <w:rsid w:val="2E0725DC"/>
    <w:rsid w:val="2E1B4BB8"/>
    <w:rsid w:val="2E256CB6"/>
    <w:rsid w:val="2E5F27E4"/>
    <w:rsid w:val="2EBD223E"/>
    <w:rsid w:val="2EC10AD1"/>
    <w:rsid w:val="2ECB6A5A"/>
    <w:rsid w:val="2EE65418"/>
    <w:rsid w:val="2EF347CC"/>
    <w:rsid w:val="2EFC0112"/>
    <w:rsid w:val="2F0F45A5"/>
    <w:rsid w:val="2F0F6197"/>
    <w:rsid w:val="2F193C67"/>
    <w:rsid w:val="2F2B730D"/>
    <w:rsid w:val="2F6A001E"/>
    <w:rsid w:val="2F9F3DC1"/>
    <w:rsid w:val="2FFC7AC2"/>
    <w:rsid w:val="301430AF"/>
    <w:rsid w:val="301601A6"/>
    <w:rsid w:val="30630612"/>
    <w:rsid w:val="308E59B0"/>
    <w:rsid w:val="30B10568"/>
    <w:rsid w:val="30B755D1"/>
    <w:rsid w:val="30E070F0"/>
    <w:rsid w:val="30E55DD3"/>
    <w:rsid w:val="30E60399"/>
    <w:rsid w:val="31356AA5"/>
    <w:rsid w:val="313E22F0"/>
    <w:rsid w:val="31B0194C"/>
    <w:rsid w:val="31CE17D1"/>
    <w:rsid w:val="31FD161E"/>
    <w:rsid w:val="32270449"/>
    <w:rsid w:val="323E4515"/>
    <w:rsid w:val="326A4E14"/>
    <w:rsid w:val="3286389B"/>
    <w:rsid w:val="32994FDB"/>
    <w:rsid w:val="32C812F9"/>
    <w:rsid w:val="32CF5C94"/>
    <w:rsid w:val="32D337C7"/>
    <w:rsid w:val="32E200EC"/>
    <w:rsid w:val="32E5408B"/>
    <w:rsid w:val="32E55E4E"/>
    <w:rsid w:val="32EB0D70"/>
    <w:rsid w:val="330E785B"/>
    <w:rsid w:val="332633D4"/>
    <w:rsid w:val="332824BC"/>
    <w:rsid w:val="332868BB"/>
    <w:rsid w:val="333211F3"/>
    <w:rsid w:val="33504B41"/>
    <w:rsid w:val="338B4A07"/>
    <w:rsid w:val="33944811"/>
    <w:rsid w:val="33BE79A7"/>
    <w:rsid w:val="33CE0488"/>
    <w:rsid w:val="341D31EE"/>
    <w:rsid w:val="34262463"/>
    <w:rsid w:val="34296F31"/>
    <w:rsid w:val="34340A27"/>
    <w:rsid w:val="346A2989"/>
    <w:rsid w:val="348865E9"/>
    <w:rsid w:val="348F70D5"/>
    <w:rsid w:val="349D2BAD"/>
    <w:rsid w:val="34B25886"/>
    <w:rsid w:val="34E538E1"/>
    <w:rsid w:val="35277FF8"/>
    <w:rsid w:val="35763460"/>
    <w:rsid w:val="35776F72"/>
    <w:rsid w:val="35997371"/>
    <w:rsid w:val="35BC359E"/>
    <w:rsid w:val="35DA3A24"/>
    <w:rsid w:val="35DD4D47"/>
    <w:rsid w:val="360134DF"/>
    <w:rsid w:val="360B1E2F"/>
    <w:rsid w:val="360D500F"/>
    <w:rsid w:val="36330424"/>
    <w:rsid w:val="36FE3ABA"/>
    <w:rsid w:val="36FF3B5F"/>
    <w:rsid w:val="37072BDE"/>
    <w:rsid w:val="37085F0F"/>
    <w:rsid w:val="37455334"/>
    <w:rsid w:val="37527C32"/>
    <w:rsid w:val="37731921"/>
    <w:rsid w:val="37D01583"/>
    <w:rsid w:val="37E509C0"/>
    <w:rsid w:val="37E96FB8"/>
    <w:rsid w:val="38222D85"/>
    <w:rsid w:val="38767A34"/>
    <w:rsid w:val="38803721"/>
    <w:rsid w:val="38925A62"/>
    <w:rsid w:val="389F5F4F"/>
    <w:rsid w:val="38A50319"/>
    <w:rsid w:val="38C36BA2"/>
    <w:rsid w:val="38D34E55"/>
    <w:rsid w:val="38E11CEF"/>
    <w:rsid w:val="38F6595C"/>
    <w:rsid w:val="391702A7"/>
    <w:rsid w:val="39286EB6"/>
    <w:rsid w:val="39601DF4"/>
    <w:rsid w:val="396960F3"/>
    <w:rsid w:val="39840D35"/>
    <w:rsid w:val="39A97DAF"/>
    <w:rsid w:val="39BF365D"/>
    <w:rsid w:val="39CD1330"/>
    <w:rsid w:val="39DD1AFF"/>
    <w:rsid w:val="3A2510B9"/>
    <w:rsid w:val="3A2B0CF2"/>
    <w:rsid w:val="3A2B1DFC"/>
    <w:rsid w:val="3A8A5A19"/>
    <w:rsid w:val="3AA6422C"/>
    <w:rsid w:val="3AAF46D5"/>
    <w:rsid w:val="3AF562AE"/>
    <w:rsid w:val="3B135A0E"/>
    <w:rsid w:val="3B183213"/>
    <w:rsid w:val="3B272BBC"/>
    <w:rsid w:val="3B2E0A9A"/>
    <w:rsid w:val="3B374FEE"/>
    <w:rsid w:val="3B4410EE"/>
    <w:rsid w:val="3B46744C"/>
    <w:rsid w:val="3B56159C"/>
    <w:rsid w:val="3B596DF7"/>
    <w:rsid w:val="3B765F9D"/>
    <w:rsid w:val="3B7D732B"/>
    <w:rsid w:val="3BC60CD2"/>
    <w:rsid w:val="3BD30423"/>
    <w:rsid w:val="3C14299D"/>
    <w:rsid w:val="3C6C0B58"/>
    <w:rsid w:val="3C945583"/>
    <w:rsid w:val="3CBE41D5"/>
    <w:rsid w:val="3CEA487B"/>
    <w:rsid w:val="3D446B0E"/>
    <w:rsid w:val="3D745844"/>
    <w:rsid w:val="3D8626D0"/>
    <w:rsid w:val="3D8C1AA8"/>
    <w:rsid w:val="3D953A6B"/>
    <w:rsid w:val="3DBB5979"/>
    <w:rsid w:val="3DBC3F4F"/>
    <w:rsid w:val="3DD56F21"/>
    <w:rsid w:val="3DEF6699"/>
    <w:rsid w:val="3E1057AF"/>
    <w:rsid w:val="3E6C0DFA"/>
    <w:rsid w:val="3E6F5651"/>
    <w:rsid w:val="3E740322"/>
    <w:rsid w:val="3E7F4380"/>
    <w:rsid w:val="3E8D171B"/>
    <w:rsid w:val="3EA5630D"/>
    <w:rsid w:val="3EBA731B"/>
    <w:rsid w:val="3EBE0458"/>
    <w:rsid w:val="3EE33949"/>
    <w:rsid w:val="3EFB5800"/>
    <w:rsid w:val="3F010273"/>
    <w:rsid w:val="3F3B4E59"/>
    <w:rsid w:val="3F474725"/>
    <w:rsid w:val="3F4E1E62"/>
    <w:rsid w:val="3F6E677C"/>
    <w:rsid w:val="3F712F46"/>
    <w:rsid w:val="3FBC0EF7"/>
    <w:rsid w:val="3FCD2AB9"/>
    <w:rsid w:val="3FCD4B44"/>
    <w:rsid w:val="3FD17600"/>
    <w:rsid w:val="3FFF0C57"/>
    <w:rsid w:val="402E7C36"/>
    <w:rsid w:val="4050218A"/>
    <w:rsid w:val="405C7868"/>
    <w:rsid w:val="406B3BF6"/>
    <w:rsid w:val="408B24EB"/>
    <w:rsid w:val="408D1DBF"/>
    <w:rsid w:val="40C652D1"/>
    <w:rsid w:val="40CD2B03"/>
    <w:rsid w:val="40F40090"/>
    <w:rsid w:val="41151DB4"/>
    <w:rsid w:val="417044B8"/>
    <w:rsid w:val="41A203A0"/>
    <w:rsid w:val="41A25D3E"/>
    <w:rsid w:val="41C77987"/>
    <w:rsid w:val="41E83F8C"/>
    <w:rsid w:val="421C17EA"/>
    <w:rsid w:val="422D1842"/>
    <w:rsid w:val="425B7C31"/>
    <w:rsid w:val="42655249"/>
    <w:rsid w:val="427D66D0"/>
    <w:rsid w:val="42BC7E02"/>
    <w:rsid w:val="42C82575"/>
    <w:rsid w:val="42D9578F"/>
    <w:rsid w:val="43022EE1"/>
    <w:rsid w:val="431A5F8F"/>
    <w:rsid w:val="431F247A"/>
    <w:rsid w:val="43335E8F"/>
    <w:rsid w:val="433F2968"/>
    <w:rsid w:val="43655F7F"/>
    <w:rsid w:val="43676E20"/>
    <w:rsid w:val="43A31040"/>
    <w:rsid w:val="43BF774E"/>
    <w:rsid w:val="43CD062F"/>
    <w:rsid w:val="43E214F9"/>
    <w:rsid w:val="43F06264"/>
    <w:rsid w:val="44223AB6"/>
    <w:rsid w:val="44404C8E"/>
    <w:rsid w:val="447537F1"/>
    <w:rsid w:val="44870D07"/>
    <w:rsid w:val="44C10289"/>
    <w:rsid w:val="44D33826"/>
    <w:rsid w:val="44FF0DB1"/>
    <w:rsid w:val="45181E73"/>
    <w:rsid w:val="45344EFF"/>
    <w:rsid w:val="453950E7"/>
    <w:rsid w:val="45513D03"/>
    <w:rsid w:val="45541E1C"/>
    <w:rsid w:val="457C5F26"/>
    <w:rsid w:val="45FE7734"/>
    <w:rsid w:val="461F0A8B"/>
    <w:rsid w:val="4648721E"/>
    <w:rsid w:val="46663E71"/>
    <w:rsid w:val="466A37AC"/>
    <w:rsid w:val="468A1A00"/>
    <w:rsid w:val="468C0D6B"/>
    <w:rsid w:val="46CB071B"/>
    <w:rsid w:val="46DE140B"/>
    <w:rsid w:val="46E77334"/>
    <w:rsid w:val="46F22E29"/>
    <w:rsid w:val="46F7142F"/>
    <w:rsid w:val="46F9764D"/>
    <w:rsid w:val="47107AE3"/>
    <w:rsid w:val="473C62ED"/>
    <w:rsid w:val="47617242"/>
    <w:rsid w:val="476E0DE5"/>
    <w:rsid w:val="478C16C9"/>
    <w:rsid w:val="47BD246B"/>
    <w:rsid w:val="47CB2B0C"/>
    <w:rsid w:val="47E773CE"/>
    <w:rsid w:val="47EE2C9A"/>
    <w:rsid w:val="47F00499"/>
    <w:rsid w:val="48015FF5"/>
    <w:rsid w:val="482A4397"/>
    <w:rsid w:val="483820D2"/>
    <w:rsid w:val="48692CD0"/>
    <w:rsid w:val="488C146D"/>
    <w:rsid w:val="48AE3D01"/>
    <w:rsid w:val="48B96318"/>
    <w:rsid w:val="49067B2F"/>
    <w:rsid w:val="49100B80"/>
    <w:rsid w:val="49677E31"/>
    <w:rsid w:val="496C2225"/>
    <w:rsid w:val="49A35E02"/>
    <w:rsid w:val="49AE2880"/>
    <w:rsid w:val="49C7070C"/>
    <w:rsid w:val="49F42EAF"/>
    <w:rsid w:val="4A337323"/>
    <w:rsid w:val="4A5B28DC"/>
    <w:rsid w:val="4A6F0787"/>
    <w:rsid w:val="4AA06B93"/>
    <w:rsid w:val="4AAE12AF"/>
    <w:rsid w:val="4ADB18EB"/>
    <w:rsid w:val="4B3A6FE7"/>
    <w:rsid w:val="4B96118E"/>
    <w:rsid w:val="4BAE1B66"/>
    <w:rsid w:val="4BBF6159"/>
    <w:rsid w:val="4BC806E6"/>
    <w:rsid w:val="4BED4708"/>
    <w:rsid w:val="4BF133DC"/>
    <w:rsid w:val="4C1A4AD9"/>
    <w:rsid w:val="4C2E4987"/>
    <w:rsid w:val="4C4117A4"/>
    <w:rsid w:val="4C507D4A"/>
    <w:rsid w:val="4CD60F91"/>
    <w:rsid w:val="4CDF5563"/>
    <w:rsid w:val="4CFB2214"/>
    <w:rsid w:val="4D2C4D26"/>
    <w:rsid w:val="4D335E0E"/>
    <w:rsid w:val="4D4759EB"/>
    <w:rsid w:val="4D4E4EA3"/>
    <w:rsid w:val="4D6E4CCC"/>
    <w:rsid w:val="4D9A5B1B"/>
    <w:rsid w:val="4DA55D85"/>
    <w:rsid w:val="4DBB20DB"/>
    <w:rsid w:val="4DDC3F22"/>
    <w:rsid w:val="4DE66FB2"/>
    <w:rsid w:val="4DEC6CB8"/>
    <w:rsid w:val="4E1040C7"/>
    <w:rsid w:val="4E1760BF"/>
    <w:rsid w:val="4E192EE4"/>
    <w:rsid w:val="4E30647F"/>
    <w:rsid w:val="4E353A96"/>
    <w:rsid w:val="4E5D2C75"/>
    <w:rsid w:val="4E616639"/>
    <w:rsid w:val="4E93713A"/>
    <w:rsid w:val="4EBA03C3"/>
    <w:rsid w:val="4EBC5459"/>
    <w:rsid w:val="4ED94CB0"/>
    <w:rsid w:val="4EEC2ED3"/>
    <w:rsid w:val="4F0E56EA"/>
    <w:rsid w:val="4F2E11BC"/>
    <w:rsid w:val="4F3C4343"/>
    <w:rsid w:val="4F416688"/>
    <w:rsid w:val="4F5620B0"/>
    <w:rsid w:val="4F616EB4"/>
    <w:rsid w:val="4F6654EE"/>
    <w:rsid w:val="4F7379C6"/>
    <w:rsid w:val="4F872BDB"/>
    <w:rsid w:val="4F986314"/>
    <w:rsid w:val="4FA033E9"/>
    <w:rsid w:val="4FA743DA"/>
    <w:rsid w:val="4FB3565A"/>
    <w:rsid w:val="4FC4714D"/>
    <w:rsid w:val="4FD571A2"/>
    <w:rsid w:val="503D1C79"/>
    <w:rsid w:val="507A6406"/>
    <w:rsid w:val="50853863"/>
    <w:rsid w:val="508A4590"/>
    <w:rsid w:val="50D52BFC"/>
    <w:rsid w:val="50F1461D"/>
    <w:rsid w:val="50FE5411"/>
    <w:rsid w:val="510B072E"/>
    <w:rsid w:val="511B0BF4"/>
    <w:rsid w:val="51264306"/>
    <w:rsid w:val="514E62C9"/>
    <w:rsid w:val="516123CE"/>
    <w:rsid w:val="51932FAD"/>
    <w:rsid w:val="51AA02F7"/>
    <w:rsid w:val="51B177A9"/>
    <w:rsid w:val="51DA0248"/>
    <w:rsid w:val="51E066EB"/>
    <w:rsid w:val="51E657D3"/>
    <w:rsid w:val="51EC0F1C"/>
    <w:rsid w:val="52640E8B"/>
    <w:rsid w:val="52661847"/>
    <w:rsid w:val="5267570A"/>
    <w:rsid w:val="52707792"/>
    <w:rsid w:val="52734B8D"/>
    <w:rsid w:val="528D02F2"/>
    <w:rsid w:val="52A12CDC"/>
    <w:rsid w:val="52DF0C92"/>
    <w:rsid w:val="52E1159C"/>
    <w:rsid w:val="52E34D6A"/>
    <w:rsid w:val="530C1269"/>
    <w:rsid w:val="531E524E"/>
    <w:rsid w:val="534072EB"/>
    <w:rsid w:val="53422EDD"/>
    <w:rsid w:val="537648BE"/>
    <w:rsid w:val="538E2D0B"/>
    <w:rsid w:val="53922782"/>
    <w:rsid w:val="539C1424"/>
    <w:rsid w:val="53A639C0"/>
    <w:rsid w:val="53F00A24"/>
    <w:rsid w:val="53F63DBA"/>
    <w:rsid w:val="53FF492A"/>
    <w:rsid w:val="54187D2B"/>
    <w:rsid w:val="54261D4F"/>
    <w:rsid w:val="5448624E"/>
    <w:rsid w:val="54492049"/>
    <w:rsid w:val="546E2B1A"/>
    <w:rsid w:val="5482555F"/>
    <w:rsid w:val="54A31DD8"/>
    <w:rsid w:val="54AA6F8B"/>
    <w:rsid w:val="54D26583"/>
    <w:rsid w:val="55363E67"/>
    <w:rsid w:val="556E6DF7"/>
    <w:rsid w:val="55965CE3"/>
    <w:rsid w:val="559D47CE"/>
    <w:rsid w:val="55B81234"/>
    <w:rsid w:val="55BE1959"/>
    <w:rsid w:val="56232437"/>
    <w:rsid w:val="56324A12"/>
    <w:rsid w:val="56541A75"/>
    <w:rsid w:val="56755377"/>
    <w:rsid w:val="567C0A12"/>
    <w:rsid w:val="568832FC"/>
    <w:rsid w:val="568C4181"/>
    <w:rsid w:val="570725A9"/>
    <w:rsid w:val="5714693E"/>
    <w:rsid w:val="571D0C9C"/>
    <w:rsid w:val="573A16CE"/>
    <w:rsid w:val="574511ED"/>
    <w:rsid w:val="57482A8C"/>
    <w:rsid w:val="578D049F"/>
    <w:rsid w:val="579C7F80"/>
    <w:rsid w:val="57B30D7C"/>
    <w:rsid w:val="58166B03"/>
    <w:rsid w:val="58201CDA"/>
    <w:rsid w:val="583B614D"/>
    <w:rsid w:val="583E3C94"/>
    <w:rsid w:val="58580AAD"/>
    <w:rsid w:val="58721734"/>
    <w:rsid w:val="58900246"/>
    <w:rsid w:val="58977358"/>
    <w:rsid w:val="58CB5DC0"/>
    <w:rsid w:val="58D53944"/>
    <w:rsid w:val="58D65478"/>
    <w:rsid w:val="58F52487"/>
    <w:rsid w:val="58F9403E"/>
    <w:rsid w:val="590422E6"/>
    <w:rsid w:val="592257E5"/>
    <w:rsid w:val="593A31E5"/>
    <w:rsid w:val="59635CB4"/>
    <w:rsid w:val="59655E33"/>
    <w:rsid w:val="5970233D"/>
    <w:rsid w:val="59CF5BD9"/>
    <w:rsid w:val="59DC11F7"/>
    <w:rsid w:val="59E20C3C"/>
    <w:rsid w:val="59E3512D"/>
    <w:rsid w:val="5A001BC6"/>
    <w:rsid w:val="5A1D5B0A"/>
    <w:rsid w:val="5A2447F3"/>
    <w:rsid w:val="5A3B4B4E"/>
    <w:rsid w:val="5A4804CA"/>
    <w:rsid w:val="5A594C85"/>
    <w:rsid w:val="5A8842AA"/>
    <w:rsid w:val="5A8913F1"/>
    <w:rsid w:val="5AEB1E3C"/>
    <w:rsid w:val="5B2507CA"/>
    <w:rsid w:val="5B266542"/>
    <w:rsid w:val="5B2A474A"/>
    <w:rsid w:val="5B2D237E"/>
    <w:rsid w:val="5B612747"/>
    <w:rsid w:val="5B830730"/>
    <w:rsid w:val="5BBB2DD6"/>
    <w:rsid w:val="5BCF72D8"/>
    <w:rsid w:val="5BD6009C"/>
    <w:rsid w:val="5BE263B6"/>
    <w:rsid w:val="5C8005D2"/>
    <w:rsid w:val="5C8E5C5A"/>
    <w:rsid w:val="5C965E61"/>
    <w:rsid w:val="5CD839BA"/>
    <w:rsid w:val="5CF0089C"/>
    <w:rsid w:val="5CF5796F"/>
    <w:rsid w:val="5D242A11"/>
    <w:rsid w:val="5D9217C2"/>
    <w:rsid w:val="5DAD06BF"/>
    <w:rsid w:val="5DC92CE9"/>
    <w:rsid w:val="5DE23CB3"/>
    <w:rsid w:val="5DE97EEC"/>
    <w:rsid w:val="5DFA5EB0"/>
    <w:rsid w:val="5E000E4D"/>
    <w:rsid w:val="5E0B583E"/>
    <w:rsid w:val="5E174F66"/>
    <w:rsid w:val="5E201A7B"/>
    <w:rsid w:val="5EA45884"/>
    <w:rsid w:val="5EBD0484"/>
    <w:rsid w:val="5F2C5C7C"/>
    <w:rsid w:val="5F36141C"/>
    <w:rsid w:val="5F6441DB"/>
    <w:rsid w:val="5FC5273F"/>
    <w:rsid w:val="5FD64459"/>
    <w:rsid w:val="5FE33352"/>
    <w:rsid w:val="5FE84CD7"/>
    <w:rsid w:val="604F6C39"/>
    <w:rsid w:val="606A3A73"/>
    <w:rsid w:val="60806DF2"/>
    <w:rsid w:val="60A800F7"/>
    <w:rsid w:val="60A87DF2"/>
    <w:rsid w:val="61072DA5"/>
    <w:rsid w:val="611C0817"/>
    <w:rsid w:val="61224A52"/>
    <w:rsid w:val="61300818"/>
    <w:rsid w:val="61520CCB"/>
    <w:rsid w:val="61851A29"/>
    <w:rsid w:val="61DF7484"/>
    <w:rsid w:val="61FF4074"/>
    <w:rsid w:val="622D1522"/>
    <w:rsid w:val="622E0574"/>
    <w:rsid w:val="62683B6B"/>
    <w:rsid w:val="6275761C"/>
    <w:rsid w:val="62816E52"/>
    <w:rsid w:val="62AB7BE6"/>
    <w:rsid w:val="62AC5944"/>
    <w:rsid w:val="632F3F8A"/>
    <w:rsid w:val="63332842"/>
    <w:rsid w:val="63716241"/>
    <w:rsid w:val="637279B4"/>
    <w:rsid w:val="63817D2B"/>
    <w:rsid w:val="63862972"/>
    <w:rsid w:val="63BD1FA9"/>
    <w:rsid w:val="63D175D1"/>
    <w:rsid w:val="63D27965"/>
    <w:rsid w:val="63EA5799"/>
    <w:rsid w:val="63F4667E"/>
    <w:rsid w:val="64011779"/>
    <w:rsid w:val="64095516"/>
    <w:rsid w:val="641A2468"/>
    <w:rsid w:val="64372F20"/>
    <w:rsid w:val="648944D0"/>
    <w:rsid w:val="64D92F75"/>
    <w:rsid w:val="64DC72D7"/>
    <w:rsid w:val="64FA42B4"/>
    <w:rsid w:val="653619A6"/>
    <w:rsid w:val="65610A02"/>
    <w:rsid w:val="658C0E37"/>
    <w:rsid w:val="65A11EA3"/>
    <w:rsid w:val="65AC3D66"/>
    <w:rsid w:val="65BB5334"/>
    <w:rsid w:val="663E1DBA"/>
    <w:rsid w:val="665D0213"/>
    <w:rsid w:val="668506C7"/>
    <w:rsid w:val="669E59F1"/>
    <w:rsid w:val="66A2024B"/>
    <w:rsid w:val="66CB5E2D"/>
    <w:rsid w:val="6704732B"/>
    <w:rsid w:val="670F6731"/>
    <w:rsid w:val="673F17B5"/>
    <w:rsid w:val="67585CB0"/>
    <w:rsid w:val="67770F0C"/>
    <w:rsid w:val="679E649A"/>
    <w:rsid w:val="67B03535"/>
    <w:rsid w:val="68174F69"/>
    <w:rsid w:val="682C436A"/>
    <w:rsid w:val="68382778"/>
    <w:rsid w:val="68391F41"/>
    <w:rsid w:val="68436B8C"/>
    <w:rsid w:val="68797358"/>
    <w:rsid w:val="6884624F"/>
    <w:rsid w:val="68A519DF"/>
    <w:rsid w:val="68BF2482"/>
    <w:rsid w:val="68C4160B"/>
    <w:rsid w:val="68C41C30"/>
    <w:rsid w:val="68CF3BA4"/>
    <w:rsid w:val="69257FA7"/>
    <w:rsid w:val="693F26C7"/>
    <w:rsid w:val="69782D5D"/>
    <w:rsid w:val="697E12B2"/>
    <w:rsid w:val="69C8706D"/>
    <w:rsid w:val="6A0E3FB4"/>
    <w:rsid w:val="6A292754"/>
    <w:rsid w:val="6A5E3B28"/>
    <w:rsid w:val="6A6B1EBE"/>
    <w:rsid w:val="6A8F43F7"/>
    <w:rsid w:val="6AD625F3"/>
    <w:rsid w:val="6B5B46E4"/>
    <w:rsid w:val="6B7218BE"/>
    <w:rsid w:val="6B750BA9"/>
    <w:rsid w:val="6B910106"/>
    <w:rsid w:val="6BB93285"/>
    <w:rsid w:val="6C0C698C"/>
    <w:rsid w:val="6C1825D5"/>
    <w:rsid w:val="6C20716D"/>
    <w:rsid w:val="6C222401"/>
    <w:rsid w:val="6C56267F"/>
    <w:rsid w:val="6C826EF9"/>
    <w:rsid w:val="6C895281"/>
    <w:rsid w:val="6CAE4C93"/>
    <w:rsid w:val="6CB14F16"/>
    <w:rsid w:val="6CEC2069"/>
    <w:rsid w:val="6D0B1869"/>
    <w:rsid w:val="6D65402D"/>
    <w:rsid w:val="6D683822"/>
    <w:rsid w:val="6D8D136C"/>
    <w:rsid w:val="6DBF2759"/>
    <w:rsid w:val="6DC96F36"/>
    <w:rsid w:val="6DE24C48"/>
    <w:rsid w:val="6DE9247B"/>
    <w:rsid w:val="6DED00D0"/>
    <w:rsid w:val="6DFA3EBF"/>
    <w:rsid w:val="6E3E63D2"/>
    <w:rsid w:val="6E5F7BE6"/>
    <w:rsid w:val="6E6918C6"/>
    <w:rsid w:val="6EEB4AC4"/>
    <w:rsid w:val="6F212DD6"/>
    <w:rsid w:val="6F3B5912"/>
    <w:rsid w:val="6F5002D8"/>
    <w:rsid w:val="6FA14A81"/>
    <w:rsid w:val="6FA3261F"/>
    <w:rsid w:val="6FB44BAA"/>
    <w:rsid w:val="700D6539"/>
    <w:rsid w:val="704203E3"/>
    <w:rsid w:val="7058046B"/>
    <w:rsid w:val="707F2079"/>
    <w:rsid w:val="70922734"/>
    <w:rsid w:val="709760D6"/>
    <w:rsid w:val="70A628A5"/>
    <w:rsid w:val="70C525FF"/>
    <w:rsid w:val="70CD16CB"/>
    <w:rsid w:val="70CE6DC7"/>
    <w:rsid w:val="710B3646"/>
    <w:rsid w:val="711759F2"/>
    <w:rsid w:val="713C4ED8"/>
    <w:rsid w:val="71407642"/>
    <w:rsid w:val="71641210"/>
    <w:rsid w:val="71A46515"/>
    <w:rsid w:val="71D95B7C"/>
    <w:rsid w:val="71EA6A50"/>
    <w:rsid w:val="71FE31A8"/>
    <w:rsid w:val="720C30AE"/>
    <w:rsid w:val="721A7983"/>
    <w:rsid w:val="721F6113"/>
    <w:rsid w:val="7233782C"/>
    <w:rsid w:val="725400DF"/>
    <w:rsid w:val="726A729D"/>
    <w:rsid w:val="72F36482"/>
    <w:rsid w:val="73177841"/>
    <w:rsid w:val="733774FE"/>
    <w:rsid w:val="735231C7"/>
    <w:rsid w:val="73617E1B"/>
    <w:rsid w:val="736D7653"/>
    <w:rsid w:val="738035CB"/>
    <w:rsid w:val="73852C46"/>
    <w:rsid w:val="7396335C"/>
    <w:rsid w:val="73B928EF"/>
    <w:rsid w:val="73F46595"/>
    <w:rsid w:val="73F47FAE"/>
    <w:rsid w:val="7416564C"/>
    <w:rsid w:val="74283FA2"/>
    <w:rsid w:val="742C135B"/>
    <w:rsid w:val="74463733"/>
    <w:rsid w:val="748A2F40"/>
    <w:rsid w:val="74D84FF7"/>
    <w:rsid w:val="74F85778"/>
    <w:rsid w:val="75272439"/>
    <w:rsid w:val="758F1E9B"/>
    <w:rsid w:val="75CE266B"/>
    <w:rsid w:val="75E538F2"/>
    <w:rsid w:val="76120141"/>
    <w:rsid w:val="76510960"/>
    <w:rsid w:val="768216BE"/>
    <w:rsid w:val="76C23B43"/>
    <w:rsid w:val="76FD6F97"/>
    <w:rsid w:val="770218E8"/>
    <w:rsid w:val="77710EB1"/>
    <w:rsid w:val="777C4360"/>
    <w:rsid w:val="779469CE"/>
    <w:rsid w:val="77C875A5"/>
    <w:rsid w:val="77D777E8"/>
    <w:rsid w:val="77DF044B"/>
    <w:rsid w:val="7856695F"/>
    <w:rsid w:val="78A27DF6"/>
    <w:rsid w:val="78A43B6E"/>
    <w:rsid w:val="78EE303B"/>
    <w:rsid w:val="79285B3A"/>
    <w:rsid w:val="79490B03"/>
    <w:rsid w:val="79625CA9"/>
    <w:rsid w:val="79A91196"/>
    <w:rsid w:val="7A0B32D3"/>
    <w:rsid w:val="7A26693C"/>
    <w:rsid w:val="7AC13CD3"/>
    <w:rsid w:val="7AC57DCC"/>
    <w:rsid w:val="7AE10264"/>
    <w:rsid w:val="7AE4248E"/>
    <w:rsid w:val="7AF0377E"/>
    <w:rsid w:val="7B1D7C08"/>
    <w:rsid w:val="7B4A207F"/>
    <w:rsid w:val="7B7122A7"/>
    <w:rsid w:val="7B936F45"/>
    <w:rsid w:val="7BA47419"/>
    <w:rsid w:val="7BAB414A"/>
    <w:rsid w:val="7BB10D45"/>
    <w:rsid w:val="7BB44151"/>
    <w:rsid w:val="7C067CC4"/>
    <w:rsid w:val="7C656A39"/>
    <w:rsid w:val="7CAE7D7C"/>
    <w:rsid w:val="7CB93996"/>
    <w:rsid w:val="7CBE0F99"/>
    <w:rsid w:val="7D1E5AD5"/>
    <w:rsid w:val="7D4E45F1"/>
    <w:rsid w:val="7DFB6D82"/>
    <w:rsid w:val="7DFF3705"/>
    <w:rsid w:val="7E1D71D1"/>
    <w:rsid w:val="7E246254"/>
    <w:rsid w:val="7E553215"/>
    <w:rsid w:val="7E6D090F"/>
    <w:rsid w:val="7E7E2263"/>
    <w:rsid w:val="7ECC66B2"/>
    <w:rsid w:val="7F2914C3"/>
    <w:rsid w:val="7F5F2ED6"/>
    <w:rsid w:val="7FA837EF"/>
    <w:rsid w:val="7FC36955"/>
    <w:rsid w:val="7FE903A0"/>
    <w:rsid w:val="7FF07065"/>
    <w:rsid w:val="7FF97946"/>
    <w:rsid w:val="7FFE7888"/>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cs="宋体" w:asciiTheme="minorHAnsi" w:hAnsiTheme="minorHAnsi" w:eastAsiaTheme="minorEastAsia"/>
      <w:sz w:val="24"/>
      <w:szCs w:val="24"/>
      <w:lang w:val="en-US" w:eastAsia="zh-CN" w:bidi="ar-SA"/>
    </w:rPr>
  </w:style>
  <w:style w:type="paragraph" w:styleId="2">
    <w:name w:val="heading 1"/>
    <w:basedOn w:val="1"/>
    <w:next w:val="1"/>
    <w:qFormat/>
    <w:uiPriority w:val="0"/>
    <w:pPr>
      <w:keepNext/>
      <w:keepLines/>
      <w:numPr>
        <w:ilvl w:val="0"/>
        <w:numId w:val="1"/>
      </w:numPr>
      <w:adjustRightInd w:val="0"/>
      <w:snapToGrid w:val="0"/>
      <w:spacing w:before="340" w:afterLines="50" w:line="578" w:lineRule="auto"/>
      <w:jc w:val="left"/>
      <w:outlineLvl w:val="0"/>
    </w:pPr>
    <w:rPr>
      <w:rFonts w:ascii="Times New Roman" w:hAnsi="Times New Roman" w:eastAsia="仿宋" w:cs="Times New Roman"/>
      <w:b/>
      <w:bCs/>
      <w:kern w:val="44"/>
      <w:sz w:val="36"/>
      <w:szCs w:val="44"/>
    </w:rPr>
  </w:style>
  <w:style w:type="paragraph" w:styleId="3">
    <w:name w:val="heading 2"/>
    <w:basedOn w:val="1"/>
    <w:next w:val="1"/>
    <w:link w:val="15"/>
    <w:semiHidden/>
    <w:unhideWhenUsed/>
    <w:qFormat/>
    <w:uiPriority w:val="9"/>
    <w:pPr>
      <w:numPr>
        <w:ilvl w:val="1"/>
        <w:numId w:val="1"/>
      </w:numPr>
      <w:spacing w:line="416" w:lineRule="auto"/>
      <w:outlineLvl w:val="1"/>
    </w:pPr>
    <w:rPr>
      <w:rFonts w:ascii="Calibri Light" w:hAnsi="Calibri Light" w:eastAsia="宋体" w:cs="Times New Roman"/>
      <w:b/>
      <w:bCs/>
      <w:sz w:val="28"/>
      <w:szCs w:val="32"/>
    </w:rPr>
  </w:style>
  <w:style w:type="paragraph" w:styleId="4">
    <w:name w:val="heading 3"/>
    <w:basedOn w:val="1"/>
    <w:next w:val="1"/>
    <w:semiHidden/>
    <w:unhideWhenUsed/>
    <w:qFormat/>
    <w:uiPriority w:val="9"/>
    <w:pPr>
      <w:keepNext/>
      <w:keepLines/>
      <w:numPr>
        <w:ilvl w:val="2"/>
        <w:numId w:val="1"/>
      </w:numPr>
      <w:spacing w:beforeLines="50" w:afterLines="50" w:line="416" w:lineRule="auto"/>
      <w:outlineLvl w:val="2"/>
    </w:pPr>
    <w:rPr>
      <w:rFonts w:ascii="宋体" w:hAnsi="宋体" w:eastAsia="宋体"/>
      <w:b/>
      <w:bCs/>
      <w:sz w:val="32"/>
    </w:rPr>
  </w:style>
  <w:style w:type="paragraph" w:styleId="5">
    <w:name w:val="heading 4"/>
    <w:basedOn w:val="1"/>
    <w:next w:val="1"/>
    <w:semiHidden/>
    <w:unhideWhenUsed/>
    <w:qFormat/>
    <w:uiPriority w:val="9"/>
    <w:pPr>
      <w:keepNext/>
      <w:keepLines/>
      <w:numPr>
        <w:ilvl w:val="3"/>
        <w:numId w:val="1"/>
      </w:numPr>
      <w:spacing w:before="120" w:after="120"/>
      <w:outlineLvl w:val="3"/>
    </w:pPr>
    <w:rPr>
      <w:rFonts w:ascii="Calibri Light" w:hAnsi="Calibri Light" w:eastAsia="宋体" w:cs="Times New Roman"/>
      <w:b/>
      <w:bCs/>
      <w:sz w:val="28"/>
      <w:szCs w:val="28"/>
    </w:rPr>
  </w:style>
  <w:style w:type="character" w:default="1" w:styleId="13">
    <w:name w:val="Default Paragraph Font"/>
    <w:semiHidden/>
    <w:unhideWhenUsed/>
    <w:qFormat/>
    <w:uiPriority w:val="1"/>
  </w:style>
  <w:style w:type="table" w:default="1" w:styleId="11">
    <w:name w:val="Normal Table"/>
    <w:semiHidden/>
    <w:unhideWhenUsed/>
    <w:qFormat/>
    <w:uiPriority w:val="99"/>
    <w:tblPr>
      <w:tblCellMar>
        <w:top w:w="0" w:type="dxa"/>
        <w:left w:w="108" w:type="dxa"/>
        <w:bottom w:w="0" w:type="dxa"/>
        <w:right w:w="108" w:type="dxa"/>
      </w:tblCellMar>
    </w:tblPr>
  </w:style>
  <w:style w:type="paragraph" w:styleId="6">
    <w:name w:val="annotation text"/>
    <w:basedOn w:val="1"/>
    <w:semiHidden/>
    <w:unhideWhenUsed/>
    <w:qFormat/>
    <w:uiPriority w:val="99"/>
    <w:pPr>
      <w:jc w:val="left"/>
    </w:pPr>
  </w:style>
  <w:style w:type="paragraph" w:styleId="7">
    <w:name w:val="Balloon Text"/>
    <w:basedOn w:val="1"/>
    <w:link w:val="24"/>
    <w:unhideWhenUsed/>
    <w:qFormat/>
    <w:uiPriority w:val="99"/>
    <w:rPr>
      <w:rFonts w:cstheme="minorBidi"/>
      <w:kern w:val="2"/>
      <w:sz w:val="18"/>
      <w:szCs w:val="18"/>
    </w:rPr>
  </w:style>
  <w:style w:type="paragraph" w:styleId="8">
    <w:name w:val="footer"/>
    <w:basedOn w:val="1"/>
    <w:link w:val="16"/>
    <w:qFormat/>
    <w:uiPriority w:val="99"/>
    <w:pPr>
      <w:tabs>
        <w:tab w:val="center" w:pos="4153"/>
        <w:tab w:val="right" w:pos="8306"/>
      </w:tabs>
      <w:snapToGrid w:val="0"/>
      <w:jc w:val="left"/>
    </w:pPr>
    <w:rPr>
      <w:rFonts w:cstheme="minorBidi"/>
      <w:kern w:val="2"/>
      <w:sz w:val="18"/>
      <w:szCs w:val="18"/>
    </w:rPr>
  </w:style>
  <w:style w:type="paragraph" w:styleId="9">
    <w:name w:val="header"/>
    <w:basedOn w:val="1"/>
    <w:link w:val="17"/>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jc w:val="center"/>
    </w:pPr>
    <w:rPr>
      <w:rFonts w:cstheme="minorBidi"/>
      <w:kern w:val="2"/>
      <w:sz w:val="18"/>
      <w:szCs w:val="18"/>
    </w:rPr>
  </w:style>
  <w:style w:type="paragraph" w:styleId="10">
    <w:name w:val="Normal (Web)"/>
    <w:basedOn w:val="1"/>
    <w:semiHidden/>
    <w:unhideWhenUsed/>
    <w:qFormat/>
    <w:uiPriority w:val="99"/>
    <w:pPr>
      <w:spacing w:beforeAutospacing="1" w:afterAutospacing="1"/>
      <w:jc w:val="left"/>
    </w:pPr>
    <w:rPr>
      <w:rFonts w:cs="Times New Roman"/>
    </w:rPr>
  </w:style>
  <w:style w:type="table" w:styleId="12">
    <w:name w:val="Table Grid"/>
    <w:qFormat/>
    <w:uiPriority w:val="0"/>
    <w:rPr>
      <w:sz w:val="22"/>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14">
    <w:name w:val="Strong"/>
    <w:basedOn w:val="13"/>
    <w:qFormat/>
    <w:uiPriority w:val="22"/>
    <w:rPr>
      <w:b/>
    </w:rPr>
  </w:style>
  <w:style w:type="character" w:customStyle="1" w:styleId="15">
    <w:name w:val="标题 2 Char"/>
    <w:link w:val="3"/>
    <w:qFormat/>
    <w:uiPriority w:val="0"/>
    <w:rPr>
      <w:rFonts w:ascii="Calibri Light" w:hAnsi="Calibri Light" w:eastAsia="宋体" w:cs="Times New Roman"/>
      <w:b/>
      <w:bCs/>
      <w:sz w:val="28"/>
      <w:szCs w:val="32"/>
    </w:rPr>
  </w:style>
  <w:style w:type="character" w:customStyle="1" w:styleId="16">
    <w:name w:val="页脚 Char"/>
    <w:basedOn w:val="13"/>
    <w:link w:val="8"/>
    <w:qFormat/>
    <w:uiPriority w:val="99"/>
    <w:rPr>
      <w:rFonts w:asciiTheme="minorHAnsi" w:hAnsiTheme="minorHAnsi" w:eastAsiaTheme="minorEastAsia" w:cstheme="minorBidi"/>
      <w:sz w:val="18"/>
      <w:szCs w:val="18"/>
      <w:lang w:val="en-US" w:eastAsia="zh-CN" w:bidi="ar-SA"/>
    </w:rPr>
  </w:style>
  <w:style w:type="character" w:customStyle="1" w:styleId="17">
    <w:name w:val="页眉 Char"/>
    <w:basedOn w:val="13"/>
    <w:link w:val="9"/>
    <w:qFormat/>
    <w:uiPriority w:val="0"/>
    <w:rPr>
      <w:rFonts w:asciiTheme="minorHAnsi" w:hAnsiTheme="minorHAnsi" w:eastAsiaTheme="minorEastAsia" w:cstheme="minorBidi"/>
      <w:sz w:val="18"/>
      <w:szCs w:val="18"/>
      <w:lang w:val="en-US" w:eastAsia="zh-CN" w:bidi="ar-SA"/>
    </w:rPr>
  </w:style>
  <w:style w:type="character" w:customStyle="1" w:styleId="18">
    <w:name w:val="font11"/>
    <w:basedOn w:val="13"/>
    <w:qFormat/>
    <w:uiPriority w:val="0"/>
    <w:rPr>
      <w:rFonts w:hint="eastAsia" w:ascii="宋体" w:hAnsi="宋体" w:eastAsia="宋体" w:cs="宋体"/>
      <w:color w:val="000000"/>
      <w:sz w:val="20"/>
      <w:szCs w:val="20"/>
      <w:u w:val="none"/>
      <w:lang w:val="en-US" w:eastAsia="zh-CN" w:bidi="ar-SA"/>
    </w:rPr>
  </w:style>
  <w:style w:type="character" w:customStyle="1" w:styleId="19">
    <w:name w:val="font01"/>
    <w:basedOn w:val="13"/>
    <w:qFormat/>
    <w:uiPriority w:val="0"/>
    <w:rPr>
      <w:rFonts w:hint="eastAsia" w:ascii="宋体" w:hAnsi="宋体" w:eastAsia="宋体" w:cs="宋体"/>
      <w:color w:val="000000"/>
      <w:sz w:val="22"/>
      <w:szCs w:val="22"/>
      <w:u w:val="none"/>
      <w:lang w:val="en-US" w:eastAsia="zh-CN" w:bidi="ar-SA"/>
    </w:rPr>
  </w:style>
  <w:style w:type="character" w:customStyle="1" w:styleId="20">
    <w:name w:val="font41"/>
    <w:basedOn w:val="13"/>
    <w:qFormat/>
    <w:uiPriority w:val="0"/>
    <w:rPr>
      <w:rFonts w:hint="eastAsia" w:ascii="宋体" w:hAnsi="宋体" w:eastAsia="宋体" w:cs="宋体"/>
      <w:color w:val="000000"/>
      <w:sz w:val="24"/>
      <w:szCs w:val="24"/>
      <w:u w:val="none"/>
      <w:lang w:val="en-US" w:eastAsia="zh-CN" w:bidi="ar-SA"/>
    </w:rPr>
  </w:style>
  <w:style w:type="character" w:customStyle="1" w:styleId="21">
    <w:name w:val="font3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2">
    <w:name w:val="font91"/>
    <w:basedOn w:val="13"/>
    <w:qFormat/>
    <w:uiPriority w:val="0"/>
    <w:rPr>
      <w:rFonts w:hint="eastAsia" w:ascii="华文中宋" w:hAnsi="华文中宋" w:eastAsia="华文中宋" w:cs="华文中宋"/>
      <w:color w:val="000000"/>
      <w:sz w:val="32"/>
      <w:szCs w:val="32"/>
      <w:u w:val="none"/>
      <w:lang w:val="en-US" w:eastAsia="zh-CN" w:bidi="ar-SA"/>
    </w:rPr>
  </w:style>
  <w:style w:type="character" w:customStyle="1" w:styleId="23">
    <w:name w:val="font51"/>
    <w:basedOn w:val="13"/>
    <w:qFormat/>
    <w:uiPriority w:val="0"/>
    <w:rPr>
      <w:rFonts w:hint="eastAsia" w:ascii="宋体" w:hAnsi="宋体" w:eastAsia="宋体" w:cs="宋体"/>
      <w:color w:val="000000"/>
      <w:sz w:val="24"/>
      <w:szCs w:val="24"/>
      <w:u w:val="none"/>
      <w:lang w:val="en-US" w:eastAsia="zh-CN" w:bidi="ar-SA"/>
    </w:rPr>
  </w:style>
  <w:style w:type="character" w:customStyle="1" w:styleId="24">
    <w:name w:val="批注框文本 Char"/>
    <w:basedOn w:val="13"/>
    <w:link w:val="7"/>
    <w:semiHidden/>
    <w:qFormat/>
    <w:uiPriority w:val="99"/>
    <w:rPr>
      <w:rFonts w:asciiTheme="minorHAnsi" w:hAnsiTheme="minorHAnsi" w:eastAsiaTheme="minorEastAsia" w:cstheme="minorBidi"/>
      <w:sz w:val="18"/>
      <w:szCs w:val="18"/>
      <w:lang w:val="en-US" w:eastAsia="zh-CN" w:bidi="ar-SA"/>
    </w:rPr>
  </w:style>
  <w:style w:type="character" w:customStyle="1" w:styleId="25">
    <w:name w:val="font21"/>
    <w:basedOn w:val="13"/>
    <w:qFormat/>
    <w:uiPriority w:val="0"/>
    <w:rPr>
      <w:rFonts w:hint="eastAsia" w:ascii="方正仿宋_GB2312" w:hAnsi="方正仿宋_GB2312" w:eastAsia="方正仿宋_GB2312" w:cs="方正仿宋_GB2312"/>
      <w:color w:val="000000"/>
      <w:sz w:val="18"/>
      <w:szCs w:val="18"/>
      <w:u w:val="none"/>
    </w:rPr>
  </w:style>
  <w:style w:type="character" w:customStyle="1" w:styleId="26">
    <w:name w:val="font61"/>
    <w:basedOn w:val="13"/>
    <w:qFormat/>
    <w:uiPriority w:val="0"/>
    <w:rPr>
      <w:rFonts w:hint="eastAsia" w:ascii="方正仿宋_GB2312" w:hAnsi="方正仿宋_GB2312" w:eastAsia="方正仿宋_GB2312" w:cs="方正仿宋_GB2312"/>
      <w:color w:val="000000"/>
      <w:sz w:val="20"/>
      <w:szCs w:val="20"/>
      <w:u w:val="none"/>
    </w:rPr>
  </w:style>
</w:styles>
</file>

<file path=word/_rels/document.xml.rels><?xml version="1.0" encoding="UTF-8" standalone="yes"?>
<Relationships xmlns="http://schemas.openxmlformats.org/package/2006/relationships"><Relationship Id="rId9" Type="http://schemas.openxmlformats.org/officeDocument/2006/relationships/header" Target="header3.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footer" Target="footer2.xml"/><Relationship Id="rId31" Type="http://schemas.openxmlformats.org/officeDocument/2006/relationships/fontTable" Target="fontTable.xml"/><Relationship Id="rId30" Type="http://schemas.openxmlformats.org/officeDocument/2006/relationships/numbering" Target="numbering.xml"/><Relationship Id="rId3" Type="http://schemas.openxmlformats.org/officeDocument/2006/relationships/footer" Target="footer1.xml"/><Relationship Id="rId29" Type="http://schemas.openxmlformats.org/officeDocument/2006/relationships/customXml" Target="../customXml/item1.xml"/><Relationship Id="rId28" Type="http://schemas.openxmlformats.org/officeDocument/2006/relationships/image" Target="media/image11.emf"/><Relationship Id="rId27" Type="http://schemas.openxmlformats.org/officeDocument/2006/relationships/image" Target="media/image10.emf"/><Relationship Id="rId26" Type="http://schemas.openxmlformats.org/officeDocument/2006/relationships/image" Target="media/image9.emf"/><Relationship Id="rId25" Type="http://schemas.openxmlformats.org/officeDocument/2006/relationships/image" Target="media/image8.emf"/><Relationship Id="rId24" Type="http://schemas.openxmlformats.org/officeDocument/2006/relationships/image" Target="media/image7.emf"/><Relationship Id="rId23" Type="http://schemas.openxmlformats.org/officeDocument/2006/relationships/image" Target="media/image6.emf"/><Relationship Id="rId22" Type="http://schemas.openxmlformats.org/officeDocument/2006/relationships/image" Target="media/image5.emf"/><Relationship Id="rId21" Type="http://schemas.openxmlformats.org/officeDocument/2006/relationships/image" Target="media/image4.emf"/><Relationship Id="rId20" Type="http://schemas.openxmlformats.org/officeDocument/2006/relationships/image" Target="media/image3.emf"/><Relationship Id="rId2" Type="http://schemas.openxmlformats.org/officeDocument/2006/relationships/settings" Target="settings.xml"/><Relationship Id="rId19" Type="http://schemas.openxmlformats.org/officeDocument/2006/relationships/image" Target="media/image2.emf"/><Relationship Id="rId18" Type="http://schemas.openxmlformats.org/officeDocument/2006/relationships/chart" Target="charts/chart5.xml"/><Relationship Id="rId17" Type="http://schemas.openxmlformats.org/officeDocument/2006/relationships/chart" Target="charts/chart4.xml"/><Relationship Id="rId16" Type="http://schemas.openxmlformats.org/officeDocument/2006/relationships/chart" Target="charts/chart3.xml"/><Relationship Id="rId15" Type="http://schemas.openxmlformats.org/officeDocument/2006/relationships/chart" Target="charts/chart2.xml"/><Relationship Id="rId14" Type="http://schemas.openxmlformats.org/officeDocument/2006/relationships/chart" Target="charts/chart1.xml"/><Relationship Id="rId13" Type="http://schemas.openxmlformats.org/officeDocument/2006/relationships/image" Target="media/image1.jpeg"/><Relationship Id="rId12" Type="http://schemas.openxmlformats.org/officeDocument/2006/relationships/theme" Target="theme/theme1.xml"/><Relationship Id="rId11" Type="http://schemas.openxmlformats.org/officeDocument/2006/relationships/footer" Target="footer6.xml"/><Relationship Id="rId10" Type="http://schemas.openxmlformats.org/officeDocument/2006/relationships/footer" Target="footer5.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charts/_rels/chart1.xml.rels><?xml version="1.0" encoding="UTF-8" standalone="yes"?>
<Relationships xmlns="http://schemas.openxmlformats.org/package/2006/relationships"><Relationship Id="rId1" Type="http://schemas.openxmlformats.org/officeDocument/2006/relationships/package" Target="../embeddings/Workbook1.xlsx"/></Relationships>
</file>

<file path=word/charts/_rels/chart2.xml.rels><?xml version="1.0" encoding="UTF-8" standalone="yes"?>
<Relationships xmlns="http://schemas.openxmlformats.org/package/2006/relationships"><Relationship Id="rId1" Type="http://schemas.openxmlformats.org/officeDocument/2006/relationships/package" Target="../embeddings/Workbook3.xlsx"/></Relationships>
</file>

<file path=word/charts/_rels/chart3.xml.rels><?xml version="1.0" encoding="UTF-8" standalone="yes"?>
<Relationships xmlns="http://schemas.openxmlformats.org/package/2006/relationships"><Relationship Id="rId1" Type="http://schemas.openxmlformats.org/officeDocument/2006/relationships/package" Target="../embeddings/Workbook5.xlsx"/></Relationships>
</file>

<file path=word/charts/_rels/chart4.xml.rels><?xml version="1.0" encoding="UTF-8" standalone="yes"?>
<Relationships xmlns="http://schemas.openxmlformats.org/package/2006/relationships"><Relationship Id="rId1" Type="http://schemas.openxmlformats.org/officeDocument/2006/relationships/package" Target="../embeddings/Workbook2.xlsx"/></Relationships>
</file>

<file path=word/charts/_rels/chart5.xml.rels><?xml version="1.0" encoding="UTF-8" standalone="yes"?>
<Relationships xmlns="http://schemas.openxmlformats.org/package/2006/relationships"><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1 </a:t>
            </a:r>
            <a:r>
              <a:rPr lang="zh-CN" altLang="en-US"/>
              <a:t>： </a:t>
            </a:r>
            <a:r>
              <a:rPr lang="en-US" altLang="zh-CN"/>
              <a:t>2024-2025</a:t>
            </a:r>
            <a:r>
              <a:rPr lang="zh-CN" altLang="en-US"/>
              <a:t>年收支总计对比图（万元）</a:t>
            </a:r>
            <a:endParaRPr lang="zh-CN" altLang="en-US"/>
          </a:p>
        </c:rich>
      </c:tx>
      <c:layout/>
      <c:overlay val="0"/>
      <c:spPr>
        <a:noFill/>
        <a:ln>
          <a:noFill/>
        </a:ln>
        <a:effectLst/>
      </c:spPr>
    </c:title>
    <c:autoTitleDeleted val="0"/>
    <c:plotArea>
      <c:layout/>
      <c:barChart>
        <c:barDir val="col"/>
        <c:grouping val="clustered"/>
        <c:varyColors val="0"/>
        <c:ser>
          <c:idx val="0"/>
          <c:order val="0"/>
          <c:tx>
            <c:strRef>
              <c:f>Sheet1!$B$1</c:f>
              <c:strCache>
                <c:ptCount val="1"/>
                <c:pt idx="0">
                  <c:v>收支总计</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Sheet1!$A$2:$A$3</c:f>
              <c:strCache>
                <c:ptCount val="2"/>
                <c:pt idx="0">
                  <c:v>2025年</c:v>
                </c:pt>
                <c:pt idx="1">
                  <c:v>2024年</c:v>
                </c:pt>
              </c:strCache>
            </c:strRef>
          </c:cat>
          <c:val>
            <c:numRef>
              <c:f>Sheet1!$B$2:$B$3</c:f>
              <c:numCache>
                <c:formatCode>General</c:formatCode>
                <c:ptCount val="2"/>
                <c:pt idx="0">
                  <c:v>1705.88</c:v>
                </c:pt>
                <c:pt idx="1">
                  <c:v>1555.41</c:v>
                </c:pt>
              </c:numCache>
            </c:numRef>
          </c:val>
        </c:ser>
        <c:dLbls>
          <c:showLegendKey val="0"/>
          <c:showVal val="1"/>
          <c:showCatName val="0"/>
          <c:showSerName val="0"/>
          <c:showPercent val="0"/>
          <c:showBubbleSize val="0"/>
        </c:dLbls>
        <c:gapWidth val="246"/>
        <c:overlap val="-28"/>
        <c:axId val="229433344"/>
        <c:axId val="229434880"/>
      </c:barChart>
      <c:catAx>
        <c:axId val="229433344"/>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9434880"/>
        <c:crosses val="autoZero"/>
        <c:auto val="1"/>
        <c:lblAlgn val="ctr"/>
        <c:lblOffset val="100"/>
        <c:noMultiLvlLbl val="0"/>
      </c:catAx>
      <c:valAx>
        <c:axId val="229434880"/>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9433344"/>
        <c:crosses val="autoZero"/>
        <c:crossBetween val="between"/>
      </c:valAx>
      <c:spPr>
        <a:noFill/>
        <a:ln>
          <a:noFill/>
        </a:ln>
        <a:effectLst/>
      </c:spPr>
    </c:plotArea>
    <c:plotVisOnly val="1"/>
    <c:dispBlanksAs val="gap"/>
    <c:showDLblsOverMax val="0"/>
    <c:extLst>
      <c:ext uri="{0b15fc19-7d7d-44ad-8c2d-2c3a37ce22c3}">
        <chartProps xmlns="https://web.wps.cn/et/2018/main" chartId="{e1f0a5d4-d049-46f2-8a89-5db5651939b4}"/>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2 </a:t>
            </a:r>
            <a:r>
              <a:rPr lang="zh-CN" altLang="en-US"/>
              <a:t>：收入决算构成情况图</a:t>
            </a:r>
            <a:endParaRPr lang="zh-CN" altLang="en-US"/>
          </a:p>
        </c:rich>
      </c:tx>
      <c:layout/>
      <c:overlay val="0"/>
      <c:spPr>
        <a:noFill/>
        <a:ln>
          <a:noFill/>
        </a:ln>
        <a:effectLst/>
      </c:spPr>
    </c:title>
    <c:autoTitleDeleted val="0"/>
    <c:plotArea>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Pt>
            <c:idx val="5"/>
            <c:bubble3D val="0"/>
            <c:spPr>
              <a:solidFill>
                <a:schemeClr val="accent6"/>
              </a:solidFill>
              <a:ln>
                <a:solidFill>
                  <a:schemeClr val="bg1"/>
                </a:solidFill>
              </a:ln>
              <a:effectLst/>
            </c:spPr>
          </c:dPt>
          <c:dLbls>
            <c:dLbl>
              <c:idx val="0"/>
              <c:layout>
                <c:manualLayout>
                  <c:x val="0.320125539403024"/>
                  <c:y val="0.72690713982147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308045516407558"/>
                  <c:y val="0.639146833829128"/>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405411836540074"/>
                  <c:y val="0.17185507862305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37059073523162"/>
                    </c:manualLayout>
                  </c15:layout>
                </c:ext>
              </c:extLst>
            </c:dLbl>
            <c:dLbl>
              <c:idx val="3"/>
              <c:layout>
                <c:manualLayout>
                  <c:x val="-0.286905148238858"/>
                  <c:y val="0.27025074373138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709732256694"/>
                    </c:manualLayout>
                  </c15:layout>
                </c:ext>
              </c:extLst>
            </c:dLbl>
            <c:dLbl>
              <c:idx val="4"/>
              <c:layout>
                <c:manualLayout>
                  <c:x val="-0.298985360795255"/>
                  <c:y val="0.449160645983869"/>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211403720706"/>
                      <c:h val="0.154908627284318"/>
                    </c:manualLayout>
                  </c15:layout>
                </c:ext>
              </c:extLst>
            </c:dLbl>
            <c:dLbl>
              <c:idx val="5"/>
              <c:layout>
                <c:manualLayout>
                  <c:x val="-0.288475575878384"/>
                  <c:y val="0.124165958351015"/>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manualLayout>
                      <c:w val="0.19545300797294"/>
                      <c:h val="0.110922226944326"/>
                    </c:manualLayout>
                  </c15:layout>
                </c:ext>
              </c:extLst>
            </c:dLbl>
            <c:numFmt formatCode="0.0%" sourceLinked="0"/>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Sheet1!$A$2:$A$7</c:f>
              <c:strCache>
                <c:ptCount val="6"/>
                <c:pt idx="0">
                  <c:v>财政拨款收入</c:v>
                </c:pt>
                <c:pt idx="1">
                  <c:v>上级补助收入</c:v>
                </c:pt>
                <c:pt idx="2">
                  <c:v>事业收入</c:v>
                </c:pt>
                <c:pt idx="3">
                  <c:v>经营收入</c:v>
                </c:pt>
                <c:pt idx="4">
                  <c:v>附属单位上缴收入</c:v>
                </c:pt>
                <c:pt idx="5">
                  <c:v>其他收入</c:v>
                </c:pt>
              </c:strCache>
            </c:strRef>
          </c:cat>
          <c:val>
            <c:numRef>
              <c:f>Sheet1!$B$2:$B$7</c:f>
              <c:numCache>
                <c:formatCode>General</c:formatCode>
                <c:ptCount val="6"/>
                <c:pt idx="0">
                  <c:v>16613676.51</c:v>
                </c:pt>
                <c:pt idx="1">
                  <c:v>0</c:v>
                </c:pt>
                <c:pt idx="2">
                  <c:v>0</c:v>
                </c:pt>
                <c:pt idx="3">
                  <c:v>0</c:v>
                </c:pt>
                <c:pt idx="4">
                  <c:v>0</c:v>
                </c:pt>
                <c:pt idx="5">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r"/>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3ff67610-279a-4684-9eb4-f8d3f7100b91}"/>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0" i="0" u="none" strike="noStrike" kern="1200" baseline="0">
                <a:solidFill>
                  <a:schemeClr val="tx1">
                    <a:lumMod val="75000"/>
                    <a:lumOff val="25000"/>
                  </a:schemeClr>
                </a:solidFill>
                <a:latin typeface="+mn-lt"/>
                <a:ea typeface="+mn-ea"/>
                <a:cs typeface="+mn-cs"/>
              </a:defRPr>
            </a:pPr>
            <a:r>
              <a:rPr lang="zh-CN" altLang="en-US" sz="960" b="1"/>
              <a:t>图 </a:t>
            </a:r>
            <a:r>
              <a:rPr lang="en-US" altLang="zh-CN" sz="960" b="1"/>
              <a:t>3 </a:t>
            </a:r>
            <a:r>
              <a:rPr lang="zh-CN" altLang="en-US" sz="960" b="1"/>
              <a:t>：支出决算构成情况图</a:t>
            </a:r>
            <a:endParaRPr lang="zh-CN" altLang="en-US" sz="960" b="1"/>
          </a:p>
        </c:rich>
      </c:tx>
      <c:layout/>
      <c:overlay val="0"/>
      <c:spPr>
        <a:noFill/>
        <a:ln>
          <a:noFill/>
        </a:ln>
        <a:effectLst/>
      </c:spPr>
    </c:title>
    <c:autoTitleDeleted val="0"/>
    <c:plotArea>
      <c:layout>
        <c:manualLayout>
          <c:layoutTarget val="inner"/>
          <c:xMode val="edge"/>
          <c:yMode val="edge"/>
          <c:x val="0.298441652573085"/>
          <c:y val="0.225244368890778"/>
          <c:w val="0.412297656438753"/>
          <c:h val="0.725244368890778"/>
        </c:manualLayout>
      </c:layout>
      <c:pieChart>
        <c:varyColors val="1"/>
        <c:ser>
          <c:idx val="0"/>
          <c:order val="0"/>
          <c:tx>
            <c:strRef>
              <c:f>Sheet1!$B$1</c:f>
              <c:strCache>
                <c:ptCount val="1"/>
                <c:pt idx="0">
                  <c:v>金额</c:v>
                </c:pt>
              </c:strCache>
            </c:strRef>
          </c:tx>
          <c:explosion val="0"/>
          <c:dPt>
            <c:idx val="0"/>
            <c:bubble3D val="0"/>
            <c:spPr>
              <a:solidFill>
                <a:schemeClr val="accent1"/>
              </a:solidFill>
              <a:ln>
                <a:solidFill>
                  <a:schemeClr val="bg1"/>
                </a:solidFill>
              </a:ln>
              <a:effectLst/>
            </c:spPr>
          </c:dPt>
          <c:dPt>
            <c:idx val="1"/>
            <c:bubble3D val="0"/>
            <c:spPr>
              <a:solidFill>
                <a:schemeClr val="accent2"/>
              </a:solidFill>
              <a:ln>
                <a:solidFill>
                  <a:schemeClr val="bg1"/>
                </a:solidFill>
              </a:ln>
              <a:effectLst/>
            </c:spPr>
          </c:dPt>
          <c:dPt>
            <c:idx val="2"/>
            <c:bubble3D val="0"/>
            <c:spPr>
              <a:solidFill>
                <a:schemeClr val="accent3"/>
              </a:solidFill>
              <a:ln>
                <a:solidFill>
                  <a:schemeClr val="bg1"/>
                </a:solidFill>
              </a:ln>
              <a:effectLst/>
            </c:spPr>
          </c:dPt>
          <c:dPt>
            <c:idx val="3"/>
            <c:bubble3D val="0"/>
            <c:spPr>
              <a:solidFill>
                <a:schemeClr val="accent4"/>
              </a:solidFill>
              <a:ln>
                <a:solidFill>
                  <a:schemeClr val="bg1"/>
                </a:solidFill>
              </a:ln>
              <a:effectLst/>
            </c:spPr>
          </c:dPt>
          <c:dPt>
            <c:idx val="4"/>
            <c:bubble3D val="0"/>
            <c:spPr>
              <a:solidFill>
                <a:schemeClr val="accent5"/>
              </a:solidFill>
              <a:ln>
                <a:solidFill>
                  <a:schemeClr val="bg1"/>
                </a:solidFill>
              </a:ln>
              <a:effectLst/>
            </c:spPr>
          </c:dPt>
          <c:dLbls>
            <c:dLbl>
              <c:idx val="0"/>
              <c:layout>
                <c:manualLayout>
                  <c:x val="-0.28690513020387"/>
                  <c:y val="0.199835316617064"/>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1"/>
              <c:layout>
                <c:manualLayout>
                  <c:x val="-0.29910614494173"/>
                  <c:y val="0.091038036549065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2"/>
              <c:layout>
                <c:manualLayout>
                  <c:x val="0.309494957582572"/>
                  <c:y val="0.189210582235423"/>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3"/>
              <c:layout>
                <c:manualLayout>
                  <c:x val="0.335225819300842"/>
                  <c:y val="0.0589513387165111"/>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dLbl>
              <c:idx val="4"/>
              <c:layout>
                <c:manualLayout>
                  <c:x val="0.323024782424836"/>
                  <c:y val="0.28504568635782"/>
                </c:manualLayout>
              </c:layout>
              <c:dLblPos val="bestFit"/>
              <c:showLegendKey val="1"/>
              <c:showVal val="0"/>
              <c:showCatName val="1"/>
              <c:showSerName val="0"/>
              <c:showPercent val="1"/>
              <c:showBubbleSize val="0"/>
              <c:separator> </c:separator>
              <c:extLst>
                <c:ext xmlns:c15="http://schemas.microsoft.com/office/drawing/2012/chart" uri="{CE6537A1-D6FC-4f65-9D91-7224C49458BB}">
                  <c15:layout/>
                </c:ext>
              </c:extLst>
            </c:dLbl>
            <c:numFmt formatCode="0.0%" sourceLinked="0"/>
            <c:spPr>
              <a:noFill/>
              <a:ln>
                <a:noFill/>
              </a:ln>
              <a:effectLst/>
            </c:spPr>
            <c:txPr>
              <a:bodyPr rot="0" spcFirstLastPara="0" vertOverflow="ellipsis" vert="horz" wrap="none" lIns="0" tIns="0" rIns="0" bIns="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1"/>
            <c:showVal val="0"/>
            <c:showCatName val="1"/>
            <c:showSerName val="0"/>
            <c:showPercent val="1"/>
            <c:showBubbleSize val="0"/>
            <c:separator> </c:separator>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Sheet1!$A$2:$A$6</c:f>
              <c:strCache>
                <c:ptCount val="5"/>
                <c:pt idx="0">
                  <c:v>基本支出</c:v>
                </c:pt>
                <c:pt idx="1">
                  <c:v>项目支出</c:v>
                </c:pt>
                <c:pt idx="2">
                  <c:v>上缴上级支出</c:v>
                </c:pt>
                <c:pt idx="3">
                  <c:v>经营支出</c:v>
                </c:pt>
                <c:pt idx="4">
                  <c:v>对附属单位补助支出</c:v>
                </c:pt>
              </c:strCache>
            </c:strRef>
          </c:cat>
          <c:val>
            <c:numRef>
              <c:f>Sheet1!$B$2:$B$6</c:f>
              <c:numCache>
                <c:formatCode>General</c:formatCode>
                <c:ptCount val="5"/>
                <c:pt idx="0">
                  <c:v>8854515.36</c:v>
                </c:pt>
                <c:pt idx="1">
                  <c:v>7472015.52</c:v>
                </c:pt>
                <c:pt idx="2">
                  <c:v>0</c:v>
                </c:pt>
                <c:pt idx="3">
                  <c:v>0</c:v>
                </c:pt>
                <c:pt idx="4">
                  <c:v>0</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t"/>
      <c:legendEntry>
        <c:idx val="0"/>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1"/>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2"/>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3"/>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egendEntry>
        <c:idx val="4"/>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Entry>
      <c:layout/>
      <c:overlay val="0"/>
      <c:spPr>
        <a:noFill/>
        <a:ln>
          <a:noFill/>
        </a:ln>
        <a:effectLst/>
      </c:spPr>
      <c:txPr>
        <a:bodyPr rot="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legend>
    <c:plotVisOnly val="1"/>
    <c:dispBlanksAs val="zero"/>
    <c:showDLblsOverMax val="0"/>
    <c:extLst>
      <c:ext uri="{0b15fc19-7d7d-44ad-8c2d-2c3a37ce22c3}">
        <chartProps xmlns="https://web.wps.cn/et/2018/main" chartId="{032be665-1333-49c8-874c-3051d385ffb6}"/>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sz="800"/>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1" i="0" u="none" strike="noStrike" kern="1200" baseline="0">
                <a:solidFill>
                  <a:schemeClr val="tx1">
                    <a:lumMod val="75000"/>
                    <a:lumOff val="25000"/>
                  </a:schemeClr>
                </a:solidFill>
                <a:latin typeface="+mn-lt"/>
                <a:ea typeface="+mn-ea"/>
                <a:cs typeface="+mn-cs"/>
              </a:defRPr>
            </a:pPr>
            <a:r>
              <a:rPr lang="zh-CN" altLang="en-US"/>
              <a:t>图 </a:t>
            </a:r>
            <a:r>
              <a:rPr lang="en-US" altLang="zh-CN"/>
              <a:t>4 </a:t>
            </a:r>
            <a:r>
              <a:rPr lang="zh-CN" altLang="en-US"/>
              <a:t>：</a:t>
            </a:r>
            <a:r>
              <a:rPr lang="en-US" altLang="zh-CN"/>
              <a:t>2024-2025</a:t>
            </a:r>
            <a:r>
              <a:rPr lang="zh-CN" altLang="en-US"/>
              <a:t>年财政拨款收支对比图（万元）</a:t>
            </a:r>
            <a:endParaRPr lang="zh-CN" altLang="en-US"/>
          </a:p>
        </c:rich>
      </c:tx>
      <c:layout>
        <c:manualLayout>
          <c:xMode val="edge"/>
          <c:yMode val="edge"/>
          <c:x val="0.133244745107514"/>
          <c:y val="0.0254993625159371"/>
        </c:manualLayout>
      </c:layout>
      <c:overlay val="0"/>
      <c:spPr>
        <a:noFill/>
        <a:ln>
          <a:noFill/>
        </a:ln>
        <a:effectLst/>
      </c:spPr>
    </c:title>
    <c:autoTitleDeleted val="0"/>
    <c:plotArea>
      <c:layout/>
      <c:barChart>
        <c:barDir val="col"/>
        <c:grouping val="clustered"/>
        <c:varyColors val="0"/>
        <c:ser>
          <c:idx val="0"/>
          <c:order val="0"/>
          <c:tx>
            <c:strRef>
              <c:f>Sheet1!$B$1</c:f>
              <c:strCache>
                <c:ptCount val="1"/>
                <c:pt idx="0">
                  <c:v>2024年</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1449.97</c:v>
                </c:pt>
                <c:pt idx="1">
                  <c:v>1440.79</c:v>
                </c:pt>
                <c:pt idx="2">
                  <c:v>1449.97</c:v>
                </c:pt>
                <c:pt idx="3">
                  <c:v>1440.79</c:v>
                </c:pt>
                <c:pt idx="4">
                  <c:v>0</c:v>
                </c:pt>
                <c:pt idx="5">
                  <c:v>0</c:v>
                </c:pt>
                <c:pt idx="6">
                  <c:v>0</c:v>
                </c:pt>
                <c:pt idx="7">
                  <c:v>0</c:v>
                </c:pt>
              </c:numCache>
            </c:numRef>
          </c:val>
        </c:ser>
        <c:ser>
          <c:idx val="1"/>
          <c:order val="1"/>
          <c:tx>
            <c:strRef>
              <c:f>Sheet1!$C$1</c:f>
              <c:strCache>
                <c:ptCount val="1"/>
                <c:pt idx="0">
                  <c:v>2025年</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10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1661.37</c:v>
                </c:pt>
                <c:pt idx="1">
                  <c:v>1632.65</c:v>
                </c:pt>
                <c:pt idx="2">
                  <c:v>1360.69</c:v>
                </c:pt>
                <c:pt idx="3">
                  <c:v>1331.97</c:v>
                </c:pt>
                <c:pt idx="4">
                  <c:v>300.68</c:v>
                </c:pt>
                <c:pt idx="5">
                  <c:v>300.68</c:v>
                </c:pt>
                <c:pt idx="6">
                  <c:v>0</c:v>
                </c:pt>
                <c:pt idx="7">
                  <c:v>0</c:v>
                </c:pt>
              </c:numCache>
            </c:numRef>
          </c:val>
        </c:ser>
        <c:dLbls>
          <c:showLegendKey val="0"/>
          <c:showVal val="1"/>
          <c:showCatName val="0"/>
          <c:showSerName val="0"/>
          <c:showPercent val="0"/>
          <c:showBubbleSize val="0"/>
        </c:dLbls>
        <c:gapWidth val="246"/>
        <c:overlap val="-28"/>
        <c:axId val="229392768"/>
        <c:axId val="229394304"/>
      </c:barChart>
      <c:catAx>
        <c:axId val="229392768"/>
        <c:scaling>
          <c:orientation val="minMax"/>
        </c:scaling>
        <c:delete val="0"/>
        <c:axPos val="b"/>
        <c:numFmt formatCode="General" sourceLinked="0"/>
        <c:majorTickMark val="out"/>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9394304"/>
        <c:crosses val="autoZero"/>
        <c:auto val="1"/>
        <c:lblAlgn val="ctr"/>
        <c:lblOffset val="100"/>
        <c:noMultiLvlLbl val="0"/>
      </c:catAx>
      <c:valAx>
        <c:axId val="229394304"/>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out"/>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29392768"/>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66295a0e-fcae-41ee-a341-67ee1d256957}"/>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960" b="1" i="0" u="none" strike="noStrike" kern="1200" baseline="0">
                <a:solidFill>
                  <a:schemeClr val="tx1">
                    <a:lumMod val="75000"/>
                    <a:lumOff val="25000"/>
                  </a:schemeClr>
                </a:solidFill>
                <a:latin typeface="+mn-lt"/>
                <a:ea typeface="+mn-ea"/>
                <a:cs typeface="+mn-cs"/>
              </a:defRPr>
            </a:pPr>
            <a:r>
              <a:rPr lang="zh-CN" altLang="en-US" sz="960"/>
              <a:t>图 </a:t>
            </a:r>
            <a:r>
              <a:rPr lang="en-US" altLang="zh-CN" sz="960"/>
              <a:t>5 :</a:t>
            </a:r>
            <a:r>
              <a:rPr lang="zh-CN" altLang="en-US" sz="960"/>
              <a:t>财政拨款收支预算对比图（万元）</a:t>
            </a:r>
            <a:endParaRPr lang="zh-CN" altLang="en-US" sz="960"/>
          </a:p>
        </c:rich>
      </c:tx>
      <c:layout/>
      <c:overlay val="0"/>
      <c:spPr>
        <a:noFill/>
        <a:ln>
          <a:noFill/>
        </a:ln>
        <a:effectLst/>
      </c:spPr>
    </c:title>
    <c:autoTitleDeleted val="0"/>
    <c:plotArea>
      <c:layout>
        <c:manualLayout>
          <c:layoutTarget val="inner"/>
          <c:xMode val="edge"/>
          <c:yMode val="edge"/>
          <c:x val="0.17641942498188"/>
          <c:y val="0.160433489162771"/>
          <c:w val="0.795796086011114"/>
          <c:h val="0.474330641733957"/>
        </c:manualLayout>
      </c:layout>
      <c:barChart>
        <c:barDir val="col"/>
        <c:grouping val="clustered"/>
        <c:varyColors val="0"/>
        <c:ser>
          <c:idx val="0"/>
          <c:order val="0"/>
          <c:tx>
            <c:strRef>
              <c:f>Sheet1!$B$1</c:f>
              <c:strCache>
                <c:ptCount val="1"/>
                <c:pt idx="0">
                  <c:v>年初预算数</c:v>
                </c:pt>
              </c:strCache>
            </c:strRef>
          </c:tx>
          <c:spPr>
            <a:solidFill>
              <a:schemeClr val="accent1"/>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800" b="0" i="0" u="none" strike="noStrike" kern="1200" baseline="0">
                    <a:solidFill>
                      <a:schemeClr val="tx1">
                        <a:lumMod val="75000"/>
                        <a:lumOff val="25000"/>
                      </a:schemeClr>
                    </a:solidFill>
                    <a:latin typeface="+mn-lt"/>
                    <a:ea typeface="+mn-ea"/>
                    <a:cs typeface="+mn-cs"/>
                  </a:defRPr>
                </a:pPr>
              </a:p>
            </c:txPr>
            <c:dLblPos val="ctr"/>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Sheet1!$B$2:$B$9</c:f>
              <c:numCache>
                <c:formatCode>General</c:formatCode>
                <c:ptCount val="8"/>
                <c:pt idx="0">
                  <c:v>1738.87</c:v>
                </c:pt>
                <c:pt idx="1">
                  <c:v>1738.87</c:v>
                </c:pt>
                <c:pt idx="2">
                  <c:v>1738.87</c:v>
                </c:pt>
                <c:pt idx="3">
                  <c:v>1738.87</c:v>
                </c:pt>
                <c:pt idx="4">
                  <c:v>0</c:v>
                </c:pt>
                <c:pt idx="5">
                  <c:v>0</c:v>
                </c:pt>
                <c:pt idx="6">
                  <c:v>0</c:v>
                </c:pt>
                <c:pt idx="7">
                  <c:v>0</c:v>
                </c:pt>
              </c:numCache>
            </c:numRef>
          </c:val>
        </c:ser>
        <c:ser>
          <c:idx val="1"/>
          <c:order val="1"/>
          <c:tx>
            <c:strRef>
              <c:f>Sheet1!$C$1</c:f>
              <c:strCache>
                <c:ptCount val="1"/>
                <c:pt idx="0">
                  <c:v>决算数</c:v>
                </c:pt>
              </c:strCache>
            </c:strRef>
          </c:tx>
          <c:spPr>
            <a:solidFill>
              <a:schemeClr val="accent2"/>
            </a:solidFill>
            <a:ln>
              <a:noFill/>
            </a:ln>
            <a:effectLst/>
          </c:spPr>
          <c:invertIfNegative val="0"/>
          <c:dLbls>
            <c:spPr>
              <a:noFill/>
              <a:ln>
                <a:noFill/>
              </a:ln>
              <a:effectLst/>
            </c:spPr>
            <c:txPr>
              <a:bodyPr rot="0" spcFirstLastPara="0" vertOverflow="ellipsis" vert="horz" wrap="square" lIns="38100" tIns="19050" rIns="38100" bIns="19050" anchor="ctr" anchorCtr="1"/>
              <a:lstStyle/>
              <a:p>
                <a:pPr>
                  <a:defRPr lang="zh-CN" sz="65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prstDash val="solid"/>
                      <a:round/>
                    </a:ln>
                    <a:effectLst/>
                  </c:spPr>
                </c15:leaderLines>
              </c:ext>
            </c:extLst>
          </c:dLbls>
          <c:cat>
            <c:strRef>
              <c:f>Sheet1!$A$2:$A$9</c:f>
              <c:strCache>
                <c:ptCount val="8"/>
                <c:pt idx="0">
                  <c:v>财政拨款收入</c:v>
                </c:pt>
                <c:pt idx="1">
                  <c:v>财政拨款支出</c:v>
                </c:pt>
                <c:pt idx="2">
                  <c:v>一般公共预算财政拨款收入</c:v>
                </c:pt>
                <c:pt idx="3">
                  <c:v>一般公共预算财政拨款支出</c:v>
                </c:pt>
                <c:pt idx="4">
                  <c:v>政府性基金财政拨款收入</c:v>
                </c:pt>
                <c:pt idx="5">
                  <c:v>政府性基金财政拨款支出</c:v>
                </c:pt>
                <c:pt idx="6">
                  <c:v>国有资本经营预算财政拨款收入</c:v>
                </c:pt>
                <c:pt idx="7">
                  <c:v>国有资本经营预算财政拨款支出</c:v>
                </c:pt>
              </c:strCache>
            </c:strRef>
          </c:cat>
          <c:val>
            <c:numRef>
              <c:f>Sheet1!$C$2:$C$9</c:f>
              <c:numCache>
                <c:formatCode>General</c:formatCode>
                <c:ptCount val="8"/>
                <c:pt idx="0">
                  <c:v>1661.37</c:v>
                </c:pt>
                <c:pt idx="1">
                  <c:v>1632.65</c:v>
                </c:pt>
                <c:pt idx="2">
                  <c:v>1360.69</c:v>
                </c:pt>
                <c:pt idx="3">
                  <c:v>1331.97</c:v>
                </c:pt>
                <c:pt idx="4">
                  <c:v>300.68</c:v>
                </c:pt>
                <c:pt idx="5">
                  <c:v>300.68</c:v>
                </c:pt>
                <c:pt idx="6">
                  <c:v>0</c:v>
                </c:pt>
                <c:pt idx="7">
                  <c:v>0</c:v>
                </c:pt>
              </c:numCache>
            </c:numRef>
          </c:val>
        </c:ser>
        <c:dLbls>
          <c:showLegendKey val="0"/>
          <c:showVal val="1"/>
          <c:showCatName val="0"/>
          <c:showSerName val="0"/>
          <c:showPercent val="0"/>
          <c:showBubbleSize val="0"/>
        </c:dLbls>
        <c:gapWidth val="150"/>
        <c:axId val="223722496"/>
        <c:axId val="224842496"/>
      </c:barChart>
      <c:catAx>
        <c:axId val="223722496"/>
        <c:scaling>
          <c:orientation val="minMax"/>
        </c:scaling>
        <c:delete val="0"/>
        <c:axPos val="b"/>
        <c:numFmt formatCode="General" sourceLinked="0"/>
        <c:majorTickMark val="none"/>
        <c:minorTickMark val="none"/>
        <c:tickLblPos val="nextTo"/>
        <c:spPr>
          <a:noFill/>
          <a:ln w="9525" cap="flat" cmpd="sng" algn="ctr">
            <a:solidFill>
              <a:schemeClr val="tx1">
                <a:lumMod val="15000"/>
                <a:lumOff val="85000"/>
              </a:schemeClr>
            </a:solidFill>
            <a:prstDash val="solid"/>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224842496"/>
        <c:crosses val="autoZero"/>
        <c:auto val="1"/>
        <c:lblAlgn val="ctr"/>
        <c:lblOffset val="100"/>
        <c:noMultiLvlLbl val="0"/>
      </c:catAx>
      <c:valAx>
        <c:axId val="224842496"/>
        <c:scaling>
          <c:orientation val="minMax"/>
        </c:scaling>
        <c:delete val="0"/>
        <c:axPos val="l"/>
        <c:majorGridlines>
          <c:spPr>
            <a:ln w="9525" cap="flat" cmpd="sng" algn="ctr">
              <a:solidFill>
                <a:schemeClr val="lt1">
                  <a:lumMod val="90200"/>
                </a:schemeClr>
              </a:solidFill>
              <a:prstDash val="solid"/>
              <a:round/>
            </a:ln>
            <a:effectLst/>
          </c:spPr>
        </c:majorGridlines>
        <c:numFmt formatCode="General" sourceLinked="1"/>
        <c:majorTickMark val="none"/>
        <c:minorTickMark val="none"/>
        <c:tickLblPos val="nextTo"/>
        <c:spPr>
          <a:noFill/>
          <a:ln w="12700" cap="flat" cmpd="sng" algn="ctr">
            <a:noFill/>
            <a:prstDash val="solid"/>
            <a:round/>
          </a:ln>
          <a:effectLst/>
        </c:spPr>
        <c:txPr>
          <a:bodyPr rot="-60000000" spcFirstLastPara="0" vertOverflow="ellipsis" vert="horz" wrap="square" anchor="ctr" anchorCtr="1"/>
          <a:lstStyle/>
          <a:p>
            <a:pPr>
              <a:defRPr lang="zh-CN" sz="800" b="0" i="0" u="none" strike="noStrike" kern="1200" baseline="0">
                <a:solidFill>
                  <a:schemeClr val="tx1">
                    <a:lumMod val="65000"/>
                    <a:lumOff val="35000"/>
                  </a:schemeClr>
                </a:solidFill>
                <a:latin typeface="+mn-lt"/>
                <a:ea typeface="+mn-ea"/>
                <a:cs typeface="+mn-cs"/>
              </a:defRPr>
            </a:pPr>
          </a:p>
        </c:txPr>
        <c:crossAx val="223722496"/>
        <c:crosses val="autoZero"/>
        <c:crossBetween val="between"/>
      </c:valAx>
      <c:spPr>
        <a:noFill/>
        <a:ln>
          <a:noFill/>
        </a:ln>
        <a:effectLst/>
      </c:spPr>
    </c:plotArea>
    <c:plotVisOnly val="1"/>
    <c:dispBlanksAs val="gap"/>
    <c:showDLblsOverMax val="0"/>
    <c:extLst>
      <c:ext uri="{0b15fc19-7d7d-44ad-8c2d-2c3a37ce22c3}">
        <chartProps xmlns="https://web.wps.cn/et/2018/main" chartId="{0ccdd1c4-3744-4db9-807f-dec00dfe52d3}"/>
      </c:ext>
    </c:extLst>
  </c:chart>
  <c:spPr>
    <a:solidFill>
      <a:schemeClr val="bg1"/>
    </a:solidFill>
    <a:ln w="9525" cap="flat" cmpd="sng" algn="ctr">
      <a:solidFill>
        <a:schemeClr val="tx1">
          <a:lumMod val="15000"/>
          <a:lumOff val="85000"/>
        </a:schemeClr>
      </a:solidFill>
      <a:prstDash val="solid"/>
      <a:round/>
    </a:ln>
    <a:effectLst/>
  </c:spPr>
  <c:txPr>
    <a:bodyPr/>
    <a:lstStyle/>
    <a:p>
      <a:pPr>
        <a:defRPr lang="zh-CN" sz="800"/>
      </a:pPr>
    </a:p>
  </c:txPr>
  <c:externalData r:id="rId1">
    <c:autoUpdate val="0"/>
  </c:externalData>
</c:chartSpace>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神州网信技术有限公司</Company>
  <Pages>49</Pages>
  <Words>1218</Words>
  <Characters>1320</Characters>
  <Lines>104</Lines>
  <Paragraphs>29</Paragraphs>
  <TotalTime>23</TotalTime>
  <ScaleCrop>false</ScaleCrop>
  <LinksUpToDate>false</LinksUpToDate>
  <CharactersWithSpaces>1326</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2026-10-12T06:21:00Z</dcterms:created>
  <dc:creator>王明新TIAD</dc:creator>
  <cp:lastModifiedBy>WPS_1483424556</cp:lastModifiedBy>
  <cp:lastPrinted>2023-08-04T01:00:00Z</cp:lastPrinted>
  <dcterms:modified xsi:type="dcterms:W3CDTF">2026-10-21T02:03:54Z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5C1B136609854E18BDF3455763276D05_13</vt:lpwstr>
  </property>
  <property fmtid="{D5CDD505-2E9C-101B-9397-08002B2CF9AE}" pid="4" name="KSOTemplateUUID">
    <vt:lpwstr>v1.0_mb_S7ajbG3IpAnL1wSthNCxfw==</vt:lpwstr>
  </property>
  <property fmtid="{D5CDD505-2E9C-101B-9397-08002B2CF9AE}" pid="5" name="KSOTemplateDocerSaveRecord">
    <vt:lpwstr>eyJoZGlkIjoiZTA2MTg5M2U0MDllZTI5MzA3YmViY2RjZWMzYTY1NGMiLCJ1c2VySWQiOiIyNTk2MDIwMTgifQ==</vt:lpwstr>
  </property>
</Properties>
</file>