
<file path=[Content_Types].xml><?xml version="1.0" encoding="utf-8"?>
<Types xmlns="http://schemas.openxmlformats.org/package/2006/content-types">
  <Default Extension="xml" ContentType="application/xml"/>
  <Default Extension="xlsx" ContentType="application/vnd.openxmlformats-officedocument.spreadsheetml.sheet"/>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colors3.xml" ContentType="application/vnd.ms-office.chartcolorstyle+xml"/>
  <Override PartName="/word/charts/colors4.xml" ContentType="application/vnd.ms-office.chartcolorstyle+xml"/>
  <Override PartName="/word/charts/colors5.xml" ContentType="application/vnd.ms-office.chartcolorstyle+xml"/>
  <Override PartName="/word/charts/style1.xml" ContentType="application/vnd.ms-office.chartstyle+xml"/>
  <Override PartName="/word/charts/style2.xml" ContentType="application/vnd.ms-office.chartstyle+xml"/>
  <Override PartName="/word/charts/style3.xml" ContentType="application/vnd.ms-office.chartstyle+xml"/>
  <Override PartName="/word/charts/style4.xml" ContentType="application/vnd.ms-office.chartstyle+xml"/>
  <Override PartName="/word/charts/style5.xml" ContentType="application/vnd.ms-office.chartstyle+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1E57EC3">
      <w:pPr>
        <w:jc w:val="center"/>
        <w:rPr>
          <w:rFonts w:ascii="楷体_GB2312" w:hAnsi="楷体_GB2312" w:eastAsia="楷体_GB2312" w:cs="楷体_GB2312"/>
          <w:b/>
          <w:bCs/>
          <w:color w:val="0C0C0C" w:themeColor="text1" w:themeTint="F2"/>
          <w:kern w:val="2"/>
          <w:sz w:val="48"/>
          <w:szCs w:val="56"/>
        </w:rPr>
      </w:pPr>
      <w:r>
        <w:rPr>
          <w:rFonts w:hint="eastAsia"/>
        </w:rPr>
        <w:drawing>
          <wp:anchor distT="0" distB="0" distL="114300" distR="114300" simplePos="0" relativeHeight="251661312" behindDoc="1" locked="0" layoutInCell="1" allowOverlap="1">
            <wp:simplePos x="0" y="0"/>
            <wp:positionH relativeFrom="column">
              <wp:posOffset>-887730</wp:posOffset>
            </wp:positionH>
            <wp:positionV relativeFrom="page">
              <wp:posOffset>-201295</wp:posOffset>
            </wp:positionV>
            <wp:extent cx="7569835" cy="10692130"/>
            <wp:effectExtent l="0" t="0" r="12065" b="13970"/>
            <wp:wrapNone/>
            <wp:docPr id="4" name="图片 4" descr="H:\稻壳儿相关资料\封面-非模\01.jpg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H:\稻壳儿相关资料\封面-非模\01.jpg01"/>
                    <pic:cNvPicPr>
                      <a:picLocks noChangeAspect="1"/>
                    </pic:cNvPicPr>
                  </pic:nvPicPr>
                  <pic:blipFill>
                    <a:blip r:embed="rId13"/>
                    <a:srcRect/>
                    <a:stretch>
                      <a:fillRect/>
                    </a:stretch>
                  </pic:blipFill>
                  <pic:spPr>
                    <a:xfrm>
                      <a:off x="0" y="0"/>
                      <a:ext cx="7569835" cy="10692130"/>
                    </a:xfrm>
                    <a:prstGeom prst="rect">
                      <a:avLst/>
                    </a:prstGeom>
                  </pic:spPr>
                </pic:pic>
              </a:graphicData>
            </a:graphic>
          </wp:anchor>
        </w:drawing>
      </w:r>
      <w:r>
        <w:pict>
          <v:shape id="_x0000_s1026" o:spid="_x0000_s1026" o:spt="202" alt="7b0a2020202022776f7264617274223a20227b5c2269645c223a32353030323136362c5c227469645c223a5c225c227d220a7d0a" type="#_x0000_t202" style="position:absolute;left:0pt;margin-left:-37.2pt;margin-top:-1.35pt;height:225.4pt;width:506.4pt;z-index:251659264;mso-width-relative:page;mso-height-relative:page;" filled="f" stroked="f" coordsize="21600,21600" o:gfxdata="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">
            <v:path/>
            <v:fill on="f" focussize="0,0"/>
            <v:stroke on="f" joinstyle="miter"/>
            <v:imagedata o:title=""/>
            <o:lock v:ext="edit"/>
            <v:textbox>
              <w:txbxContent>
                <w:p w14:paraId="50B23C3E">
                  <w:pPr>
                    <w:pStyle w:val="10"/>
                    <w:spacing w:beforeAutospacing="0" w:afterAutospacing="0" w:line="1400" w:lineRule="exact"/>
                    <w:rPr>
                      <w:rFonts w:ascii="微软雅黑" w:hAnsi="微软雅黑" w:eastAsia="微软雅黑" w:cs="微软雅黑"/>
                      <w:b/>
                      <w:color w:val="FFFFFF" w:themeColor="background1"/>
                      <w:kern w:val="2"/>
                      <w:sz w:val="96"/>
                      <w:szCs w:val="96"/>
                    </w:rPr>
                  </w:pPr>
                  <w:r>
                    <w:rPr>
                      <w:rFonts w:hint="eastAsia" w:ascii="微软雅黑" w:hAnsi="微软雅黑" w:eastAsia="微软雅黑" w:cs="微软雅黑"/>
                      <w:b/>
                      <w:color w:val="FFFFFF" w:themeColor="background1"/>
                      <w:kern w:val="2"/>
                      <w:sz w:val="96"/>
                      <w:szCs w:val="96"/>
                    </w:rPr>
                    <w:t>2025年度</w:t>
                  </w:r>
                </w:p>
                <w:p w14:paraId="0C824FAC">
                  <w:pPr>
                    <w:pStyle w:val="10"/>
                    <w:spacing w:beforeAutospacing="0" w:afterAutospacing="0" w:line="1400" w:lineRule="exact"/>
                    <w:rPr>
                      <w:rFonts w:ascii="微软雅黑" w:hAnsi="微软雅黑" w:eastAsia="微软雅黑" w:cs="微软雅黑"/>
                      <w:b/>
                      <w:color w:val="FFFFFF" w:themeColor="background1"/>
                      <w:kern w:val="2"/>
                      <w:sz w:val="96"/>
                      <w:szCs w:val="96"/>
                    </w:rPr>
                  </w:pPr>
                  <w:r>
                    <w:rPr>
                      <w:rFonts w:hint="eastAsia" w:ascii="微软雅黑" w:hAnsi="微软雅黑" w:eastAsia="微软雅黑" w:cs="微软雅黑"/>
                      <w:b/>
                      <w:color w:val="FFFFFF" w:themeColor="background1"/>
                      <w:kern w:val="2"/>
                      <w:sz w:val="96"/>
                      <w:szCs w:val="96"/>
                    </w:rPr>
                    <w:t>部门决算公开文本</w:t>
                  </w:r>
                </w:p>
              </w:txbxContent>
            </v:textbox>
          </v:shape>
        </w:pict>
      </w:r>
    </w:p>
    <w:p w14:paraId="687EC2A4">
      <w:pPr>
        <w:spacing w:line="600" w:lineRule="auto"/>
        <w:rPr>
          <w:rFonts w:ascii="楷体_GB2312" w:hAnsi="楷体_GB2312" w:eastAsia="楷体_GB2312" w:cs="楷体_GB2312"/>
          <w:color w:val="000000"/>
          <w:sz w:val="40"/>
          <w:szCs w:val="40"/>
        </w:rPr>
      </w:pPr>
    </w:p>
    <w:p w14:paraId="4C1B8967">
      <w:pPr>
        <w:spacing w:line="600" w:lineRule="auto"/>
        <w:rPr>
          <w:rFonts w:ascii="楷体_GB2312" w:hAnsi="楷体_GB2312" w:eastAsia="楷体_GB2312" w:cs="楷体_GB2312"/>
          <w:color w:val="000000"/>
          <w:sz w:val="40"/>
          <w:szCs w:val="40"/>
        </w:rPr>
      </w:pPr>
    </w:p>
    <w:p w14:paraId="1BED7F55">
      <w:pPr>
        <w:spacing w:line="600" w:lineRule="auto"/>
        <w:rPr>
          <w:rFonts w:ascii="楷体_GB2312" w:hAnsi="楷体_GB2312" w:eastAsia="楷体_GB2312" w:cs="楷体_GB2312"/>
          <w:color w:val="000000"/>
          <w:sz w:val="40"/>
          <w:szCs w:val="40"/>
        </w:rPr>
      </w:pPr>
    </w:p>
    <w:p w14:paraId="73A75292">
      <w:pPr>
        <w:spacing w:line="600" w:lineRule="auto"/>
        <w:rPr>
          <w:rFonts w:ascii="楷体_GB2312" w:hAnsi="楷体_GB2312" w:eastAsia="楷体_GB2312" w:cs="楷体_GB2312"/>
          <w:color w:val="000000"/>
          <w:sz w:val="40"/>
          <w:szCs w:val="40"/>
        </w:rPr>
      </w:pPr>
    </w:p>
    <w:p w14:paraId="6E21938C">
      <w:pPr>
        <w:spacing w:line="600" w:lineRule="auto"/>
        <w:rPr>
          <w:rFonts w:ascii="楷体_GB2312" w:hAnsi="楷体_GB2312" w:eastAsia="楷体_GB2312" w:cs="楷体_GB2312"/>
          <w:color w:val="000000"/>
          <w:sz w:val="40"/>
          <w:szCs w:val="40"/>
        </w:rPr>
      </w:pPr>
    </w:p>
    <w:p w14:paraId="7DA2526F">
      <w:pPr>
        <w:spacing w:line="600" w:lineRule="auto"/>
        <w:rPr>
          <w:rFonts w:ascii="楷体_GB2312" w:hAnsi="楷体_GB2312" w:eastAsia="楷体_GB2312" w:cs="楷体_GB2312"/>
          <w:color w:val="000000"/>
          <w:sz w:val="40"/>
          <w:szCs w:val="40"/>
        </w:rPr>
      </w:pPr>
    </w:p>
    <w:p w14:paraId="5DD0F0AC">
      <w:pPr>
        <w:spacing w:line="600" w:lineRule="auto"/>
        <w:rPr>
          <w:rFonts w:ascii="楷体_GB2312" w:hAnsi="楷体_GB2312" w:eastAsia="楷体_GB2312" w:cs="楷体_GB2312"/>
          <w:color w:val="000000"/>
          <w:sz w:val="40"/>
          <w:szCs w:val="40"/>
        </w:rPr>
      </w:pPr>
    </w:p>
    <w:p w14:paraId="34A12BB1">
      <w:pPr>
        <w:jc w:val="center"/>
        <w:rPr>
          <w:rFonts w:ascii="楷体_GB2312" w:hAnsi="楷体_GB2312" w:eastAsia="楷体_GB2312" w:cs="楷体_GB2312"/>
          <w:b/>
          <w:bCs/>
          <w:color w:val="0C0C0C" w:themeColor="text1" w:themeTint="F2"/>
          <w:kern w:val="2"/>
          <w:sz w:val="48"/>
          <w:szCs w:val="56"/>
        </w:rPr>
      </w:pPr>
    </w:p>
    <w:p w14:paraId="3851F50D">
      <w:pPr>
        <w:jc w:val="center"/>
        <w:rPr>
          <w:rFonts w:ascii="楷体_GB2312" w:hAnsi="楷体_GB2312" w:eastAsia="楷体_GB2312" w:cs="楷体_GB2312"/>
          <w:b/>
          <w:bCs/>
          <w:color w:val="0C0C0C" w:themeColor="text1" w:themeTint="F2"/>
          <w:kern w:val="2"/>
          <w:sz w:val="48"/>
          <w:szCs w:val="56"/>
        </w:rPr>
      </w:pPr>
    </w:p>
    <w:p w14:paraId="1DF57D08">
      <w:pPr>
        <w:jc w:val="center"/>
        <w:rPr>
          <w:rFonts w:ascii="楷体_GB2312" w:hAnsi="楷体_GB2312" w:eastAsia="楷体_GB2312" w:cs="楷体_GB2312"/>
          <w:b/>
          <w:bCs/>
          <w:color w:val="0C0C0C" w:themeColor="text1" w:themeTint="F2"/>
          <w:kern w:val="2"/>
          <w:sz w:val="48"/>
          <w:szCs w:val="56"/>
        </w:rPr>
      </w:pPr>
    </w:p>
    <w:p w14:paraId="27037737">
      <w:pPr>
        <w:jc w:val="center"/>
        <w:rPr>
          <w:rFonts w:ascii="楷体_GB2312" w:hAnsi="楷体_GB2312" w:eastAsia="楷体_GB2312" w:cs="楷体_GB2312"/>
          <w:b/>
          <w:bCs/>
          <w:color w:val="0C0C0C" w:themeColor="text1" w:themeTint="F2"/>
          <w:kern w:val="2"/>
          <w:sz w:val="48"/>
          <w:szCs w:val="56"/>
        </w:rPr>
      </w:pPr>
    </w:p>
    <w:p w14:paraId="342D3278">
      <w:pPr>
        <w:rPr>
          <w:rFonts w:ascii="楷体_GB2312" w:hAnsi="楷体_GB2312" w:eastAsia="楷体_GB2312" w:cs="楷体_GB2312"/>
          <w:b/>
          <w:bCs/>
          <w:color w:val="0C0C0C" w:themeColor="text1" w:themeTint="F2"/>
          <w:kern w:val="2"/>
          <w:sz w:val="48"/>
          <w:szCs w:val="56"/>
        </w:rPr>
      </w:pPr>
    </w:p>
    <w:p w14:paraId="0D86CA2D">
      <w:pPr>
        <w:jc w:val="center"/>
        <w:rPr>
          <w:rFonts w:ascii="楷体_GB2312" w:hAnsi="楷体_GB2312" w:eastAsia="楷体_GB2312" w:cs="楷体_GB2312"/>
          <w:b/>
          <w:bCs/>
          <w:color w:val="0C0C0C" w:themeColor="text1" w:themeTint="F2"/>
          <w:w w:val="80"/>
          <w:kern w:val="2"/>
          <w:sz w:val="48"/>
          <w:szCs w:val="56"/>
        </w:rPr>
      </w:pPr>
      <w:r>
        <w:rPr>
          <w:rFonts w:hint="eastAsia" w:ascii="楷体_GB2312" w:hAnsi="楷体_GB2312" w:eastAsia="楷体_GB2312" w:cs="楷体_GB2312"/>
          <w:b/>
          <w:bCs/>
          <w:color w:val="0C0C0C" w:themeColor="text1" w:themeTint="F2"/>
          <w:w w:val="80"/>
          <w:kern w:val="2"/>
          <w:sz w:val="48"/>
          <w:szCs w:val="56"/>
        </w:rPr>
        <w:t>中国共产党河北省涞源县纪律检查委员会</w:t>
      </w:r>
    </w:p>
    <w:p w14:paraId="35B930B0">
      <w:pPr>
        <w:jc w:val="center"/>
        <w:rPr>
          <w:rFonts w:ascii="楷体_GB2312" w:hAnsi="楷体_GB2312" w:eastAsia="楷体_GB2312" w:cs="楷体_GB2312"/>
          <w:b/>
          <w:bCs/>
          <w:color w:val="0C0C0C" w:themeColor="text1" w:themeTint="F2"/>
          <w:kern w:val="2"/>
          <w:sz w:val="48"/>
          <w:szCs w:val="56"/>
        </w:rPr>
      </w:pPr>
      <w:r>
        <w:rPr>
          <w:rFonts w:hint="eastAsia" w:ascii="楷体_GB2312" w:hAnsi="楷体_GB2312" w:eastAsia="楷体_GB2312" w:cs="楷体_GB2312"/>
          <w:b/>
          <w:bCs/>
          <w:color w:val="0C0C0C" w:themeColor="text1" w:themeTint="F2"/>
          <w:kern w:val="2"/>
          <w:sz w:val="48"/>
          <w:szCs w:val="56"/>
        </w:rPr>
        <w:t>预算代码：222</w:t>
      </w:r>
    </w:p>
    <w:p w14:paraId="5618CFC3">
      <w:pPr>
        <w:jc w:val="center"/>
        <w:rPr>
          <w:rFonts w:ascii="楷体_GB2312" w:hAnsi="楷体_GB2312" w:eastAsia="楷体_GB2312" w:cs="楷体_GB2312"/>
          <w:b/>
          <w:bCs/>
          <w:color w:val="0C0C0C" w:themeColor="text1" w:themeTint="F2"/>
          <w:sz w:val="48"/>
          <w:szCs w:val="56"/>
        </w:rPr>
      </w:pPr>
    </w:p>
    <w:p w14:paraId="654C74B8">
      <w:pPr>
        <w:jc w:val="center"/>
        <w:rPr>
          <w:rFonts w:ascii="楷体_GB2312" w:hAnsi="楷体_GB2312" w:eastAsia="楷体_GB2312" w:cs="楷体_GB2312"/>
          <w:b/>
          <w:bCs/>
          <w:color w:val="0C0C0C" w:themeColor="text1" w:themeTint="F2"/>
          <w:sz w:val="48"/>
          <w:szCs w:val="56"/>
        </w:rPr>
      </w:pPr>
      <w:r>
        <w:rPr>
          <w:rFonts w:hint="eastAsia" w:ascii="楷体_GB2312" w:hAnsi="楷体_GB2312" w:eastAsia="楷体_GB2312" w:cs="楷体_GB2312"/>
          <w:b/>
          <w:bCs/>
          <w:color w:val="0C0C0C" w:themeColor="text1" w:themeTint="F2"/>
          <w:sz w:val="48"/>
          <w:szCs w:val="56"/>
        </w:rPr>
        <w:t>二〇二六年十月</w:t>
      </w:r>
    </w:p>
    <w:p w14:paraId="3CFCEE28">
      <w:pPr>
        <w:spacing w:line="600" w:lineRule="auto"/>
        <w:rPr>
          <w:rFonts w:ascii="楷体_GB2312" w:hAnsi="楷体_GB2312" w:eastAsia="楷体_GB2312" w:cs="楷体_GB2312"/>
          <w:color w:val="000000"/>
          <w:sz w:val="40"/>
          <w:szCs w:val="40"/>
        </w:rPr>
        <w:sectPr>
          <w:footerReference r:id="rId3" w:type="default"/>
          <w:pgSz w:w="11906" w:h="16838"/>
          <w:pgMar w:top="2098" w:right="1417" w:bottom="1871" w:left="1417" w:header="851" w:footer="992" w:gutter="0"/>
          <w:pgBorders>
            <w:top w:val="none" w:sz="0" w:space="0"/>
            <w:left w:val="none" w:sz="0" w:space="0"/>
            <w:bottom w:val="none" w:sz="0" w:space="0"/>
            <w:right w:val="none" w:sz="0" w:space="0"/>
          </w:pgBorders>
          <w:cols w:space="720" w:num="1"/>
          <w:docGrid w:type="lines" w:linePitch="312" w:charSpace="0"/>
        </w:sectPr>
      </w:pPr>
    </w:p>
    <w:p w14:paraId="42271E50">
      <w:pPr>
        <w:spacing w:line="600" w:lineRule="auto"/>
        <w:jc w:val="center"/>
        <w:rPr>
          <w:rFonts w:ascii="楷体_GB2312" w:hAnsi="楷体_GB2312" w:eastAsia="楷体_GB2312" w:cs="楷体_GB2312"/>
          <w:color w:val="000000"/>
          <w:sz w:val="40"/>
          <w:szCs w:val="40"/>
        </w:rPr>
      </w:pPr>
    </w:p>
    <w:p w14:paraId="20A2875A">
      <w:pPr>
        <w:rPr>
          <w:rFonts w:ascii="黑体" w:hAnsi="黑体" w:eastAsia="黑体" w:cs="黑体"/>
          <w:b/>
          <w:bCs/>
          <w:sz w:val="32"/>
          <w:szCs w:val="36"/>
          <w:highlight w:val="yellow"/>
        </w:rPr>
      </w:pPr>
    </w:p>
    <w:p w14:paraId="5D396C09">
      <w:pPr>
        <w:widowControl/>
        <w:spacing w:line="360" w:lineRule="auto"/>
        <w:jc w:val="center"/>
        <w:rPr>
          <w:rFonts w:ascii="Times New Roman" w:eastAsia="方正小标宋_GBK"/>
          <w:w w:val="50"/>
          <w:sz w:val="72"/>
          <w:szCs w:val="72"/>
        </w:rPr>
      </w:pPr>
      <w:r>
        <w:rPr>
          <w:rFonts w:ascii="Times New Roman" w:eastAsia="方正小标宋_GBK"/>
          <w:w w:val="50"/>
          <w:sz w:val="72"/>
          <w:szCs w:val="72"/>
        </w:rPr>
        <w:t>中国共产党河北省涞源县纪律检查委员会</w:t>
      </w:r>
    </w:p>
    <w:p w14:paraId="1D56B470">
      <w:pPr>
        <w:widowControl/>
        <w:spacing w:line="360" w:lineRule="auto"/>
        <w:jc w:val="center"/>
        <w:rPr>
          <w:rFonts w:ascii="Times New Roman" w:eastAsia="方正小标宋_GBK"/>
          <w:sz w:val="72"/>
          <w:szCs w:val="72"/>
        </w:rPr>
      </w:pPr>
      <w:r>
        <w:rPr>
          <w:rFonts w:ascii="Times New Roman" w:eastAsia="仿宋_GB2312"/>
          <w:sz w:val="72"/>
          <w:szCs w:val="72"/>
        </w:rPr>
        <w:t>2025</w:t>
      </w:r>
      <w:r>
        <w:rPr>
          <w:rFonts w:ascii="Times New Roman" w:eastAsia="方正小标宋_GBK"/>
          <w:sz w:val="72"/>
          <w:szCs w:val="72"/>
        </w:rPr>
        <w:t>年度部门决算公开文本</w:t>
      </w:r>
    </w:p>
    <w:p w14:paraId="52791D69">
      <w:pPr>
        <w:spacing w:line="360" w:lineRule="auto"/>
        <w:jc w:val="center"/>
        <w:rPr>
          <w:rFonts w:ascii="黑体" w:hAnsi="黑体" w:eastAsia="黑体" w:cs="黑体"/>
          <w:sz w:val="56"/>
          <w:szCs w:val="72"/>
        </w:rPr>
      </w:pPr>
    </w:p>
    <w:p w14:paraId="70E0E3B8">
      <w:pPr>
        <w:spacing w:line="360" w:lineRule="auto"/>
        <w:jc w:val="center"/>
        <w:rPr>
          <w:rFonts w:ascii="黑体" w:hAnsi="黑体" w:eastAsia="黑体" w:cs="黑体"/>
          <w:sz w:val="56"/>
          <w:szCs w:val="72"/>
        </w:rPr>
      </w:pPr>
    </w:p>
    <w:p w14:paraId="5372AA37">
      <w:pPr>
        <w:spacing w:line="360" w:lineRule="auto"/>
        <w:jc w:val="center"/>
        <w:rPr>
          <w:rFonts w:ascii="黑体" w:hAnsi="黑体" w:eastAsia="黑体" w:cs="黑体"/>
          <w:sz w:val="56"/>
          <w:szCs w:val="72"/>
        </w:rPr>
      </w:pPr>
    </w:p>
    <w:p w14:paraId="6AF7AD5D">
      <w:pPr>
        <w:spacing w:line="480" w:lineRule="auto"/>
        <w:rPr>
          <w:rFonts w:ascii="黑体" w:hAnsi="黑体" w:eastAsia="黑体" w:cs="黑体"/>
          <w:sz w:val="56"/>
          <w:szCs w:val="72"/>
        </w:rPr>
      </w:pPr>
    </w:p>
    <w:p w14:paraId="52496C10">
      <w:pPr>
        <w:spacing w:line="480" w:lineRule="auto"/>
        <w:rPr>
          <w:rFonts w:ascii="黑体" w:hAnsi="黑体" w:eastAsia="黑体" w:cs="黑体"/>
          <w:sz w:val="56"/>
          <w:szCs w:val="72"/>
        </w:rPr>
      </w:pPr>
    </w:p>
    <w:p w14:paraId="532CD05B">
      <w:pPr>
        <w:widowControl/>
        <w:spacing w:line="360" w:lineRule="auto"/>
        <w:jc w:val="center"/>
        <w:rPr>
          <w:rFonts w:ascii="Times New Roman" w:eastAsia="楷体_GB2312"/>
          <w:sz w:val="44"/>
          <w:szCs w:val="44"/>
        </w:rPr>
      </w:pPr>
      <w:r>
        <w:rPr>
          <w:rFonts w:ascii="Times New Roman" w:eastAsia="楷体_GB2312"/>
          <w:sz w:val="44"/>
          <w:szCs w:val="44"/>
        </w:rPr>
        <w:t>中国共产党河北省</w:t>
      </w:r>
    </w:p>
    <w:p w14:paraId="7B26F6EB">
      <w:pPr>
        <w:widowControl/>
        <w:spacing w:line="360" w:lineRule="auto"/>
        <w:jc w:val="center"/>
        <w:rPr>
          <w:rFonts w:ascii="Times New Roman" w:eastAsia="楷体_GB2312"/>
          <w:sz w:val="44"/>
          <w:szCs w:val="44"/>
        </w:rPr>
      </w:pPr>
      <w:r>
        <w:rPr>
          <w:rFonts w:ascii="Times New Roman" w:eastAsia="楷体_GB2312"/>
          <w:sz w:val="44"/>
          <w:szCs w:val="44"/>
        </w:rPr>
        <w:t>涞源县纪律检查委员会</w:t>
      </w:r>
    </w:p>
    <w:p w14:paraId="02FF2115">
      <w:pPr>
        <w:widowControl/>
        <w:spacing w:line="360" w:lineRule="auto"/>
        <w:jc w:val="center"/>
        <w:rPr>
          <w:rFonts w:ascii="Times New Roman" w:eastAsia="楷体_GB2312"/>
          <w:sz w:val="44"/>
          <w:szCs w:val="44"/>
        </w:rPr>
      </w:pPr>
      <w:r>
        <w:rPr>
          <w:rFonts w:ascii="Times New Roman" w:eastAsia="楷体_GB2312"/>
          <w:sz w:val="44"/>
          <w:szCs w:val="44"/>
        </w:rPr>
        <w:t>二〇二六年</w:t>
      </w:r>
      <w:r>
        <w:rPr>
          <w:rFonts w:hint="eastAsia" w:ascii="Times New Roman" w:eastAsia="楷体_GB2312"/>
          <w:sz w:val="44"/>
          <w:szCs w:val="44"/>
        </w:rPr>
        <w:t>十</w:t>
      </w:r>
      <w:r>
        <w:rPr>
          <w:rFonts w:ascii="Times New Roman" w:eastAsia="楷体_GB2312"/>
          <w:sz w:val="44"/>
          <w:szCs w:val="44"/>
        </w:rPr>
        <w:t>月</w:t>
      </w:r>
    </w:p>
    <w:p w14:paraId="62950CE5">
      <w:pPr>
        <w:rPr>
          <w:rFonts w:ascii="楷体_GB2312" w:hAnsi="楷体_GB2312" w:eastAsia="楷体_GB2312" w:cs="楷体_GB2312"/>
          <w:color w:val="000000" w:themeColor="text1"/>
          <w:sz w:val="44"/>
          <w:szCs w:val="44"/>
        </w:rPr>
      </w:pPr>
      <w:r>
        <w:rPr>
          <w:rFonts w:ascii="楷体_GB2312" w:hAnsi="楷体_GB2312" w:eastAsia="楷体_GB2312" w:cs="楷体_GB2312"/>
          <w:color w:val="000000" w:themeColor="text1"/>
          <w:sz w:val="44"/>
          <w:szCs w:val="44"/>
        </w:rPr>
        <w:br w:type="page"/>
      </w:r>
    </w:p>
    <w:p w14:paraId="26029F38">
      <w:pPr>
        <w:snapToGrid w:val="0"/>
        <w:jc w:val="left"/>
        <w:rPr>
          <w:rFonts w:ascii="楷体_GB2312" w:hAnsi="楷体_GB2312" w:eastAsia="楷体_GB2312" w:cs="楷体_GB2312"/>
          <w:color w:val="000000" w:themeColor="text1"/>
          <w:sz w:val="44"/>
          <w:szCs w:val="44"/>
        </w:rPr>
        <w:sectPr>
          <w:footerReference r:id="rId4" w:type="default"/>
          <w:pgSz w:w="11906" w:h="16838"/>
          <w:pgMar w:top="1531" w:right="1984" w:bottom="1531" w:left="2098" w:header="851" w:footer="992" w:gutter="0"/>
          <w:pgBorders>
            <w:top w:val="none" w:sz="0" w:space="0"/>
            <w:left w:val="none" w:sz="0" w:space="0"/>
            <w:bottom w:val="none" w:sz="0" w:space="0"/>
            <w:right w:val="none" w:sz="0" w:space="0"/>
          </w:pgBorders>
          <w:pgNumType w:start="1"/>
          <w:cols w:space="720" w:num="1"/>
          <w:docGrid w:type="lines" w:linePitch="312" w:charSpace="0"/>
        </w:sectPr>
      </w:pPr>
    </w:p>
    <w:p w14:paraId="0F06B8F9">
      <w:pPr>
        <w:widowControl/>
        <w:spacing w:line="360" w:lineRule="auto"/>
        <w:jc w:val="center"/>
        <w:outlineLvl w:val="0"/>
        <w:rPr>
          <w:rFonts w:ascii="Times New Roman" w:eastAsia="黑体"/>
          <w:sz w:val="44"/>
          <w:szCs w:val="44"/>
        </w:rPr>
      </w:pPr>
      <w:r>
        <w:rPr>
          <w:rFonts w:ascii="Times New Roman" w:eastAsia="黑体"/>
          <w:sz w:val="44"/>
          <w:szCs w:val="44"/>
        </w:rPr>
        <w:t>目  录</w:t>
      </w:r>
    </w:p>
    <w:p w14:paraId="4AACA631">
      <w:pPr>
        <w:widowControl/>
        <w:spacing w:after="160" w:line="580" w:lineRule="exact"/>
        <w:ind w:firstLine="640" w:firstLineChars="200"/>
        <w:rPr>
          <w:rFonts w:ascii="Times New Roman" w:hAnsi="Times New Roman" w:eastAsia="黑体" w:cs="Times New Roman"/>
          <w:sz w:val="32"/>
          <w:szCs w:val="32"/>
        </w:rPr>
      </w:pPr>
    </w:p>
    <w:p w14:paraId="70A96F10">
      <w:pPr>
        <w:widowControl/>
        <w:spacing w:line="360" w:lineRule="auto"/>
        <w:jc w:val="left"/>
        <w:rPr>
          <w:rFonts w:ascii="Times New Roman" w:eastAsia="黑体"/>
          <w:sz w:val="32"/>
          <w:szCs w:val="32"/>
        </w:rPr>
      </w:pPr>
      <w:r>
        <w:rPr>
          <w:rFonts w:ascii="Times New Roman" w:eastAsia="黑体"/>
          <w:sz w:val="32"/>
          <w:szCs w:val="32"/>
        </w:rPr>
        <w:t>第一部分</w:t>
      </w:r>
      <w:r>
        <w:rPr>
          <w:rFonts w:hint="eastAsia" w:ascii="Times New Roman" w:eastAsia="黑体"/>
          <w:sz w:val="32"/>
          <w:szCs w:val="32"/>
        </w:rPr>
        <w:t xml:space="preserve"> 部门</w:t>
      </w:r>
      <w:r>
        <w:rPr>
          <w:rFonts w:ascii="Times New Roman" w:eastAsia="黑体"/>
          <w:sz w:val="32"/>
          <w:szCs w:val="32"/>
        </w:rPr>
        <w:t>概况</w:t>
      </w:r>
    </w:p>
    <w:p w14:paraId="2F9D539D">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一、</w:t>
      </w:r>
      <w:r>
        <w:rPr>
          <w:rFonts w:hint="eastAsia" w:ascii="Times New Roman" w:eastAsia="仿宋_GB2312"/>
          <w:sz w:val="32"/>
          <w:szCs w:val="32"/>
        </w:rPr>
        <w:t>部门</w:t>
      </w:r>
      <w:r>
        <w:rPr>
          <w:rFonts w:ascii="Times New Roman" w:eastAsia="仿宋_GB2312"/>
          <w:sz w:val="32"/>
          <w:szCs w:val="32"/>
        </w:rPr>
        <w:t>职责</w:t>
      </w:r>
    </w:p>
    <w:p w14:paraId="40A401BD">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二、机构设置</w:t>
      </w:r>
    </w:p>
    <w:p w14:paraId="5C39B946">
      <w:pPr>
        <w:widowControl/>
        <w:spacing w:line="360" w:lineRule="auto"/>
        <w:jc w:val="left"/>
        <w:outlineLvl w:val="0"/>
        <w:rPr>
          <w:rFonts w:ascii="Times New Roman" w:eastAsia="黑体"/>
          <w:sz w:val="32"/>
          <w:szCs w:val="32"/>
        </w:rPr>
      </w:pPr>
      <w:r>
        <w:rPr>
          <w:rFonts w:ascii="Times New Roman" w:eastAsia="黑体"/>
          <w:sz w:val="32"/>
          <w:szCs w:val="32"/>
        </w:rPr>
        <w:t>第二部分 2025年度部门决算报表</w:t>
      </w:r>
    </w:p>
    <w:p w14:paraId="40AF4047">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一、收入支出决算总表</w:t>
      </w:r>
    </w:p>
    <w:p w14:paraId="0C86F488">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二、收入决算表</w:t>
      </w:r>
    </w:p>
    <w:p w14:paraId="0B4F786A">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三、支出决算表</w:t>
      </w:r>
    </w:p>
    <w:p w14:paraId="42F4A0EC">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四、财政拨款收入支出决算总表</w:t>
      </w:r>
    </w:p>
    <w:p w14:paraId="5654771F">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五、一般公共预算财政拨款支出决算表</w:t>
      </w:r>
    </w:p>
    <w:p w14:paraId="2F9CD0B6">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六、一般公共预算财政拨款基本支出决算明细表</w:t>
      </w:r>
    </w:p>
    <w:p w14:paraId="5F0415B4">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七、政府性基金预算财政拨款收入支出决算表</w:t>
      </w:r>
    </w:p>
    <w:p w14:paraId="7F9083FC">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八、国有资本经营预算财政拨款支出决算表</w:t>
      </w:r>
    </w:p>
    <w:p w14:paraId="737FF031">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九、财政拨款“三公”经费支出决算表</w:t>
      </w:r>
    </w:p>
    <w:p w14:paraId="3DEEA368">
      <w:pPr>
        <w:widowControl/>
        <w:spacing w:line="360" w:lineRule="auto"/>
        <w:jc w:val="left"/>
        <w:rPr>
          <w:rFonts w:ascii="Times New Roman" w:eastAsia="黑体"/>
          <w:sz w:val="32"/>
          <w:szCs w:val="32"/>
        </w:rPr>
      </w:pPr>
      <w:r>
        <w:rPr>
          <w:rFonts w:ascii="Times New Roman" w:eastAsia="黑体"/>
          <w:sz w:val="32"/>
          <w:szCs w:val="32"/>
        </w:rPr>
        <w:t>第三部分 2025年度部门决算情况说明</w:t>
      </w:r>
    </w:p>
    <w:p w14:paraId="748799AE">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一、收入支出决算总体情况说明</w:t>
      </w:r>
    </w:p>
    <w:p w14:paraId="4764875A">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二、收入决算情况说明</w:t>
      </w:r>
    </w:p>
    <w:p w14:paraId="1C8A3844">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三、支出决算情况说明</w:t>
      </w:r>
    </w:p>
    <w:p w14:paraId="5B96DF94">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四、财政拨款收入支出决算总体情况说明</w:t>
      </w:r>
    </w:p>
    <w:p w14:paraId="13908C2A">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五、财政拨款“三公”经费支出决算情况说明</w:t>
      </w:r>
    </w:p>
    <w:p w14:paraId="1978B7F0">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六、机关运行经费支出说明</w:t>
      </w:r>
    </w:p>
    <w:p w14:paraId="49F7F21D">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七、政府采购支出说明</w:t>
      </w:r>
    </w:p>
    <w:p w14:paraId="65A837FD">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八、国有资产占用情况说明</w:t>
      </w:r>
    </w:p>
    <w:p w14:paraId="3E850B38">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九、关于2025年度绩效评价情况的说明</w:t>
      </w:r>
    </w:p>
    <w:p w14:paraId="69C1FDC2">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十、其他需要说明的情况</w:t>
      </w:r>
    </w:p>
    <w:p w14:paraId="31AA9A5A">
      <w:pPr>
        <w:widowControl/>
        <w:spacing w:line="360" w:lineRule="auto"/>
        <w:jc w:val="left"/>
        <w:rPr>
          <w:rFonts w:ascii="Times New Roman" w:eastAsia="黑体"/>
          <w:sz w:val="32"/>
          <w:szCs w:val="32"/>
        </w:rPr>
      </w:pPr>
      <w:r>
        <w:rPr>
          <w:rFonts w:ascii="Times New Roman" w:eastAsia="黑体"/>
          <w:sz w:val="32"/>
          <w:szCs w:val="32"/>
        </w:rPr>
        <w:t>第四部分 名词解释</w:t>
      </w:r>
    </w:p>
    <w:p w14:paraId="0918F93B">
      <w:pPr>
        <w:widowControl/>
        <w:spacing w:after="160" w:line="580" w:lineRule="exact"/>
        <w:rPr>
          <w:rFonts w:ascii="Times New Roman" w:hAnsi="Times New Roman" w:eastAsia="黑体" w:cs="Times New Roman"/>
          <w:sz w:val="32"/>
          <w:szCs w:val="32"/>
        </w:rPr>
        <w:sectPr>
          <w:headerReference r:id="rId6" w:type="first"/>
          <w:footerReference r:id="rId8" w:type="first"/>
          <w:headerReference r:id="rId5" w:type="default"/>
          <w:footerReference r:id="rId7" w:type="default"/>
          <w:pgSz w:w="11906" w:h="16838"/>
          <w:pgMar w:top="1474" w:right="1531" w:bottom="1474" w:left="1531" w:header="851" w:footer="992" w:gutter="0"/>
          <w:pgBorders>
            <w:top w:val="none" w:sz="0" w:space="0"/>
            <w:left w:val="none" w:sz="0" w:space="0"/>
            <w:bottom w:val="none" w:sz="0" w:space="0"/>
            <w:right w:val="none" w:sz="0" w:space="0"/>
          </w:pgBorders>
          <w:cols w:space="0" w:num="1"/>
          <w:titlePg/>
          <w:docGrid w:type="lines" w:linePitch="312" w:charSpace="0"/>
        </w:sectPr>
      </w:pPr>
    </w:p>
    <w:p w14:paraId="6342B135">
      <w:pPr>
        <w:pStyle w:val="10"/>
        <w:widowControl/>
        <w:shd w:val="clear" w:color="auto" w:fill="FFFFFF"/>
        <w:spacing w:beforeAutospacing="0" w:afterAutospacing="0"/>
        <w:jc w:val="both"/>
        <w:rPr>
          <w:rFonts w:ascii="黑体" w:hAnsi="宋体" w:eastAsia="黑体" w:cs="黑体"/>
          <w:color w:val="000000"/>
          <w:sz w:val="72"/>
          <w:szCs w:val="72"/>
          <w:shd w:val="clear" w:color="auto" w:fill="FFFFFF"/>
        </w:rPr>
      </w:pPr>
    </w:p>
    <w:p w14:paraId="25D2B388">
      <w:pPr>
        <w:pStyle w:val="10"/>
        <w:widowControl/>
        <w:shd w:val="clear" w:color="auto" w:fill="FFFFFF"/>
        <w:spacing w:beforeAutospacing="0" w:afterAutospacing="0"/>
        <w:jc w:val="both"/>
        <w:rPr>
          <w:rFonts w:ascii="黑体" w:hAnsi="宋体" w:eastAsia="黑体" w:cs="黑体"/>
          <w:color w:val="000000"/>
          <w:sz w:val="72"/>
          <w:szCs w:val="72"/>
          <w:shd w:val="clear" w:color="auto" w:fill="FFFFFF"/>
        </w:rPr>
      </w:pPr>
    </w:p>
    <w:p w14:paraId="27E1840F">
      <w:pPr>
        <w:pStyle w:val="10"/>
        <w:widowControl/>
        <w:shd w:val="clear" w:color="auto" w:fill="FFFFFF"/>
        <w:spacing w:beforeAutospacing="0" w:afterAutospacing="0"/>
        <w:jc w:val="both"/>
        <w:rPr>
          <w:rFonts w:ascii="黑体" w:hAnsi="宋体" w:eastAsia="黑体" w:cs="黑体"/>
          <w:color w:val="000000"/>
          <w:sz w:val="72"/>
          <w:szCs w:val="72"/>
          <w:shd w:val="clear" w:color="auto" w:fill="FFFFFF"/>
        </w:rPr>
      </w:pPr>
    </w:p>
    <w:p w14:paraId="678F35E5">
      <w:pPr>
        <w:pStyle w:val="10"/>
        <w:widowControl/>
        <w:shd w:val="clear" w:color="auto" w:fill="FFFFFF"/>
        <w:spacing w:beforeAutospacing="0" w:afterAutospacing="0"/>
        <w:jc w:val="both"/>
        <w:rPr>
          <w:rFonts w:ascii="黑体" w:hAnsi="宋体" w:eastAsia="黑体" w:cs="黑体"/>
          <w:color w:val="000000"/>
          <w:sz w:val="72"/>
          <w:szCs w:val="72"/>
          <w:shd w:val="clear" w:color="auto" w:fill="FFFFFF"/>
        </w:rPr>
      </w:pPr>
    </w:p>
    <w:p w14:paraId="09A42397">
      <w:pPr>
        <w:pStyle w:val="10"/>
        <w:widowControl/>
        <w:shd w:val="clear" w:color="auto" w:fill="FFFFFF"/>
        <w:spacing w:beforeAutospacing="0" w:afterAutospacing="0"/>
        <w:jc w:val="both"/>
        <w:rPr>
          <w:rFonts w:ascii="黑体" w:hAnsi="宋体" w:eastAsia="黑体" w:cs="黑体"/>
          <w:color w:val="000000"/>
          <w:sz w:val="72"/>
          <w:szCs w:val="72"/>
          <w:shd w:val="clear" w:color="auto" w:fill="FFFFFF"/>
        </w:rPr>
      </w:pPr>
    </w:p>
    <w:p w14:paraId="40B321C7">
      <w:pPr>
        <w:widowControl/>
        <w:spacing w:line="360" w:lineRule="auto"/>
        <w:jc w:val="center"/>
        <w:outlineLvl w:val="0"/>
        <w:rPr>
          <w:rFonts w:ascii="Times New Roman" w:eastAsia="黑体"/>
          <w:sz w:val="44"/>
          <w:szCs w:val="44"/>
        </w:rPr>
      </w:pPr>
      <w:r>
        <w:rPr>
          <w:rFonts w:ascii="Times New Roman" w:eastAsia="黑体"/>
          <w:sz w:val="44"/>
          <w:szCs w:val="44"/>
        </w:rPr>
        <w:t>第一部分</w:t>
      </w:r>
      <w:r>
        <w:rPr>
          <w:rFonts w:hint="eastAsia" w:ascii="Times New Roman" w:eastAsia="黑体"/>
          <w:sz w:val="44"/>
          <w:szCs w:val="44"/>
        </w:rPr>
        <w:t xml:space="preserve"> 部门</w:t>
      </w:r>
      <w:r>
        <w:rPr>
          <w:rFonts w:ascii="Times New Roman" w:eastAsia="黑体"/>
          <w:sz w:val="44"/>
          <w:szCs w:val="44"/>
        </w:rPr>
        <w:t>概况</w:t>
      </w:r>
    </w:p>
    <w:p w14:paraId="12FFDED2">
      <w:pPr>
        <w:pStyle w:val="10"/>
        <w:widowControl/>
        <w:shd w:val="clear" w:color="auto" w:fill="FFFFFF"/>
        <w:spacing w:beforeAutospacing="0" w:afterAutospacing="0"/>
        <w:jc w:val="both"/>
        <w:rPr>
          <w:rFonts w:ascii="黑体" w:hAnsi="宋体" w:eastAsia="黑体" w:cs="黑体"/>
          <w:color w:val="000000"/>
          <w:sz w:val="72"/>
          <w:szCs w:val="72"/>
          <w:shd w:val="clear" w:color="auto" w:fill="FFFFFF"/>
        </w:rPr>
      </w:pPr>
    </w:p>
    <w:p w14:paraId="0CFA3688">
      <w:pPr>
        <w:pStyle w:val="10"/>
        <w:widowControl/>
        <w:shd w:val="clear" w:color="auto" w:fill="FFFFFF"/>
        <w:spacing w:beforeAutospacing="0" w:afterAutospacing="0"/>
        <w:jc w:val="both"/>
        <w:rPr>
          <w:rFonts w:ascii="黑体" w:hAnsi="宋体" w:eastAsia="黑体" w:cs="黑体"/>
          <w:color w:val="000000"/>
          <w:sz w:val="72"/>
          <w:szCs w:val="72"/>
          <w:shd w:val="clear" w:color="auto" w:fill="FFFFFF"/>
        </w:rPr>
      </w:pPr>
    </w:p>
    <w:p w14:paraId="0475DBC5">
      <w:pPr>
        <w:pStyle w:val="10"/>
        <w:widowControl/>
        <w:shd w:val="clear" w:color="auto" w:fill="FFFFFF"/>
        <w:spacing w:beforeAutospacing="0" w:afterAutospacing="0"/>
        <w:jc w:val="both"/>
        <w:rPr>
          <w:rFonts w:ascii="黑体" w:hAnsi="宋体" w:eastAsia="黑体" w:cs="黑体"/>
          <w:color w:val="000000"/>
          <w:sz w:val="72"/>
          <w:szCs w:val="72"/>
          <w:shd w:val="clear" w:color="auto" w:fill="FFFFFF"/>
        </w:rPr>
      </w:pPr>
    </w:p>
    <w:p w14:paraId="667F083B">
      <w:pPr>
        <w:pStyle w:val="10"/>
        <w:widowControl/>
        <w:shd w:val="clear" w:color="auto" w:fill="FFFFFF"/>
        <w:spacing w:beforeAutospacing="0" w:afterAutospacing="0"/>
        <w:jc w:val="both"/>
        <w:rPr>
          <w:rFonts w:ascii="黑体" w:hAnsi="宋体" w:eastAsia="黑体" w:cs="黑体"/>
          <w:color w:val="000000"/>
          <w:sz w:val="72"/>
          <w:szCs w:val="72"/>
          <w:shd w:val="clear" w:color="auto" w:fill="FFFFFF"/>
        </w:rPr>
      </w:pPr>
    </w:p>
    <w:p w14:paraId="1BCC9ED7">
      <w:pPr>
        <w:pStyle w:val="10"/>
        <w:widowControl/>
        <w:shd w:val="clear" w:color="auto" w:fill="FFFFFF"/>
        <w:spacing w:beforeAutospacing="0" w:afterAutospacing="0"/>
        <w:jc w:val="both"/>
        <w:rPr>
          <w:rFonts w:ascii="黑体" w:hAnsi="宋体" w:eastAsia="黑体" w:cs="黑体"/>
          <w:color w:val="000000"/>
          <w:sz w:val="72"/>
          <w:szCs w:val="72"/>
          <w:shd w:val="clear" w:color="auto" w:fill="FFFFFF"/>
        </w:rPr>
      </w:pPr>
    </w:p>
    <w:p w14:paraId="10101E6B">
      <w:pPr>
        <w:pStyle w:val="10"/>
        <w:widowControl/>
        <w:shd w:val="clear" w:color="auto" w:fill="FFFFFF"/>
        <w:spacing w:beforeAutospacing="0" w:afterAutospacing="0"/>
        <w:jc w:val="both"/>
        <w:rPr>
          <w:rFonts w:ascii="黑体" w:hAnsi="宋体" w:eastAsia="黑体" w:cs="黑体"/>
          <w:color w:val="000000"/>
          <w:sz w:val="72"/>
          <w:szCs w:val="72"/>
          <w:shd w:val="clear" w:color="auto" w:fill="FFFFFF"/>
        </w:rPr>
      </w:pPr>
    </w:p>
    <w:p w14:paraId="6B1C92C9">
      <w:pPr>
        <w:pStyle w:val="10"/>
        <w:widowControl/>
        <w:shd w:val="clear" w:color="auto" w:fill="FFFFFF"/>
        <w:spacing w:beforeAutospacing="0" w:afterAutospacing="0"/>
        <w:jc w:val="both"/>
        <w:rPr>
          <w:rFonts w:ascii="黑体" w:hAnsi="宋体" w:eastAsia="黑体" w:cs="黑体"/>
          <w:color w:val="000000"/>
          <w:sz w:val="72"/>
          <w:szCs w:val="72"/>
          <w:shd w:val="clear" w:color="auto" w:fill="FFFFFF"/>
        </w:rPr>
      </w:pPr>
    </w:p>
    <w:p w14:paraId="15FB2D9E">
      <w:pPr>
        <w:pStyle w:val="10"/>
        <w:widowControl/>
        <w:shd w:val="clear" w:color="auto" w:fill="FFFFFF"/>
        <w:spacing w:beforeAutospacing="0" w:afterAutospacing="0"/>
        <w:jc w:val="both"/>
        <w:rPr>
          <w:rFonts w:ascii="黑体" w:hAnsi="宋体" w:eastAsia="黑体" w:cs="黑体"/>
          <w:color w:val="000000"/>
          <w:sz w:val="72"/>
          <w:szCs w:val="72"/>
          <w:shd w:val="clear" w:color="auto" w:fill="FFFFFF"/>
        </w:rPr>
      </w:pPr>
    </w:p>
    <w:p w14:paraId="50CC73F4">
      <w:pPr>
        <w:pStyle w:val="10"/>
        <w:widowControl/>
        <w:shd w:val="clear" w:color="auto" w:fill="FFFFFF"/>
        <w:spacing w:beforeAutospacing="0" w:afterAutospacing="0"/>
        <w:outlineLvl w:val="1"/>
        <w:rPr>
          <w:rFonts w:ascii="黑体" w:hAnsi="宋体" w:eastAsia="黑体" w:cs="黑体"/>
          <w:color w:val="000000"/>
          <w:sz w:val="32"/>
          <w:szCs w:val="32"/>
          <w:shd w:val="clear" w:color="auto" w:fill="FFFFFF"/>
        </w:rPr>
      </w:pPr>
    </w:p>
    <w:p w14:paraId="54B3DEFC">
      <w:pPr>
        <w:widowControl/>
        <w:spacing w:line="540" w:lineRule="exact"/>
        <w:ind w:firstLine="643" w:firstLineChars="200"/>
        <w:jc w:val="left"/>
        <w:outlineLvl w:val="1"/>
        <w:rPr>
          <w:rFonts w:ascii="Times New Roman" w:eastAsia="黑体"/>
          <w:b/>
          <w:bCs/>
          <w:sz w:val="32"/>
          <w:szCs w:val="32"/>
        </w:rPr>
      </w:pPr>
      <w:r>
        <w:rPr>
          <w:rFonts w:ascii="Times New Roman" w:eastAsia="黑体"/>
          <w:b/>
          <w:bCs/>
          <w:sz w:val="32"/>
          <w:szCs w:val="32"/>
        </w:rPr>
        <w:t>一、</w:t>
      </w:r>
      <w:r>
        <w:rPr>
          <w:rFonts w:hint="eastAsia" w:ascii="Times New Roman" w:eastAsia="黑体"/>
          <w:b/>
          <w:bCs/>
          <w:sz w:val="32"/>
          <w:szCs w:val="32"/>
        </w:rPr>
        <w:t>部门</w:t>
      </w:r>
      <w:r>
        <w:rPr>
          <w:rFonts w:ascii="Times New Roman" w:eastAsia="黑体"/>
          <w:b/>
          <w:bCs/>
          <w:sz w:val="32"/>
          <w:szCs w:val="32"/>
        </w:rPr>
        <w:t>职责</w:t>
      </w:r>
    </w:p>
    <w:p w14:paraId="6F5709CB">
      <w:pPr>
        <w:spacing w:line="54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负责受理信访、举报，集中管理问题线索、组织协调案件查办，调查、审查违纪违法案件，对案件审理提出处理意见。</w:t>
      </w:r>
    </w:p>
    <w:p w14:paraId="7D91A714">
      <w:pPr>
        <w:spacing w:line="54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负责组织协调全县党风廉政建设和反腐败宣传、教育、课题研究、法规起草修订等工作；承担县委惩治和预防腐败体系领导小组办公室日常工作。</w:t>
      </w:r>
    </w:p>
    <w:p w14:paraId="7A774410">
      <w:pPr>
        <w:spacing w:line="54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负责监督检查党内法规政策、国家法律法规、党风廉政建设等的执行情况；履行县政府纠正行业不正之风办公室职能；贯彻落实县委有关部署，开展常态化全覆盖监督；为案件查办、纪检监察业务、党风廉政建设提高服务和保障；承担县委巡察工作的综合协调、组织指导、制度建设及对巡察组的监督管理、服务保障等工作。</w:t>
      </w:r>
    </w:p>
    <w:p w14:paraId="4BEBF0C4">
      <w:pPr>
        <w:widowControl/>
        <w:spacing w:line="540" w:lineRule="exact"/>
        <w:ind w:firstLine="643" w:firstLineChars="200"/>
        <w:jc w:val="left"/>
        <w:outlineLvl w:val="1"/>
        <w:rPr>
          <w:rFonts w:ascii="Times New Roman" w:eastAsia="黑体"/>
          <w:b/>
          <w:bCs/>
          <w:sz w:val="32"/>
          <w:szCs w:val="32"/>
        </w:rPr>
      </w:pPr>
      <w:bookmarkStart w:id="0" w:name="_GoBack"/>
      <w:bookmarkEnd w:id="0"/>
      <w:r>
        <w:rPr>
          <w:rFonts w:ascii="Times New Roman" w:eastAsia="黑体"/>
          <w:b/>
          <w:bCs/>
          <w:sz w:val="32"/>
          <w:szCs w:val="32"/>
        </w:rPr>
        <w:t>二、机构设置</w:t>
      </w:r>
    </w:p>
    <w:p w14:paraId="0BA07C63">
      <w:pPr>
        <w:widowControl/>
        <w:spacing w:line="540" w:lineRule="exact"/>
        <w:ind w:firstLine="640" w:firstLineChars="200"/>
        <w:jc w:val="left"/>
        <w:rPr>
          <w:rFonts w:ascii="Times New Roman" w:eastAsia="仿宋_GB2312"/>
          <w:sz w:val="32"/>
          <w:szCs w:val="32"/>
        </w:rPr>
      </w:pPr>
      <w:r>
        <w:rPr>
          <w:rFonts w:ascii="Times New Roman" w:eastAsia="仿宋_GB2312"/>
          <w:sz w:val="32"/>
          <w:szCs w:val="32"/>
        </w:rPr>
        <w:t>从决算编报单位构成看，纳入202</w:t>
      </w:r>
      <w:r>
        <w:rPr>
          <w:rFonts w:hint="eastAsia" w:ascii="Times New Roman" w:eastAsia="仿宋_GB2312"/>
          <w:sz w:val="32"/>
          <w:szCs w:val="32"/>
        </w:rPr>
        <w:t>5</w:t>
      </w:r>
      <w:r>
        <w:rPr>
          <w:rFonts w:ascii="Times New Roman" w:eastAsia="仿宋_GB2312"/>
          <w:sz w:val="32"/>
          <w:szCs w:val="32"/>
        </w:rPr>
        <w:t>年度本部门决算汇编范围的独立核算单位（以下简称“单位”）共</w:t>
      </w:r>
      <w:r>
        <w:rPr>
          <w:rFonts w:hint="eastAsia" w:ascii="Times New Roman" w:eastAsia="仿宋_GB2312"/>
          <w:sz w:val="32"/>
          <w:szCs w:val="32"/>
        </w:rPr>
        <w:t>1</w:t>
      </w:r>
      <w:r>
        <w:rPr>
          <w:rFonts w:ascii="Times New Roman" w:eastAsia="仿宋_GB2312"/>
          <w:sz w:val="32"/>
          <w:szCs w:val="32"/>
        </w:rPr>
        <w:t>个，具体情况如下：</w:t>
      </w:r>
    </w:p>
    <w:tbl>
      <w:tblPr>
        <w:tblStyle w:val="11"/>
        <w:tblpPr w:leftFromText="180" w:rightFromText="180" w:vertAnchor="text" w:horzAnchor="page" w:tblpXSpec="center" w:tblpY="10"/>
        <w:tblOverlap w:val="never"/>
        <w:tblW w:w="92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14"/>
        <w:gridCol w:w="3888"/>
        <w:gridCol w:w="2196"/>
        <w:gridCol w:w="2074"/>
      </w:tblGrid>
      <w:tr w14:paraId="7EC1C5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1" w:hRule="atLeast"/>
          <w:jc w:val="center"/>
        </w:trPr>
        <w:tc>
          <w:tcPr>
            <w:tcW w:w="1114" w:type="dxa"/>
            <w:vAlign w:val="center"/>
          </w:tcPr>
          <w:p w14:paraId="3A3900C0">
            <w:pPr>
              <w:spacing w:line="540" w:lineRule="exact"/>
              <w:jc w:val="center"/>
              <w:rPr>
                <w:rFonts w:ascii="仿宋_GB2312" w:hAnsi="Calibri" w:eastAsia="仿宋_GB2312" w:cs="ArialUnicodeMS"/>
                <w:b/>
                <w:bCs/>
                <w:sz w:val="28"/>
                <w:szCs w:val="28"/>
              </w:rPr>
            </w:pPr>
            <w:r>
              <w:rPr>
                <w:rFonts w:hint="eastAsia" w:ascii="仿宋_GB2312" w:hAnsi="Calibri" w:eastAsia="仿宋_GB2312" w:cs="ArialUnicodeMS"/>
                <w:b/>
                <w:bCs/>
                <w:sz w:val="28"/>
                <w:szCs w:val="28"/>
              </w:rPr>
              <w:t>序号</w:t>
            </w:r>
          </w:p>
        </w:tc>
        <w:tc>
          <w:tcPr>
            <w:tcW w:w="3888" w:type="dxa"/>
            <w:vAlign w:val="center"/>
          </w:tcPr>
          <w:p w14:paraId="4820ED67">
            <w:pPr>
              <w:spacing w:line="540" w:lineRule="exact"/>
              <w:jc w:val="center"/>
              <w:rPr>
                <w:rFonts w:ascii="仿宋_GB2312" w:hAnsi="Calibri" w:eastAsia="仿宋_GB2312" w:cs="ArialUnicodeMS"/>
                <w:b/>
                <w:bCs/>
                <w:sz w:val="28"/>
                <w:szCs w:val="28"/>
              </w:rPr>
            </w:pPr>
            <w:r>
              <w:rPr>
                <w:rFonts w:hint="eastAsia" w:ascii="仿宋_GB2312" w:hAnsi="Calibri" w:eastAsia="仿宋_GB2312" w:cs="ArialUnicodeMS"/>
                <w:b/>
                <w:bCs/>
                <w:sz w:val="28"/>
                <w:szCs w:val="28"/>
              </w:rPr>
              <w:t>单位名称</w:t>
            </w:r>
          </w:p>
        </w:tc>
        <w:tc>
          <w:tcPr>
            <w:tcW w:w="2196" w:type="dxa"/>
            <w:vAlign w:val="center"/>
          </w:tcPr>
          <w:p w14:paraId="60805B63">
            <w:pPr>
              <w:spacing w:line="540" w:lineRule="exact"/>
              <w:jc w:val="center"/>
              <w:rPr>
                <w:rFonts w:ascii="仿宋_GB2312" w:hAnsi="Calibri" w:eastAsia="仿宋_GB2312" w:cs="ArialUnicodeMS"/>
                <w:b/>
                <w:bCs/>
                <w:sz w:val="28"/>
                <w:szCs w:val="28"/>
              </w:rPr>
            </w:pPr>
            <w:r>
              <w:rPr>
                <w:rFonts w:hint="eastAsia" w:ascii="仿宋_GB2312" w:hAnsi="Calibri" w:eastAsia="仿宋_GB2312" w:cs="ArialUnicodeMS"/>
                <w:b/>
                <w:bCs/>
                <w:sz w:val="28"/>
                <w:szCs w:val="28"/>
              </w:rPr>
              <w:t>单位基本性质</w:t>
            </w:r>
          </w:p>
        </w:tc>
        <w:tc>
          <w:tcPr>
            <w:tcW w:w="2074" w:type="dxa"/>
            <w:vAlign w:val="center"/>
          </w:tcPr>
          <w:p w14:paraId="5524339A">
            <w:pPr>
              <w:spacing w:line="540" w:lineRule="exact"/>
              <w:jc w:val="center"/>
              <w:rPr>
                <w:rFonts w:ascii="仿宋_GB2312" w:hAnsi="Calibri" w:eastAsia="仿宋_GB2312" w:cs="ArialUnicodeMS"/>
                <w:b/>
                <w:bCs/>
                <w:sz w:val="28"/>
                <w:szCs w:val="28"/>
              </w:rPr>
            </w:pPr>
            <w:r>
              <w:rPr>
                <w:rFonts w:hint="eastAsia" w:ascii="仿宋_GB2312" w:hAnsi="Calibri" w:eastAsia="仿宋_GB2312" w:cs="ArialUnicodeMS"/>
                <w:b/>
                <w:bCs/>
                <w:sz w:val="28"/>
                <w:szCs w:val="28"/>
              </w:rPr>
              <w:t>经费形式</w:t>
            </w:r>
          </w:p>
        </w:tc>
      </w:tr>
      <w:tr w14:paraId="16C689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jc w:val="center"/>
        </w:trPr>
        <w:tc>
          <w:tcPr>
            <w:tcW w:w="1114" w:type="dxa"/>
          </w:tcPr>
          <w:p w14:paraId="635BD486">
            <w:pPr>
              <w:spacing w:line="540" w:lineRule="exact"/>
              <w:jc w:val="center"/>
              <w:rPr>
                <w:rFonts w:ascii="仿宋_GB2312" w:hAnsi="Calibri" w:eastAsia="仿宋_GB2312" w:cs="ArialUnicodeMS"/>
                <w:sz w:val="28"/>
                <w:szCs w:val="28"/>
              </w:rPr>
            </w:pPr>
            <w:r>
              <w:rPr>
                <w:rFonts w:hint="eastAsia" w:ascii="仿宋_GB2312" w:hAnsi="Calibri" w:eastAsia="仿宋_GB2312" w:cs="ArialUnicodeMS"/>
                <w:sz w:val="28"/>
                <w:szCs w:val="28"/>
              </w:rPr>
              <w:t>1</w:t>
            </w:r>
          </w:p>
        </w:tc>
        <w:tc>
          <w:tcPr>
            <w:tcW w:w="3888" w:type="dxa"/>
          </w:tcPr>
          <w:p w14:paraId="7C3B90B0">
            <w:pPr>
              <w:spacing w:line="540" w:lineRule="exact"/>
              <w:jc w:val="center"/>
              <w:rPr>
                <w:rFonts w:ascii="仿宋_GB2312" w:hAnsi="Calibri" w:eastAsia="仿宋_GB2312" w:cs="ArialUnicodeMS"/>
                <w:sz w:val="28"/>
                <w:szCs w:val="28"/>
              </w:rPr>
            </w:pPr>
            <w:r>
              <w:rPr>
                <w:rFonts w:hint="eastAsia" w:ascii="仿宋_GB2312" w:hAnsi="Calibri" w:eastAsia="仿宋_GB2312" w:cs="ArialUnicodeMS"/>
                <w:sz w:val="28"/>
                <w:szCs w:val="28"/>
              </w:rPr>
              <w:t>中国共产党河北省涞源县纪律检查委员会(本级)</w:t>
            </w:r>
          </w:p>
        </w:tc>
        <w:tc>
          <w:tcPr>
            <w:tcW w:w="2196" w:type="dxa"/>
          </w:tcPr>
          <w:p w14:paraId="382EA5FA">
            <w:pPr>
              <w:spacing w:line="540" w:lineRule="exact"/>
              <w:jc w:val="center"/>
              <w:rPr>
                <w:rFonts w:ascii="仿宋_GB2312" w:hAnsi="Calibri" w:eastAsia="仿宋_GB2312" w:cs="ArialUnicodeMS"/>
                <w:sz w:val="28"/>
                <w:szCs w:val="28"/>
              </w:rPr>
            </w:pPr>
            <w:r>
              <w:rPr>
                <w:rFonts w:hint="eastAsia" w:ascii="仿宋_GB2312" w:hAnsi="Calibri" w:eastAsia="仿宋_GB2312" w:cs="ArialUnicodeMS"/>
                <w:sz w:val="28"/>
                <w:szCs w:val="28"/>
              </w:rPr>
              <w:t>行政单位</w:t>
            </w:r>
          </w:p>
        </w:tc>
        <w:tc>
          <w:tcPr>
            <w:tcW w:w="2074" w:type="dxa"/>
          </w:tcPr>
          <w:p w14:paraId="7FAA5C97">
            <w:pPr>
              <w:spacing w:line="540" w:lineRule="exact"/>
              <w:jc w:val="center"/>
              <w:rPr>
                <w:rFonts w:ascii="仿宋_GB2312" w:hAnsi="Calibri" w:eastAsia="仿宋_GB2312" w:cs="ArialUnicodeMS"/>
                <w:sz w:val="28"/>
                <w:szCs w:val="28"/>
              </w:rPr>
            </w:pPr>
            <w:r>
              <w:rPr>
                <w:rFonts w:hint="eastAsia" w:ascii="仿宋_GB2312" w:hAnsi="Calibri" w:eastAsia="仿宋_GB2312" w:cs="ArialUnicodeMS"/>
                <w:sz w:val="28"/>
                <w:szCs w:val="28"/>
              </w:rPr>
              <w:t>财政拨款</w:t>
            </w:r>
          </w:p>
        </w:tc>
      </w:tr>
    </w:tbl>
    <w:p w14:paraId="62718F06">
      <w:pPr>
        <w:spacing w:line="540" w:lineRule="exact"/>
        <w:ind w:firstLine="640" w:firstLineChars="200"/>
        <w:rPr>
          <w:rFonts w:ascii="Times New Roman" w:eastAsia="黑体"/>
          <w:sz w:val="44"/>
          <w:szCs w:val="44"/>
        </w:rPr>
      </w:pPr>
      <w:r>
        <w:rPr>
          <w:rFonts w:hint="eastAsia" w:ascii="仿宋_GB2312" w:hAnsi="仿宋_GB2312" w:eastAsia="仿宋_GB2312" w:cs="仿宋_GB2312"/>
          <w:sz w:val="32"/>
          <w:szCs w:val="32"/>
        </w:rPr>
        <w:t>我部门无二级预算单位，因此，中国共产党河北省涞源县纪律检查委员会2025年度部门决算即中国共产党河北省涞源县纪律检查委员会本级2025年度</w:t>
      </w:r>
      <w:r>
        <w:rPr>
          <w:rFonts w:hint="eastAsia" w:ascii="仿宋_GB2312" w:hAnsi="仿宋_GB2312" w:eastAsia="仿宋_GB2312" w:cs="仿宋_GB2312"/>
          <w:sz w:val="32"/>
          <w:szCs w:val="32"/>
          <w:lang w:val="en-US" w:eastAsia="zh-CN"/>
        </w:rPr>
        <w:t>单位</w:t>
      </w:r>
      <w:r>
        <w:rPr>
          <w:rFonts w:hint="eastAsia" w:ascii="仿宋_GB2312" w:hAnsi="仿宋_GB2312" w:eastAsia="仿宋_GB2312" w:cs="仿宋_GB2312"/>
          <w:sz w:val="32"/>
          <w:szCs w:val="32"/>
        </w:rPr>
        <w:t>决算。</w:t>
      </w:r>
    </w:p>
    <w:p w14:paraId="5600FC6F">
      <w:pPr>
        <w:pStyle w:val="10"/>
        <w:widowControl/>
        <w:spacing w:beforeAutospacing="0" w:afterAutospacing="0" w:line="540" w:lineRule="exact"/>
        <w:jc w:val="both"/>
        <w:outlineLvl w:val="0"/>
        <w:rPr>
          <w:rFonts w:ascii="黑体" w:hAnsi="宋体" w:eastAsia="黑体" w:cs="黑体"/>
          <w:color w:val="000000"/>
          <w:sz w:val="72"/>
          <w:szCs w:val="72"/>
          <w:shd w:val="clear" w:color="auto" w:fill="FFFFFF"/>
        </w:rPr>
      </w:pPr>
    </w:p>
    <w:p w14:paraId="2F67B742">
      <w:pPr>
        <w:pStyle w:val="10"/>
        <w:widowControl/>
        <w:spacing w:beforeAutospacing="0" w:afterAutospacing="0"/>
        <w:jc w:val="both"/>
        <w:outlineLvl w:val="0"/>
        <w:rPr>
          <w:rFonts w:ascii="黑体" w:hAnsi="宋体" w:eastAsia="黑体" w:cs="黑体"/>
          <w:color w:val="000000"/>
          <w:sz w:val="72"/>
          <w:szCs w:val="72"/>
          <w:shd w:val="clear" w:color="auto" w:fill="FFFFFF"/>
        </w:rPr>
      </w:pPr>
    </w:p>
    <w:p w14:paraId="407EE18A">
      <w:pPr>
        <w:pStyle w:val="10"/>
        <w:widowControl/>
        <w:spacing w:beforeAutospacing="0" w:afterAutospacing="0"/>
        <w:jc w:val="both"/>
        <w:outlineLvl w:val="0"/>
        <w:rPr>
          <w:rFonts w:ascii="黑体" w:hAnsi="宋体" w:eastAsia="黑体" w:cs="黑体"/>
          <w:color w:val="000000"/>
          <w:sz w:val="72"/>
          <w:szCs w:val="72"/>
          <w:shd w:val="clear" w:color="auto" w:fill="FFFFFF"/>
        </w:rPr>
      </w:pPr>
    </w:p>
    <w:p w14:paraId="4A68F7E0">
      <w:pPr>
        <w:pStyle w:val="10"/>
        <w:widowControl/>
        <w:spacing w:beforeAutospacing="0" w:afterAutospacing="0"/>
        <w:jc w:val="both"/>
        <w:outlineLvl w:val="0"/>
        <w:rPr>
          <w:rFonts w:ascii="黑体" w:hAnsi="宋体" w:eastAsia="黑体" w:cs="黑体"/>
          <w:color w:val="000000"/>
          <w:sz w:val="72"/>
          <w:szCs w:val="72"/>
          <w:shd w:val="clear" w:color="auto" w:fill="FFFFFF"/>
        </w:rPr>
      </w:pPr>
    </w:p>
    <w:p w14:paraId="4BE7BD86">
      <w:pPr>
        <w:pStyle w:val="10"/>
        <w:widowControl/>
        <w:spacing w:beforeAutospacing="0" w:afterAutospacing="0"/>
        <w:jc w:val="both"/>
        <w:outlineLvl w:val="0"/>
        <w:rPr>
          <w:rFonts w:ascii="黑体" w:hAnsi="宋体" w:eastAsia="黑体" w:cs="黑体"/>
          <w:color w:val="000000"/>
          <w:sz w:val="72"/>
          <w:szCs w:val="72"/>
          <w:shd w:val="clear" w:color="auto" w:fill="FFFFFF"/>
        </w:rPr>
      </w:pPr>
    </w:p>
    <w:p w14:paraId="2AB91C4E">
      <w:pPr>
        <w:pStyle w:val="10"/>
        <w:widowControl/>
        <w:spacing w:beforeAutospacing="0" w:afterAutospacing="0"/>
        <w:jc w:val="both"/>
        <w:outlineLvl w:val="0"/>
        <w:rPr>
          <w:rFonts w:ascii="黑体" w:hAnsi="宋体" w:eastAsia="黑体" w:cs="黑体"/>
          <w:color w:val="000000"/>
          <w:sz w:val="72"/>
          <w:szCs w:val="72"/>
          <w:shd w:val="clear" w:color="auto" w:fill="FFFFFF"/>
        </w:rPr>
      </w:pPr>
    </w:p>
    <w:p w14:paraId="04843F55">
      <w:pPr>
        <w:pStyle w:val="10"/>
        <w:widowControl/>
        <w:spacing w:beforeAutospacing="0" w:afterAutospacing="0"/>
        <w:jc w:val="both"/>
        <w:outlineLvl w:val="0"/>
        <w:rPr>
          <w:rFonts w:ascii="黑体" w:hAnsi="宋体" w:eastAsia="黑体" w:cs="黑体"/>
          <w:color w:val="000000"/>
          <w:sz w:val="72"/>
          <w:szCs w:val="72"/>
          <w:shd w:val="clear" w:color="auto" w:fill="FFFFFF"/>
        </w:rPr>
      </w:pPr>
    </w:p>
    <w:p w14:paraId="1538F66C">
      <w:pPr>
        <w:widowControl/>
        <w:spacing w:line="360" w:lineRule="auto"/>
        <w:jc w:val="center"/>
        <w:outlineLvl w:val="0"/>
        <w:rPr>
          <w:rFonts w:ascii="Times New Roman" w:eastAsia="黑体"/>
          <w:sz w:val="44"/>
          <w:szCs w:val="44"/>
        </w:rPr>
      </w:pPr>
      <w:r>
        <w:rPr>
          <w:rFonts w:ascii="Times New Roman" w:eastAsia="黑体"/>
          <w:sz w:val="44"/>
          <w:szCs w:val="44"/>
        </w:rPr>
        <w:t>第二部分</w:t>
      </w:r>
      <w:r>
        <w:rPr>
          <w:rFonts w:ascii="Times New Roman" w:eastAsia="仿宋_GB2312"/>
          <w:sz w:val="44"/>
          <w:szCs w:val="44"/>
        </w:rPr>
        <w:t>2025</w:t>
      </w:r>
      <w:r>
        <w:rPr>
          <w:rFonts w:ascii="Times New Roman" w:eastAsia="黑体"/>
          <w:sz w:val="44"/>
          <w:szCs w:val="44"/>
        </w:rPr>
        <w:t>年度部门决算表</w:t>
      </w:r>
    </w:p>
    <w:p w14:paraId="3C43EF73">
      <w:pPr>
        <w:pStyle w:val="10"/>
        <w:widowControl/>
        <w:spacing w:beforeAutospacing="0" w:afterAutospacing="0"/>
        <w:jc w:val="both"/>
        <w:outlineLvl w:val="0"/>
        <w:rPr>
          <w:rFonts w:ascii="黑体" w:hAnsi="宋体" w:eastAsia="黑体" w:cs="黑体"/>
          <w:color w:val="000000"/>
          <w:sz w:val="72"/>
          <w:szCs w:val="72"/>
          <w:shd w:val="clear" w:color="auto" w:fill="FFFFFF"/>
        </w:rPr>
      </w:pPr>
    </w:p>
    <w:p w14:paraId="3122F53D">
      <w:pPr>
        <w:pStyle w:val="10"/>
        <w:widowControl/>
        <w:spacing w:beforeAutospacing="0" w:afterAutospacing="0"/>
        <w:jc w:val="both"/>
        <w:outlineLvl w:val="0"/>
        <w:rPr>
          <w:rFonts w:ascii="黑体" w:hAnsi="宋体" w:eastAsia="黑体" w:cs="黑体"/>
          <w:color w:val="000000"/>
          <w:sz w:val="72"/>
          <w:szCs w:val="72"/>
          <w:shd w:val="clear" w:color="auto" w:fill="FFFFFF"/>
        </w:rPr>
      </w:pPr>
    </w:p>
    <w:p w14:paraId="58F944BB">
      <w:pPr>
        <w:pStyle w:val="10"/>
        <w:widowControl/>
        <w:spacing w:beforeAutospacing="0" w:afterAutospacing="0"/>
        <w:jc w:val="both"/>
        <w:outlineLvl w:val="0"/>
        <w:rPr>
          <w:rFonts w:ascii="黑体" w:hAnsi="宋体" w:eastAsia="黑体" w:cs="黑体"/>
          <w:color w:val="000000"/>
          <w:sz w:val="72"/>
          <w:szCs w:val="72"/>
          <w:shd w:val="clear" w:color="auto" w:fill="FFFFFF"/>
        </w:rPr>
      </w:pPr>
    </w:p>
    <w:p w14:paraId="2313C814">
      <w:pPr>
        <w:pStyle w:val="10"/>
        <w:widowControl/>
        <w:spacing w:beforeAutospacing="0" w:afterAutospacing="0"/>
        <w:jc w:val="both"/>
        <w:outlineLvl w:val="0"/>
        <w:rPr>
          <w:rFonts w:ascii="黑体" w:hAnsi="宋体" w:eastAsia="黑体" w:cs="黑体"/>
          <w:color w:val="000000"/>
          <w:sz w:val="72"/>
          <w:szCs w:val="72"/>
          <w:shd w:val="clear" w:color="auto" w:fill="FFFFFF"/>
        </w:rPr>
      </w:pPr>
    </w:p>
    <w:p w14:paraId="19BECE26">
      <w:pPr>
        <w:pStyle w:val="10"/>
        <w:widowControl/>
        <w:spacing w:beforeAutospacing="0" w:afterAutospacing="0"/>
        <w:jc w:val="both"/>
        <w:outlineLvl w:val="0"/>
        <w:rPr>
          <w:rFonts w:ascii="黑体" w:hAnsi="宋体" w:eastAsia="黑体" w:cs="黑体"/>
          <w:color w:val="000000"/>
          <w:sz w:val="72"/>
          <w:szCs w:val="72"/>
          <w:shd w:val="clear" w:color="auto" w:fill="FFFFFF"/>
        </w:rPr>
      </w:pPr>
    </w:p>
    <w:p w14:paraId="1FED0A89">
      <w:pPr>
        <w:pStyle w:val="10"/>
        <w:widowControl/>
        <w:spacing w:beforeAutospacing="0" w:afterAutospacing="0"/>
        <w:jc w:val="both"/>
        <w:outlineLvl w:val="0"/>
        <w:rPr>
          <w:rFonts w:ascii="黑体" w:hAnsi="宋体" w:eastAsia="黑体" w:cs="黑体"/>
          <w:color w:val="000000"/>
          <w:sz w:val="72"/>
          <w:szCs w:val="72"/>
          <w:shd w:val="clear" w:color="auto" w:fill="FFFFFF"/>
        </w:rPr>
      </w:pPr>
    </w:p>
    <w:p w14:paraId="0C681032">
      <w:pPr>
        <w:pStyle w:val="10"/>
        <w:widowControl/>
        <w:spacing w:beforeAutospacing="0" w:afterAutospacing="0"/>
        <w:jc w:val="both"/>
        <w:outlineLvl w:val="0"/>
        <w:rPr>
          <w:rFonts w:ascii="黑体" w:hAnsi="宋体" w:eastAsia="黑体" w:cs="黑体"/>
          <w:color w:val="000000"/>
          <w:sz w:val="72"/>
          <w:szCs w:val="72"/>
          <w:shd w:val="clear" w:color="auto" w:fill="FFFFFF"/>
        </w:rPr>
      </w:pPr>
    </w:p>
    <w:p w14:paraId="346CAA96"/>
    <w:p w14:paraId="41022BE0"/>
    <w:tbl>
      <w:tblPr>
        <w:tblStyle w:val="11"/>
        <w:tblW w:w="6758" w:type="pct"/>
        <w:tblInd w:w="-1026" w:type="dxa"/>
        <w:tblLayout w:type="fixed"/>
        <w:tblCellMar>
          <w:top w:w="0" w:type="dxa"/>
          <w:left w:w="108" w:type="dxa"/>
          <w:bottom w:w="0" w:type="dxa"/>
          <w:right w:w="108" w:type="dxa"/>
        </w:tblCellMar>
      </w:tblPr>
      <w:tblGrid>
        <w:gridCol w:w="3118"/>
        <w:gridCol w:w="667"/>
        <w:gridCol w:w="41"/>
        <w:gridCol w:w="1115"/>
        <w:gridCol w:w="1787"/>
        <w:gridCol w:w="1302"/>
        <w:gridCol w:w="674"/>
        <w:gridCol w:w="1504"/>
        <w:gridCol w:w="659"/>
      </w:tblGrid>
      <w:tr w14:paraId="2FB31E9B">
        <w:tblPrEx>
          <w:tblCellMar>
            <w:top w:w="0" w:type="dxa"/>
            <w:left w:w="108" w:type="dxa"/>
            <w:bottom w:w="0" w:type="dxa"/>
            <w:right w:w="108" w:type="dxa"/>
          </w:tblCellMar>
        </w:tblPrEx>
        <w:trPr>
          <w:gridAfter w:val="1"/>
          <w:wAfter w:w="304" w:type="pct"/>
          <w:trHeight w:val="361" w:hRule="atLeast"/>
        </w:trPr>
        <w:tc>
          <w:tcPr>
            <w:tcW w:w="4696" w:type="pct"/>
            <w:gridSpan w:val="8"/>
            <w:tcBorders>
              <w:top w:val="nil"/>
              <w:left w:val="nil"/>
              <w:bottom w:val="nil"/>
              <w:right w:val="nil"/>
            </w:tcBorders>
            <w:noWrap/>
            <w:vAlign w:val="bottom"/>
          </w:tcPr>
          <w:p w14:paraId="7E3811A5">
            <w:pPr>
              <w:widowControl/>
              <w:jc w:val="center"/>
              <w:textAlignment w:val="bottom"/>
              <w:rPr>
                <w:rFonts w:ascii="宋体" w:hAnsi="宋体" w:eastAsia="宋体"/>
                <w:color w:val="000000"/>
                <w:sz w:val="20"/>
                <w:szCs w:val="20"/>
              </w:rPr>
            </w:pPr>
            <w:r>
              <w:rPr>
                <w:rFonts w:hint="eastAsia" w:ascii="方正仿宋_GB2312" w:hAnsi="方正仿宋_GB2312" w:eastAsia="方正仿宋_GB2312" w:cs="方正仿宋_GB2312"/>
                <w:bCs/>
                <w:sz w:val="32"/>
                <w:szCs w:val="32"/>
              </w:rPr>
              <w:t>收入支出决算总表</w:t>
            </w:r>
          </w:p>
        </w:tc>
      </w:tr>
      <w:tr w14:paraId="61087B78">
        <w:tblPrEx>
          <w:tblCellMar>
            <w:top w:w="0" w:type="dxa"/>
            <w:left w:w="108" w:type="dxa"/>
            <w:bottom w:w="0" w:type="dxa"/>
            <w:right w:w="108" w:type="dxa"/>
          </w:tblCellMar>
        </w:tblPrEx>
        <w:trPr>
          <w:gridAfter w:val="1"/>
          <w:wAfter w:w="304" w:type="pct"/>
          <w:trHeight w:val="357" w:hRule="atLeast"/>
        </w:trPr>
        <w:tc>
          <w:tcPr>
            <w:tcW w:w="4696" w:type="pct"/>
            <w:gridSpan w:val="8"/>
            <w:tcBorders>
              <w:top w:val="nil"/>
              <w:left w:val="nil"/>
              <w:bottom w:val="nil"/>
              <w:right w:val="nil"/>
            </w:tcBorders>
            <w:noWrap/>
            <w:vAlign w:val="bottom"/>
          </w:tcPr>
          <w:p w14:paraId="1D995D43">
            <w:pPr>
              <w:widowControl/>
              <w:jc w:val="righ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 xml:space="preserve"> 公开</w:t>
            </w:r>
            <w:r>
              <w:rPr>
                <w:rFonts w:hint="eastAsia" w:ascii="Times New Roman" w:hAnsi="Times New Roman" w:eastAsia="宋体" w:cs="Times New Roman"/>
                <w:color w:val="000000"/>
                <w:sz w:val="20"/>
                <w:szCs w:val="20"/>
              </w:rPr>
              <w:t>01</w:t>
            </w:r>
            <w:r>
              <w:rPr>
                <w:rFonts w:hint="eastAsia" w:ascii="方正仿宋_GB2312" w:hAnsi="方正仿宋_GB2312" w:eastAsia="方正仿宋_GB2312" w:cs="方正仿宋_GB2312"/>
                <w:color w:val="000000"/>
                <w:sz w:val="20"/>
                <w:szCs w:val="20"/>
              </w:rPr>
              <w:t>表</w:t>
            </w:r>
          </w:p>
        </w:tc>
      </w:tr>
      <w:tr w14:paraId="281D936E">
        <w:tblPrEx>
          <w:tblCellMar>
            <w:top w:w="0" w:type="dxa"/>
            <w:left w:w="108" w:type="dxa"/>
            <w:bottom w:w="0" w:type="dxa"/>
            <w:right w:w="108" w:type="dxa"/>
          </w:tblCellMar>
        </w:tblPrEx>
        <w:trPr>
          <w:gridAfter w:val="1"/>
          <w:wAfter w:w="304" w:type="pct"/>
          <w:trHeight w:val="351" w:hRule="atLeast"/>
        </w:trPr>
        <w:tc>
          <w:tcPr>
            <w:tcW w:w="1742" w:type="pct"/>
            <w:gridSpan w:val="2"/>
            <w:tcBorders>
              <w:top w:val="nil"/>
              <w:left w:val="nil"/>
              <w:bottom w:val="single" w:color="000000" w:themeColor="text1" w:sz="8" w:space="0"/>
              <w:right w:val="nil"/>
            </w:tcBorders>
            <w:noWrap/>
            <w:vAlign w:val="bottom"/>
          </w:tcPr>
          <w:p w14:paraId="02172342">
            <w:pP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部门（单位）：中国共产党河北省涞源县纪律检查委员会</w:t>
            </w:r>
          </w:p>
        </w:tc>
        <w:tc>
          <w:tcPr>
            <w:tcW w:w="1354" w:type="pct"/>
            <w:gridSpan w:val="3"/>
            <w:tcBorders>
              <w:top w:val="nil"/>
              <w:left w:val="nil"/>
              <w:bottom w:val="single" w:color="000000" w:themeColor="text1" w:sz="8" w:space="0"/>
              <w:right w:val="nil"/>
            </w:tcBorders>
            <w:noWrap/>
            <w:vAlign w:val="bottom"/>
          </w:tcPr>
          <w:p w14:paraId="3272169F">
            <w:pPr>
              <w:jc w:val="center"/>
              <w:rPr>
                <w:rFonts w:ascii="宋体" w:hAnsi="宋体" w:eastAsia="宋体"/>
                <w:color w:val="000000"/>
                <w:sz w:val="20"/>
                <w:szCs w:val="20"/>
              </w:rPr>
            </w:pPr>
            <w:r>
              <w:rPr>
                <w:rFonts w:hint="eastAsia" w:ascii="Times New Roman" w:hAnsi="Times New Roman" w:eastAsia="宋体" w:cs="Times New Roman"/>
                <w:color w:val="000000"/>
                <w:sz w:val="20"/>
                <w:szCs w:val="20"/>
              </w:rPr>
              <w:t>2025</w:t>
            </w:r>
            <w:r>
              <w:rPr>
                <w:rFonts w:hint="eastAsia" w:ascii="方正仿宋_GB2312" w:hAnsi="方正仿宋_GB2312" w:eastAsia="方正仿宋_GB2312" w:cs="方正仿宋_GB2312"/>
                <w:color w:val="000000"/>
                <w:sz w:val="20"/>
                <w:szCs w:val="20"/>
              </w:rPr>
              <w:t>年度</w:t>
            </w:r>
          </w:p>
        </w:tc>
        <w:tc>
          <w:tcPr>
            <w:tcW w:w="1601" w:type="pct"/>
            <w:gridSpan w:val="3"/>
            <w:tcBorders>
              <w:top w:val="nil"/>
              <w:left w:val="nil"/>
              <w:bottom w:val="single" w:color="000000" w:themeColor="text1" w:sz="8" w:space="0"/>
              <w:right w:val="nil"/>
            </w:tcBorders>
            <w:noWrap/>
            <w:vAlign w:val="bottom"/>
          </w:tcPr>
          <w:p w14:paraId="00D91FCB">
            <w:pPr>
              <w:jc w:val="right"/>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金额单位：万元</w:t>
            </w:r>
          </w:p>
        </w:tc>
      </w:tr>
      <w:tr w14:paraId="6184E044">
        <w:tblPrEx>
          <w:tblCellMar>
            <w:top w:w="0" w:type="dxa"/>
            <w:left w:w="108" w:type="dxa"/>
            <w:bottom w:w="0" w:type="dxa"/>
            <w:right w:w="108" w:type="dxa"/>
          </w:tblCellMar>
        </w:tblPrEx>
        <w:trPr>
          <w:gridAfter w:val="1"/>
          <w:wAfter w:w="304" w:type="pct"/>
          <w:trHeight w:val="544" w:hRule="atLeast"/>
        </w:trPr>
        <w:tc>
          <w:tcPr>
            <w:tcW w:w="2274" w:type="pct"/>
            <w:gridSpan w:val="4"/>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304C1D8">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收入</w:t>
            </w:r>
          </w:p>
        </w:tc>
        <w:tc>
          <w:tcPr>
            <w:tcW w:w="2422" w:type="pct"/>
            <w:gridSpan w:val="4"/>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344EE13">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支出</w:t>
            </w:r>
          </w:p>
        </w:tc>
      </w:tr>
      <w:tr w14:paraId="3F132A9C">
        <w:tblPrEx>
          <w:tblCellMar>
            <w:top w:w="0" w:type="dxa"/>
            <w:left w:w="108" w:type="dxa"/>
            <w:bottom w:w="0" w:type="dxa"/>
            <w:right w:w="108" w:type="dxa"/>
          </w:tblCellMar>
        </w:tblPrEx>
        <w:trPr>
          <w:gridAfter w:val="1"/>
          <w:wAfter w:w="304" w:type="pct"/>
          <w:trHeight w:val="308" w:hRule="atLeast"/>
        </w:trPr>
        <w:tc>
          <w:tcPr>
            <w:tcW w:w="14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C5C6AE4">
            <w:pPr>
              <w:widowControl/>
              <w:jc w:val="center"/>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项目</w:t>
            </w:r>
          </w:p>
        </w:tc>
        <w:tc>
          <w:tcPr>
            <w:tcW w:w="32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C12295A">
            <w:pPr>
              <w:widowControl/>
              <w:jc w:val="center"/>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行次</w:t>
            </w:r>
          </w:p>
        </w:tc>
        <w:tc>
          <w:tcPr>
            <w:tcW w:w="51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F5654E7">
            <w:pPr>
              <w:widowControl/>
              <w:jc w:val="center"/>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决算数</w:t>
            </w:r>
          </w:p>
        </w:tc>
        <w:tc>
          <w:tcPr>
            <w:tcW w:w="1421"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57D0BA3">
            <w:pPr>
              <w:widowControl/>
              <w:jc w:val="center"/>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项目</w:t>
            </w:r>
          </w:p>
        </w:tc>
        <w:tc>
          <w:tcPr>
            <w:tcW w:w="3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02CDDBE">
            <w:pPr>
              <w:widowControl/>
              <w:jc w:val="center"/>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行次</w:t>
            </w:r>
          </w:p>
        </w:tc>
        <w:tc>
          <w:tcPr>
            <w:tcW w:w="69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0C15091">
            <w:pPr>
              <w:widowControl/>
              <w:jc w:val="center"/>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决算数</w:t>
            </w:r>
          </w:p>
        </w:tc>
      </w:tr>
      <w:tr w14:paraId="0200949F">
        <w:tblPrEx>
          <w:tblCellMar>
            <w:top w:w="0" w:type="dxa"/>
            <w:left w:w="108" w:type="dxa"/>
            <w:bottom w:w="0" w:type="dxa"/>
            <w:right w:w="108" w:type="dxa"/>
          </w:tblCellMar>
        </w:tblPrEx>
        <w:trPr>
          <w:gridAfter w:val="1"/>
          <w:wAfter w:w="304" w:type="pct"/>
          <w:trHeight w:val="476" w:hRule="atLeast"/>
        </w:trPr>
        <w:tc>
          <w:tcPr>
            <w:tcW w:w="14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7F4055F">
            <w:pPr>
              <w:widowControl/>
              <w:jc w:val="center"/>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栏次</w:t>
            </w:r>
          </w:p>
        </w:tc>
        <w:tc>
          <w:tcPr>
            <w:tcW w:w="32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EABAC25">
            <w:pPr>
              <w:jc w:val="center"/>
              <w:rPr>
                <w:rFonts w:ascii="宋体" w:hAnsi="宋体" w:eastAsia="宋体"/>
                <w:color w:val="000000"/>
                <w:sz w:val="20"/>
                <w:szCs w:val="20"/>
              </w:rPr>
            </w:pPr>
          </w:p>
        </w:tc>
        <w:tc>
          <w:tcPr>
            <w:tcW w:w="51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CD80D04">
            <w:pPr>
              <w:widowControl/>
              <w:jc w:val="center"/>
              <w:textAlignment w:val="center"/>
              <w:rPr>
                <w:rFonts w:ascii="宋体" w:hAnsi="宋体" w:eastAsia="宋体"/>
                <w:color w:val="000000"/>
                <w:sz w:val="20"/>
                <w:szCs w:val="20"/>
              </w:rPr>
            </w:pPr>
            <w:r>
              <w:rPr>
                <w:rFonts w:hint="eastAsia" w:ascii="Times New Roman" w:hAnsi="Times New Roman" w:eastAsia="宋体" w:cs="Times New Roman"/>
                <w:color w:val="000000"/>
                <w:sz w:val="20"/>
                <w:szCs w:val="20"/>
              </w:rPr>
              <w:t>1</w:t>
            </w:r>
          </w:p>
        </w:tc>
        <w:tc>
          <w:tcPr>
            <w:tcW w:w="1421"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49996F4">
            <w:pPr>
              <w:widowControl/>
              <w:jc w:val="center"/>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栏次</w:t>
            </w:r>
          </w:p>
        </w:tc>
        <w:tc>
          <w:tcPr>
            <w:tcW w:w="3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06AE815">
            <w:pPr>
              <w:jc w:val="center"/>
              <w:rPr>
                <w:rFonts w:ascii="宋体" w:hAnsi="宋体" w:eastAsia="宋体"/>
                <w:color w:val="000000"/>
                <w:sz w:val="20"/>
                <w:szCs w:val="20"/>
              </w:rPr>
            </w:pPr>
          </w:p>
        </w:tc>
        <w:tc>
          <w:tcPr>
            <w:tcW w:w="69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B0C2A12">
            <w:pPr>
              <w:widowControl/>
              <w:jc w:val="center"/>
              <w:textAlignment w:val="center"/>
              <w:rPr>
                <w:rFonts w:ascii="宋体" w:hAnsi="宋体" w:eastAsia="宋体"/>
                <w:color w:val="000000"/>
                <w:sz w:val="20"/>
                <w:szCs w:val="20"/>
              </w:rPr>
            </w:pPr>
            <w:r>
              <w:rPr>
                <w:rFonts w:hint="eastAsia" w:ascii="Times New Roman" w:hAnsi="Times New Roman" w:eastAsia="宋体" w:cs="Times New Roman"/>
                <w:color w:val="000000"/>
                <w:sz w:val="20"/>
                <w:szCs w:val="20"/>
              </w:rPr>
              <w:t>2</w:t>
            </w:r>
          </w:p>
        </w:tc>
      </w:tr>
      <w:tr w14:paraId="5F7B422C">
        <w:tblPrEx>
          <w:tblCellMar>
            <w:top w:w="0" w:type="dxa"/>
            <w:left w:w="108" w:type="dxa"/>
            <w:bottom w:w="0" w:type="dxa"/>
            <w:right w:w="108" w:type="dxa"/>
          </w:tblCellMar>
        </w:tblPrEx>
        <w:trPr>
          <w:gridAfter w:val="1"/>
          <w:wAfter w:w="304" w:type="pct"/>
          <w:trHeight w:val="476" w:hRule="atLeast"/>
        </w:trPr>
        <w:tc>
          <w:tcPr>
            <w:tcW w:w="14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505AD0C">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一、一般公共预算财政拨款收入</w:t>
            </w:r>
          </w:p>
        </w:tc>
        <w:tc>
          <w:tcPr>
            <w:tcW w:w="32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5A4758F">
            <w:pPr>
              <w:widowControl/>
              <w:jc w:val="center"/>
              <w:textAlignment w:val="center"/>
              <w:rPr>
                <w:rFonts w:ascii="Times New Roman" w:hAnsi="Times New Roman" w:eastAsia="宋体" w:cs="Times New Roman"/>
                <w:color w:val="000000"/>
                <w:sz w:val="20"/>
                <w:szCs w:val="20"/>
              </w:rPr>
            </w:pPr>
            <w:r>
              <w:rPr>
                <w:rFonts w:ascii="宋体" w:hAnsi="宋体" w:eastAsia="宋体"/>
                <w:color w:val="000000"/>
                <w:sz w:val="20"/>
                <w:szCs w:val="20"/>
              </w:rPr>
              <w:t>1</w:t>
            </w:r>
          </w:p>
        </w:tc>
        <w:tc>
          <w:tcPr>
            <w:tcW w:w="51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35B9103">
            <w:pPr>
              <w:jc w:val="right"/>
              <w:rPr>
                <w:rFonts w:ascii="Times New Roman" w:hAnsi="Times New Roman" w:eastAsia="宋体" w:cs="Times New Roman"/>
                <w:color w:val="000000"/>
                <w:sz w:val="20"/>
                <w:szCs w:val="20"/>
              </w:rPr>
            </w:pPr>
            <w:r>
              <w:rPr>
                <w:rFonts w:hint="eastAsia" w:ascii="Times New Roman" w:hAnsi="Times New Roman" w:eastAsia="宋体" w:cs="Times New Roman"/>
                <w:sz w:val="20"/>
                <w:szCs w:val="20"/>
              </w:rPr>
              <w:t>1,479.5</w:t>
            </w:r>
          </w:p>
        </w:tc>
        <w:tc>
          <w:tcPr>
            <w:tcW w:w="1421"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3D5D628">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一、一般公共服务支出</w:t>
            </w:r>
          </w:p>
        </w:tc>
        <w:tc>
          <w:tcPr>
            <w:tcW w:w="3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516471E">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32</w:t>
            </w:r>
          </w:p>
        </w:tc>
        <w:tc>
          <w:tcPr>
            <w:tcW w:w="69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8D7F47D">
            <w:pPr>
              <w:jc w:val="right"/>
              <w:rPr>
                <w:rFonts w:ascii="Times New Roman" w:hAnsi="Times New Roman" w:eastAsia="宋体" w:cs="Times New Roman"/>
                <w:color w:val="000000"/>
                <w:sz w:val="20"/>
                <w:szCs w:val="20"/>
              </w:rPr>
            </w:pPr>
            <w:r>
              <w:rPr>
                <w:rFonts w:ascii="Times New Roman" w:hAnsi="Times New Roman" w:cs="Times New Roman"/>
                <w:sz w:val="20"/>
                <w:szCs w:val="20"/>
              </w:rPr>
              <w:t>1,280.04</w:t>
            </w:r>
          </w:p>
        </w:tc>
      </w:tr>
      <w:tr w14:paraId="24ED5B4F">
        <w:tblPrEx>
          <w:tblCellMar>
            <w:top w:w="0" w:type="dxa"/>
            <w:left w:w="108" w:type="dxa"/>
            <w:bottom w:w="0" w:type="dxa"/>
            <w:right w:w="108" w:type="dxa"/>
          </w:tblCellMar>
        </w:tblPrEx>
        <w:trPr>
          <w:gridAfter w:val="1"/>
          <w:wAfter w:w="304" w:type="pct"/>
          <w:trHeight w:val="476" w:hRule="atLeast"/>
        </w:trPr>
        <w:tc>
          <w:tcPr>
            <w:tcW w:w="14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2A23929">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二、政府性基金预算财政拨款收入</w:t>
            </w:r>
          </w:p>
        </w:tc>
        <w:tc>
          <w:tcPr>
            <w:tcW w:w="32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9EECD6D">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w:t>
            </w:r>
          </w:p>
        </w:tc>
        <w:tc>
          <w:tcPr>
            <w:tcW w:w="51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7C580F1">
            <w:pPr>
              <w:jc w:val="right"/>
              <w:rPr>
                <w:rFonts w:ascii="Times New Roman" w:hAnsi="Times New Roman" w:eastAsia="宋体" w:cs="Times New Roman"/>
                <w:color w:val="000000"/>
                <w:sz w:val="20"/>
                <w:szCs w:val="20"/>
              </w:rPr>
            </w:pPr>
          </w:p>
        </w:tc>
        <w:tc>
          <w:tcPr>
            <w:tcW w:w="1421"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050E48D">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二、外交支出</w:t>
            </w:r>
          </w:p>
        </w:tc>
        <w:tc>
          <w:tcPr>
            <w:tcW w:w="3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9F120B1">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33</w:t>
            </w:r>
          </w:p>
        </w:tc>
        <w:tc>
          <w:tcPr>
            <w:tcW w:w="69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5473CDC">
            <w:pPr>
              <w:jc w:val="right"/>
              <w:rPr>
                <w:rFonts w:ascii="Times New Roman" w:hAnsi="Times New Roman" w:eastAsia="宋体" w:cs="Times New Roman"/>
                <w:color w:val="000000"/>
                <w:sz w:val="20"/>
                <w:szCs w:val="20"/>
              </w:rPr>
            </w:pPr>
          </w:p>
        </w:tc>
      </w:tr>
      <w:tr w14:paraId="1F43BB68">
        <w:tblPrEx>
          <w:tblCellMar>
            <w:top w:w="0" w:type="dxa"/>
            <w:left w:w="108" w:type="dxa"/>
            <w:bottom w:w="0" w:type="dxa"/>
            <w:right w:w="108" w:type="dxa"/>
          </w:tblCellMar>
        </w:tblPrEx>
        <w:trPr>
          <w:gridAfter w:val="1"/>
          <w:wAfter w:w="304" w:type="pct"/>
          <w:trHeight w:val="476" w:hRule="atLeast"/>
        </w:trPr>
        <w:tc>
          <w:tcPr>
            <w:tcW w:w="14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D63E1AE">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三、国有资本经营预算财政拨款收入</w:t>
            </w:r>
          </w:p>
        </w:tc>
        <w:tc>
          <w:tcPr>
            <w:tcW w:w="32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0131AD4">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w:t>
            </w:r>
          </w:p>
        </w:tc>
        <w:tc>
          <w:tcPr>
            <w:tcW w:w="51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FF1D7CF">
            <w:pPr>
              <w:jc w:val="right"/>
              <w:rPr>
                <w:rFonts w:ascii="Times New Roman" w:hAnsi="Times New Roman" w:eastAsia="宋体" w:cs="Times New Roman"/>
                <w:color w:val="000000"/>
                <w:sz w:val="20"/>
                <w:szCs w:val="20"/>
              </w:rPr>
            </w:pPr>
          </w:p>
        </w:tc>
        <w:tc>
          <w:tcPr>
            <w:tcW w:w="1421"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05A2EA3">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三、国防支出</w:t>
            </w:r>
          </w:p>
        </w:tc>
        <w:tc>
          <w:tcPr>
            <w:tcW w:w="3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465F8B1">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34</w:t>
            </w:r>
          </w:p>
        </w:tc>
        <w:tc>
          <w:tcPr>
            <w:tcW w:w="69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71C3E09">
            <w:pPr>
              <w:jc w:val="right"/>
              <w:rPr>
                <w:rFonts w:ascii="Times New Roman" w:hAnsi="Times New Roman" w:eastAsia="宋体" w:cs="Times New Roman"/>
                <w:color w:val="000000"/>
                <w:sz w:val="20"/>
                <w:szCs w:val="20"/>
              </w:rPr>
            </w:pPr>
          </w:p>
        </w:tc>
      </w:tr>
      <w:tr w14:paraId="5FC2C6B2">
        <w:tblPrEx>
          <w:tblCellMar>
            <w:top w:w="0" w:type="dxa"/>
            <w:left w:w="108" w:type="dxa"/>
            <w:bottom w:w="0" w:type="dxa"/>
            <w:right w:w="108" w:type="dxa"/>
          </w:tblCellMar>
        </w:tblPrEx>
        <w:trPr>
          <w:gridAfter w:val="1"/>
          <w:wAfter w:w="304" w:type="pct"/>
          <w:trHeight w:val="476" w:hRule="atLeast"/>
        </w:trPr>
        <w:tc>
          <w:tcPr>
            <w:tcW w:w="14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91E5009">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四、上级补助收入</w:t>
            </w:r>
          </w:p>
        </w:tc>
        <w:tc>
          <w:tcPr>
            <w:tcW w:w="32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639E268">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w:t>
            </w:r>
          </w:p>
        </w:tc>
        <w:tc>
          <w:tcPr>
            <w:tcW w:w="51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781F6CA">
            <w:pPr>
              <w:jc w:val="right"/>
              <w:rPr>
                <w:rFonts w:ascii="Times New Roman" w:hAnsi="Times New Roman" w:eastAsia="宋体" w:cs="Times New Roman"/>
                <w:color w:val="000000"/>
                <w:sz w:val="20"/>
                <w:szCs w:val="20"/>
              </w:rPr>
            </w:pPr>
          </w:p>
        </w:tc>
        <w:tc>
          <w:tcPr>
            <w:tcW w:w="1421"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84E9374">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四、公共安全支出</w:t>
            </w:r>
          </w:p>
        </w:tc>
        <w:tc>
          <w:tcPr>
            <w:tcW w:w="3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08EF5C2">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35</w:t>
            </w:r>
          </w:p>
        </w:tc>
        <w:tc>
          <w:tcPr>
            <w:tcW w:w="69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B74389B">
            <w:pPr>
              <w:jc w:val="right"/>
              <w:rPr>
                <w:rFonts w:ascii="Times New Roman" w:hAnsi="Times New Roman" w:eastAsia="宋体" w:cs="Times New Roman"/>
                <w:color w:val="000000"/>
                <w:sz w:val="20"/>
                <w:szCs w:val="20"/>
              </w:rPr>
            </w:pPr>
          </w:p>
        </w:tc>
      </w:tr>
      <w:tr w14:paraId="11349F44">
        <w:tblPrEx>
          <w:tblCellMar>
            <w:top w:w="0" w:type="dxa"/>
            <w:left w:w="108" w:type="dxa"/>
            <w:bottom w:w="0" w:type="dxa"/>
            <w:right w:w="108" w:type="dxa"/>
          </w:tblCellMar>
        </w:tblPrEx>
        <w:trPr>
          <w:gridAfter w:val="1"/>
          <w:wAfter w:w="304" w:type="pct"/>
          <w:trHeight w:val="476" w:hRule="atLeast"/>
        </w:trPr>
        <w:tc>
          <w:tcPr>
            <w:tcW w:w="14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7344B2B">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五、事业收入</w:t>
            </w:r>
          </w:p>
        </w:tc>
        <w:tc>
          <w:tcPr>
            <w:tcW w:w="32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3FF7D4C">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w:t>
            </w:r>
          </w:p>
        </w:tc>
        <w:tc>
          <w:tcPr>
            <w:tcW w:w="51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31EF56F">
            <w:pPr>
              <w:jc w:val="right"/>
              <w:rPr>
                <w:rFonts w:ascii="Times New Roman" w:hAnsi="Times New Roman" w:eastAsia="宋体" w:cs="Times New Roman"/>
                <w:color w:val="000000"/>
                <w:sz w:val="20"/>
                <w:szCs w:val="20"/>
              </w:rPr>
            </w:pPr>
          </w:p>
        </w:tc>
        <w:tc>
          <w:tcPr>
            <w:tcW w:w="1421"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8092F8E">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五、教育支出</w:t>
            </w:r>
          </w:p>
        </w:tc>
        <w:tc>
          <w:tcPr>
            <w:tcW w:w="3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AD6B648">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36</w:t>
            </w:r>
          </w:p>
        </w:tc>
        <w:tc>
          <w:tcPr>
            <w:tcW w:w="69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0DF79C3">
            <w:pPr>
              <w:jc w:val="right"/>
              <w:rPr>
                <w:rFonts w:ascii="Times New Roman" w:hAnsi="Times New Roman" w:eastAsia="宋体" w:cs="Times New Roman"/>
                <w:color w:val="000000"/>
                <w:sz w:val="20"/>
                <w:szCs w:val="20"/>
              </w:rPr>
            </w:pPr>
          </w:p>
        </w:tc>
      </w:tr>
      <w:tr w14:paraId="28CD4A64">
        <w:tblPrEx>
          <w:tblCellMar>
            <w:top w:w="0" w:type="dxa"/>
            <w:left w:w="108" w:type="dxa"/>
            <w:bottom w:w="0" w:type="dxa"/>
            <w:right w:w="108" w:type="dxa"/>
          </w:tblCellMar>
        </w:tblPrEx>
        <w:trPr>
          <w:gridAfter w:val="1"/>
          <w:wAfter w:w="304" w:type="pct"/>
          <w:trHeight w:val="476" w:hRule="atLeast"/>
        </w:trPr>
        <w:tc>
          <w:tcPr>
            <w:tcW w:w="14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092284B">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六、经营收入</w:t>
            </w:r>
          </w:p>
        </w:tc>
        <w:tc>
          <w:tcPr>
            <w:tcW w:w="32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3BB4D47">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w:t>
            </w:r>
          </w:p>
        </w:tc>
        <w:tc>
          <w:tcPr>
            <w:tcW w:w="51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AE1F3C6">
            <w:pPr>
              <w:jc w:val="right"/>
              <w:rPr>
                <w:rFonts w:ascii="Times New Roman" w:hAnsi="Times New Roman" w:eastAsia="宋体" w:cs="Times New Roman"/>
                <w:color w:val="000000"/>
                <w:sz w:val="20"/>
                <w:szCs w:val="20"/>
              </w:rPr>
            </w:pPr>
          </w:p>
        </w:tc>
        <w:tc>
          <w:tcPr>
            <w:tcW w:w="1421"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200BF3E">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六、科学技术支出</w:t>
            </w:r>
          </w:p>
        </w:tc>
        <w:tc>
          <w:tcPr>
            <w:tcW w:w="3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2F5C161">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37</w:t>
            </w:r>
          </w:p>
        </w:tc>
        <w:tc>
          <w:tcPr>
            <w:tcW w:w="69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2980093">
            <w:pPr>
              <w:jc w:val="right"/>
              <w:rPr>
                <w:rFonts w:ascii="Times New Roman" w:hAnsi="Times New Roman" w:eastAsia="宋体" w:cs="Times New Roman"/>
                <w:color w:val="000000"/>
                <w:sz w:val="20"/>
                <w:szCs w:val="20"/>
              </w:rPr>
            </w:pPr>
          </w:p>
        </w:tc>
      </w:tr>
      <w:tr w14:paraId="5112FEB4">
        <w:tblPrEx>
          <w:tblCellMar>
            <w:top w:w="0" w:type="dxa"/>
            <w:left w:w="108" w:type="dxa"/>
            <w:bottom w:w="0" w:type="dxa"/>
            <w:right w:w="108" w:type="dxa"/>
          </w:tblCellMar>
        </w:tblPrEx>
        <w:trPr>
          <w:gridAfter w:val="1"/>
          <w:wAfter w:w="304" w:type="pct"/>
          <w:trHeight w:val="476" w:hRule="atLeast"/>
        </w:trPr>
        <w:tc>
          <w:tcPr>
            <w:tcW w:w="14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96C441B">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七、附属单位上缴收入</w:t>
            </w:r>
          </w:p>
        </w:tc>
        <w:tc>
          <w:tcPr>
            <w:tcW w:w="32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ED21AFF">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7</w:t>
            </w:r>
          </w:p>
        </w:tc>
        <w:tc>
          <w:tcPr>
            <w:tcW w:w="51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60DCC15">
            <w:pPr>
              <w:jc w:val="right"/>
              <w:rPr>
                <w:rFonts w:ascii="Times New Roman" w:hAnsi="Times New Roman" w:eastAsia="宋体" w:cs="Times New Roman"/>
                <w:color w:val="000000"/>
                <w:sz w:val="20"/>
                <w:szCs w:val="20"/>
              </w:rPr>
            </w:pPr>
          </w:p>
        </w:tc>
        <w:tc>
          <w:tcPr>
            <w:tcW w:w="1421"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35B8805">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七、文化旅游体育与传媒支出</w:t>
            </w:r>
          </w:p>
        </w:tc>
        <w:tc>
          <w:tcPr>
            <w:tcW w:w="3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D008E49">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38</w:t>
            </w:r>
          </w:p>
        </w:tc>
        <w:tc>
          <w:tcPr>
            <w:tcW w:w="69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189C212">
            <w:pPr>
              <w:jc w:val="right"/>
              <w:rPr>
                <w:rFonts w:ascii="Times New Roman" w:hAnsi="Times New Roman" w:eastAsia="宋体" w:cs="Times New Roman"/>
                <w:color w:val="000000"/>
                <w:sz w:val="20"/>
                <w:szCs w:val="20"/>
              </w:rPr>
            </w:pPr>
          </w:p>
        </w:tc>
      </w:tr>
      <w:tr w14:paraId="00172657">
        <w:tblPrEx>
          <w:tblCellMar>
            <w:top w:w="0" w:type="dxa"/>
            <w:left w:w="108" w:type="dxa"/>
            <w:bottom w:w="0" w:type="dxa"/>
            <w:right w:w="108" w:type="dxa"/>
          </w:tblCellMar>
        </w:tblPrEx>
        <w:trPr>
          <w:gridAfter w:val="1"/>
          <w:wAfter w:w="304" w:type="pct"/>
          <w:trHeight w:val="476" w:hRule="atLeast"/>
        </w:trPr>
        <w:tc>
          <w:tcPr>
            <w:tcW w:w="14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9804C75">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八、其他收入</w:t>
            </w:r>
          </w:p>
        </w:tc>
        <w:tc>
          <w:tcPr>
            <w:tcW w:w="32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39395FE">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8</w:t>
            </w:r>
          </w:p>
        </w:tc>
        <w:tc>
          <w:tcPr>
            <w:tcW w:w="51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4C5C83A">
            <w:pPr>
              <w:jc w:val="right"/>
              <w:rPr>
                <w:rFonts w:ascii="Times New Roman" w:hAnsi="Times New Roman" w:eastAsia="宋体" w:cs="Times New Roman"/>
                <w:color w:val="000000"/>
                <w:sz w:val="20"/>
                <w:szCs w:val="20"/>
              </w:rPr>
            </w:pPr>
          </w:p>
        </w:tc>
        <w:tc>
          <w:tcPr>
            <w:tcW w:w="1421"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1374523">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八、社会保障和就业支出</w:t>
            </w:r>
          </w:p>
        </w:tc>
        <w:tc>
          <w:tcPr>
            <w:tcW w:w="3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893F148">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39</w:t>
            </w:r>
          </w:p>
        </w:tc>
        <w:tc>
          <w:tcPr>
            <w:tcW w:w="69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92FB55A">
            <w:pPr>
              <w:jc w:val="right"/>
              <w:rPr>
                <w:rFonts w:ascii="Times New Roman" w:hAnsi="Times New Roman" w:eastAsia="宋体" w:cs="Times New Roman"/>
                <w:color w:val="000000"/>
                <w:sz w:val="20"/>
                <w:szCs w:val="20"/>
              </w:rPr>
            </w:pPr>
            <w:r>
              <w:rPr>
                <w:rFonts w:ascii="Times New Roman" w:hAnsi="Times New Roman" w:cs="Times New Roman"/>
                <w:sz w:val="20"/>
                <w:szCs w:val="20"/>
              </w:rPr>
              <w:t>146.73</w:t>
            </w:r>
          </w:p>
        </w:tc>
      </w:tr>
      <w:tr w14:paraId="17C1EAA5">
        <w:tblPrEx>
          <w:tblCellMar>
            <w:top w:w="0" w:type="dxa"/>
            <w:left w:w="108" w:type="dxa"/>
            <w:bottom w:w="0" w:type="dxa"/>
            <w:right w:w="108" w:type="dxa"/>
          </w:tblCellMar>
        </w:tblPrEx>
        <w:trPr>
          <w:gridAfter w:val="1"/>
          <w:wAfter w:w="304" w:type="pct"/>
          <w:trHeight w:val="476" w:hRule="atLeast"/>
        </w:trPr>
        <w:tc>
          <w:tcPr>
            <w:tcW w:w="14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FF2CF64">
            <w:pPr>
              <w:jc w:val="left"/>
              <w:rPr>
                <w:rFonts w:ascii="宋体" w:hAnsi="宋体" w:eastAsia="宋体"/>
                <w:color w:val="000000"/>
                <w:sz w:val="20"/>
                <w:szCs w:val="20"/>
              </w:rPr>
            </w:pPr>
          </w:p>
        </w:tc>
        <w:tc>
          <w:tcPr>
            <w:tcW w:w="32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C5E2A59">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9</w:t>
            </w:r>
          </w:p>
        </w:tc>
        <w:tc>
          <w:tcPr>
            <w:tcW w:w="51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4115153">
            <w:pPr>
              <w:jc w:val="right"/>
              <w:rPr>
                <w:rFonts w:ascii="Times New Roman" w:hAnsi="Times New Roman" w:eastAsia="宋体" w:cs="Times New Roman"/>
                <w:color w:val="000000"/>
                <w:sz w:val="20"/>
                <w:szCs w:val="20"/>
              </w:rPr>
            </w:pPr>
          </w:p>
        </w:tc>
        <w:tc>
          <w:tcPr>
            <w:tcW w:w="1421"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BC38044">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九、卫生健康支出</w:t>
            </w:r>
          </w:p>
        </w:tc>
        <w:tc>
          <w:tcPr>
            <w:tcW w:w="3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2E7EA50">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40</w:t>
            </w:r>
          </w:p>
        </w:tc>
        <w:tc>
          <w:tcPr>
            <w:tcW w:w="69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4C38B73">
            <w:pPr>
              <w:jc w:val="right"/>
              <w:rPr>
                <w:rFonts w:ascii="Times New Roman" w:hAnsi="Times New Roman" w:eastAsia="宋体" w:cs="Times New Roman"/>
                <w:color w:val="000000"/>
                <w:sz w:val="20"/>
                <w:szCs w:val="20"/>
              </w:rPr>
            </w:pPr>
          </w:p>
        </w:tc>
      </w:tr>
      <w:tr w14:paraId="26D3AE41">
        <w:tblPrEx>
          <w:tblCellMar>
            <w:top w:w="0" w:type="dxa"/>
            <w:left w:w="108" w:type="dxa"/>
            <w:bottom w:w="0" w:type="dxa"/>
            <w:right w:w="108" w:type="dxa"/>
          </w:tblCellMar>
        </w:tblPrEx>
        <w:trPr>
          <w:gridAfter w:val="1"/>
          <w:wAfter w:w="304" w:type="pct"/>
          <w:trHeight w:val="476" w:hRule="atLeast"/>
        </w:trPr>
        <w:tc>
          <w:tcPr>
            <w:tcW w:w="14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43CFA64">
            <w:pPr>
              <w:jc w:val="left"/>
              <w:rPr>
                <w:rFonts w:ascii="宋体" w:hAnsi="宋体" w:eastAsia="宋体"/>
                <w:color w:val="000000"/>
                <w:sz w:val="20"/>
                <w:szCs w:val="20"/>
              </w:rPr>
            </w:pPr>
          </w:p>
        </w:tc>
        <w:tc>
          <w:tcPr>
            <w:tcW w:w="32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F529983">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10</w:t>
            </w:r>
          </w:p>
        </w:tc>
        <w:tc>
          <w:tcPr>
            <w:tcW w:w="51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1F390C6">
            <w:pPr>
              <w:jc w:val="right"/>
              <w:rPr>
                <w:rFonts w:ascii="Times New Roman" w:hAnsi="Times New Roman" w:eastAsia="宋体" w:cs="Times New Roman"/>
                <w:color w:val="000000"/>
                <w:sz w:val="20"/>
                <w:szCs w:val="20"/>
              </w:rPr>
            </w:pPr>
          </w:p>
        </w:tc>
        <w:tc>
          <w:tcPr>
            <w:tcW w:w="1421"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FCDE28A">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十、节能环保支出</w:t>
            </w:r>
          </w:p>
        </w:tc>
        <w:tc>
          <w:tcPr>
            <w:tcW w:w="3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495BB7C">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41</w:t>
            </w:r>
          </w:p>
        </w:tc>
        <w:tc>
          <w:tcPr>
            <w:tcW w:w="69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9DCD01B">
            <w:pPr>
              <w:jc w:val="right"/>
              <w:rPr>
                <w:rFonts w:ascii="Times New Roman" w:hAnsi="Times New Roman" w:eastAsia="宋体" w:cs="Times New Roman"/>
                <w:color w:val="000000"/>
                <w:sz w:val="20"/>
                <w:szCs w:val="20"/>
              </w:rPr>
            </w:pPr>
          </w:p>
        </w:tc>
      </w:tr>
      <w:tr w14:paraId="6600484A">
        <w:tblPrEx>
          <w:tblCellMar>
            <w:top w:w="0" w:type="dxa"/>
            <w:left w:w="108" w:type="dxa"/>
            <w:bottom w:w="0" w:type="dxa"/>
            <w:right w:w="108" w:type="dxa"/>
          </w:tblCellMar>
        </w:tblPrEx>
        <w:trPr>
          <w:gridAfter w:val="1"/>
          <w:wAfter w:w="304" w:type="pct"/>
          <w:trHeight w:val="476" w:hRule="atLeast"/>
        </w:trPr>
        <w:tc>
          <w:tcPr>
            <w:tcW w:w="14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CA7A7C8">
            <w:pPr>
              <w:jc w:val="left"/>
              <w:rPr>
                <w:rFonts w:ascii="宋体" w:hAnsi="宋体" w:eastAsia="宋体"/>
                <w:color w:val="000000"/>
                <w:sz w:val="20"/>
                <w:szCs w:val="20"/>
              </w:rPr>
            </w:pPr>
          </w:p>
        </w:tc>
        <w:tc>
          <w:tcPr>
            <w:tcW w:w="32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2A09220">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11</w:t>
            </w:r>
          </w:p>
        </w:tc>
        <w:tc>
          <w:tcPr>
            <w:tcW w:w="51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7E674AC">
            <w:pPr>
              <w:jc w:val="right"/>
              <w:rPr>
                <w:rFonts w:ascii="Times New Roman" w:hAnsi="Times New Roman" w:eastAsia="宋体" w:cs="Times New Roman"/>
                <w:color w:val="000000"/>
                <w:sz w:val="20"/>
                <w:szCs w:val="20"/>
              </w:rPr>
            </w:pPr>
          </w:p>
        </w:tc>
        <w:tc>
          <w:tcPr>
            <w:tcW w:w="1421"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7638201">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十一、城乡社区支出</w:t>
            </w:r>
          </w:p>
        </w:tc>
        <w:tc>
          <w:tcPr>
            <w:tcW w:w="3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6207D9E">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42</w:t>
            </w:r>
          </w:p>
        </w:tc>
        <w:tc>
          <w:tcPr>
            <w:tcW w:w="69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73E11AE">
            <w:pPr>
              <w:jc w:val="right"/>
              <w:rPr>
                <w:rFonts w:ascii="Times New Roman" w:hAnsi="Times New Roman" w:eastAsia="宋体" w:cs="Times New Roman"/>
                <w:color w:val="000000"/>
                <w:sz w:val="20"/>
                <w:szCs w:val="20"/>
              </w:rPr>
            </w:pPr>
          </w:p>
        </w:tc>
      </w:tr>
      <w:tr w14:paraId="163C7118">
        <w:tblPrEx>
          <w:tblCellMar>
            <w:top w:w="0" w:type="dxa"/>
            <w:left w:w="108" w:type="dxa"/>
            <w:bottom w:w="0" w:type="dxa"/>
            <w:right w:w="108" w:type="dxa"/>
          </w:tblCellMar>
        </w:tblPrEx>
        <w:trPr>
          <w:gridAfter w:val="1"/>
          <w:wAfter w:w="304" w:type="pct"/>
          <w:trHeight w:val="476" w:hRule="atLeast"/>
        </w:trPr>
        <w:tc>
          <w:tcPr>
            <w:tcW w:w="14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CAAE10C">
            <w:pPr>
              <w:jc w:val="left"/>
              <w:rPr>
                <w:rFonts w:ascii="宋体" w:hAnsi="宋体" w:eastAsia="宋体"/>
                <w:color w:val="000000"/>
                <w:sz w:val="20"/>
                <w:szCs w:val="20"/>
              </w:rPr>
            </w:pPr>
          </w:p>
        </w:tc>
        <w:tc>
          <w:tcPr>
            <w:tcW w:w="32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BC1F4BD">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12</w:t>
            </w:r>
          </w:p>
        </w:tc>
        <w:tc>
          <w:tcPr>
            <w:tcW w:w="51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8C59F29">
            <w:pPr>
              <w:jc w:val="right"/>
              <w:rPr>
                <w:rFonts w:ascii="Times New Roman" w:hAnsi="Times New Roman" w:eastAsia="宋体" w:cs="Times New Roman"/>
                <w:color w:val="000000"/>
                <w:sz w:val="20"/>
                <w:szCs w:val="20"/>
              </w:rPr>
            </w:pPr>
          </w:p>
        </w:tc>
        <w:tc>
          <w:tcPr>
            <w:tcW w:w="1421"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5C3E32A">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十二、农林水支出</w:t>
            </w:r>
          </w:p>
        </w:tc>
        <w:tc>
          <w:tcPr>
            <w:tcW w:w="3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CD1A6D5">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43</w:t>
            </w:r>
          </w:p>
        </w:tc>
        <w:tc>
          <w:tcPr>
            <w:tcW w:w="69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D94BD8E">
            <w:pPr>
              <w:jc w:val="right"/>
              <w:rPr>
                <w:rFonts w:ascii="Times New Roman" w:hAnsi="Times New Roman" w:eastAsia="宋体" w:cs="Times New Roman"/>
                <w:color w:val="000000"/>
                <w:sz w:val="20"/>
                <w:szCs w:val="20"/>
              </w:rPr>
            </w:pPr>
          </w:p>
        </w:tc>
      </w:tr>
      <w:tr w14:paraId="5EB5A3D0">
        <w:tblPrEx>
          <w:tblCellMar>
            <w:top w:w="0" w:type="dxa"/>
            <w:left w:w="108" w:type="dxa"/>
            <w:bottom w:w="0" w:type="dxa"/>
            <w:right w:w="108" w:type="dxa"/>
          </w:tblCellMar>
        </w:tblPrEx>
        <w:trPr>
          <w:gridAfter w:val="1"/>
          <w:wAfter w:w="304" w:type="pct"/>
          <w:trHeight w:val="539" w:hRule="atLeast"/>
        </w:trPr>
        <w:tc>
          <w:tcPr>
            <w:tcW w:w="14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9F07943">
            <w:pPr>
              <w:jc w:val="left"/>
              <w:rPr>
                <w:rFonts w:ascii="宋体" w:hAnsi="宋体" w:eastAsia="宋体"/>
                <w:color w:val="000000"/>
                <w:sz w:val="20"/>
                <w:szCs w:val="20"/>
              </w:rPr>
            </w:pPr>
          </w:p>
        </w:tc>
        <w:tc>
          <w:tcPr>
            <w:tcW w:w="32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21B3CD5">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13</w:t>
            </w:r>
          </w:p>
        </w:tc>
        <w:tc>
          <w:tcPr>
            <w:tcW w:w="51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FAABDD8">
            <w:pPr>
              <w:jc w:val="right"/>
              <w:rPr>
                <w:rFonts w:ascii="Times New Roman" w:hAnsi="Times New Roman" w:eastAsia="宋体" w:cs="Times New Roman"/>
                <w:color w:val="000000"/>
                <w:sz w:val="20"/>
                <w:szCs w:val="20"/>
              </w:rPr>
            </w:pPr>
          </w:p>
        </w:tc>
        <w:tc>
          <w:tcPr>
            <w:tcW w:w="1421"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001AEF3">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十三、交通运输支出</w:t>
            </w:r>
          </w:p>
        </w:tc>
        <w:tc>
          <w:tcPr>
            <w:tcW w:w="3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9B28897">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44</w:t>
            </w:r>
          </w:p>
        </w:tc>
        <w:tc>
          <w:tcPr>
            <w:tcW w:w="69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0C99BB2">
            <w:pPr>
              <w:jc w:val="right"/>
              <w:rPr>
                <w:rFonts w:ascii="Times New Roman" w:hAnsi="Times New Roman" w:eastAsia="宋体" w:cs="Times New Roman"/>
                <w:color w:val="000000"/>
                <w:sz w:val="20"/>
                <w:szCs w:val="20"/>
              </w:rPr>
            </w:pPr>
          </w:p>
        </w:tc>
      </w:tr>
      <w:tr w14:paraId="759E0311">
        <w:tblPrEx>
          <w:tblCellMar>
            <w:top w:w="0" w:type="dxa"/>
            <w:left w:w="108" w:type="dxa"/>
            <w:bottom w:w="0" w:type="dxa"/>
            <w:right w:w="108" w:type="dxa"/>
          </w:tblCellMar>
        </w:tblPrEx>
        <w:trPr>
          <w:gridAfter w:val="1"/>
          <w:wAfter w:w="304" w:type="pct"/>
          <w:trHeight w:val="681" w:hRule="atLeast"/>
        </w:trPr>
        <w:tc>
          <w:tcPr>
            <w:tcW w:w="14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AC701ED">
            <w:pPr>
              <w:jc w:val="left"/>
              <w:rPr>
                <w:rFonts w:ascii="宋体" w:hAnsi="宋体" w:eastAsia="宋体"/>
                <w:color w:val="000000"/>
                <w:sz w:val="20"/>
                <w:szCs w:val="20"/>
              </w:rPr>
            </w:pPr>
          </w:p>
        </w:tc>
        <w:tc>
          <w:tcPr>
            <w:tcW w:w="32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27FB135">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14</w:t>
            </w:r>
          </w:p>
        </w:tc>
        <w:tc>
          <w:tcPr>
            <w:tcW w:w="51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1C4B966">
            <w:pPr>
              <w:jc w:val="right"/>
              <w:rPr>
                <w:rFonts w:ascii="Times New Roman" w:hAnsi="Times New Roman" w:eastAsia="宋体" w:cs="Times New Roman"/>
                <w:color w:val="000000"/>
                <w:sz w:val="20"/>
                <w:szCs w:val="20"/>
              </w:rPr>
            </w:pPr>
          </w:p>
        </w:tc>
        <w:tc>
          <w:tcPr>
            <w:tcW w:w="1421"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C174620">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十四、资源勘探工业信息等支出</w:t>
            </w:r>
          </w:p>
        </w:tc>
        <w:tc>
          <w:tcPr>
            <w:tcW w:w="3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113DFA7">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45</w:t>
            </w:r>
          </w:p>
        </w:tc>
        <w:tc>
          <w:tcPr>
            <w:tcW w:w="69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22DB2E6">
            <w:pPr>
              <w:jc w:val="right"/>
              <w:rPr>
                <w:rFonts w:ascii="Times New Roman" w:hAnsi="Times New Roman" w:eastAsia="宋体" w:cs="Times New Roman"/>
                <w:color w:val="000000"/>
                <w:sz w:val="20"/>
                <w:szCs w:val="20"/>
              </w:rPr>
            </w:pPr>
          </w:p>
        </w:tc>
      </w:tr>
      <w:tr w14:paraId="6EAD32C1">
        <w:tblPrEx>
          <w:tblCellMar>
            <w:top w:w="0" w:type="dxa"/>
            <w:left w:w="108" w:type="dxa"/>
            <w:bottom w:w="0" w:type="dxa"/>
            <w:right w:w="108" w:type="dxa"/>
          </w:tblCellMar>
        </w:tblPrEx>
        <w:trPr>
          <w:gridAfter w:val="1"/>
          <w:wAfter w:w="304" w:type="pct"/>
          <w:trHeight w:val="780" w:hRule="atLeast"/>
        </w:trPr>
        <w:tc>
          <w:tcPr>
            <w:tcW w:w="14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529AA92">
            <w:pPr>
              <w:jc w:val="left"/>
              <w:rPr>
                <w:rFonts w:ascii="宋体" w:hAnsi="宋体" w:eastAsia="宋体"/>
                <w:color w:val="000000"/>
                <w:sz w:val="20"/>
                <w:szCs w:val="20"/>
              </w:rPr>
            </w:pPr>
          </w:p>
        </w:tc>
        <w:tc>
          <w:tcPr>
            <w:tcW w:w="32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74C4901">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15</w:t>
            </w:r>
          </w:p>
        </w:tc>
        <w:tc>
          <w:tcPr>
            <w:tcW w:w="51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E2A194B">
            <w:pPr>
              <w:jc w:val="right"/>
              <w:rPr>
                <w:rFonts w:ascii="Times New Roman" w:hAnsi="Times New Roman" w:eastAsia="宋体" w:cs="Times New Roman"/>
                <w:color w:val="000000"/>
                <w:sz w:val="20"/>
                <w:szCs w:val="20"/>
              </w:rPr>
            </w:pPr>
          </w:p>
        </w:tc>
        <w:tc>
          <w:tcPr>
            <w:tcW w:w="1421"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47CA6E8">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十五、商业服务业等支出</w:t>
            </w:r>
          </w:p>
        </w:tc>
        <w:tc>
          <w:tcPr>
            <w:tcW w:w="3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4043F52">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46</w:t>
            </w:r>
          </w:p>
        </w:tc>
        <w:tc>
          <w:tcPr>
            <w:tcW w:w="69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E14C2EA">
            <w:pPr>
              <w:jc w:val="right"/>
              <w:rPr>
                <w:rFonts w:ascii="Times New Roman" w:hAnsi="Times New Roman" w:eastAsia="宋体" w:cs="Times New Roman"/>
                <w:color w:val="000000"/>
                <w:sz w:val="20"/>
                <w:szCs w:val="20"/>
              </w:rPr>
            </w:pPr>
          </w:p>
        </w:tc>
      </w:tr>
      <w:tr w14:paraId="64791F0E">
        <w:tblPrEx>
          <w:tblCellMar>
            <w:top w:w="0" w:type="dxa"/>
            <w:left w:w="108" w:type="dxa"/>
            <w:bottom w:w="0" w:type="dxa"/>
            <w:right w:w="108" w:type="dxa"/>
          </w:tblCellMar>
        </w:tblPrEx>
        <w:trPr>
          <w:gridAfter w:val="1"/>
          <w:wAfter w:w="304" w:type="pct"/>
          <w:trHeight w:val="90" w:hRule="atLeast"/>
        </w:trPr>
        <w:tc>
          <w:tcPr>
            <w:tcW w:w="14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10B5444">
            <w:pPr>
              <w:jc w:val="left"/>
              <w:rPr>
                <w:rFonts w:ascii="宋体" w:hAnsi="宋体" w:eastAsia="宋体"/>
                <w:color w:val="000000"/>
                <w:sz w:val="20"/>
                <w:szCs w:val="20"/>
              </w:rPr>
            </w:pPr>
          </w:p>
        </w:tc>
        <w:tc>
          <w:tcPr>
            <w:tcW w:w="32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EBCAFE4">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16</w:t>
            </w:r>
          </w:p>
        </w:tc>
        <w:tc>
          <w:tcPr>
            <w:tcW w:w="51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3F4DFE8">
            <w:pPr>
              <w:jc w:val="right"/>
              <w:rPr>
                <w:rFonts w:ascii="Times New Roman" w:hAnsi="Times New Roman" w:eastAsia="宋体" w:cs="Times New Roman"/>
                <w:color w:val="000000"/>
                <w:sz w:val="20"/>
                <w:szCs w:val="20"/>
              </w:rPr>
            </w:pPr>
          </w:p>
        </w:tc>
        <w:tc>
          <w:tcPr>
            <w:tcW w:w="1421"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7FB0966">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十六、金融支出</w:t>
            </w:r>
          </w:p>
        </w:tc>
        <w:tc>
          <w:tcPr>
            <w:tcW w:w="3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635B9FF">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47</w:t>
            </w:r>
          </w:p>
        </w:tc>
        <w:tc>
          <w:tcPr>
            <w:tcW w:w="69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7FA535A">
            <w:pPr>
              <w:jc w:val="right"/>
              <w:rPr>
                <w:rFonts w:ascii="Times New Roman" w:hAnsi="Times New Roman" w:eastAsia="宋体" w:cs="Times New Roman"/>
                <w:color w:val="000000"/>
                <w:sz w:val="20"/>
                <w:szCs w:val="20"/>
              </w:rPr>
            </w:pPr>
          </w:p>
        </w:tc>
      </w:tr>
      <w:tr w14:paraId="2F3CD322">
        <w:tblPrEx>
          <w:tblCellMar>
            <w:top w:w="0" w:type="dxa"/>
            <w:left w:w="108" w:type="dxa"/>
            <w:bottom w:w="0" w:type="dxa"/>
            <w:right w:w="108" w:type="dxa"/>
          </w:tblCellMar>
        </w:tblPrEx>
        <w:trPr>
          <w:gridAfter w:val="1"/>
          <w:wAfter w:w="304" w:type="pct"/>
          <w:trHeight w:val="476" w:hRule="atLeast"/>
        </w:trPr>
        <w:tc>
          <w:tcPr>
            <w:tcW w:w="14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8063587">
            <w:pPr>
              <w:jc w:val="left"/>
              <w:rPr>
                <w:rFonts w:ascii="宋体" w:hAnsi="宋体" w:eastAsia="宋体"/>
                <w:color w:val="000000"/>
                <w:sz w:val="20"/>
                <w:szCs w:val="20"/>
              </w:rPr>
            </w:pPr>
          </w:p>
        </w:tc>
        <w:tc>
          <w:tcPr>
            <w:tcW w:w="32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6DD5C1F">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17</w:t>
            </w:r>
          </w:p>
        </w:tc>
        <w:tc>
          <w:tcPr>
            <w:tcW w:w="51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24F1301">
            <w:pPr>
              <w:jc w:val="right"/>
              <w:rPr>
                <w:rFonts w:ascii="Times New Roman" w:hAnsi="Times New Roman" w:eastAsia="宋体" w:cs="Times New Roman"/>
                <w:color w:val="000000"/>
                <w:sz w:val="20"/>
                <w:szCs w:val="20"/>
              </w:rPr>
            </w:pPr>
          </w:p>
        </w:tc>
        <w:tc>
          <w:tcPr>
            <w:tcW w:w="1421"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392B7E8">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十七、援助其他地区支出</w:t>
            </w:r>
          </w:p>
        </w:tc>
        <w:tc>
          <w:tcPr>
            <w:tcW w:w="3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7A9D516">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48</w:t>
            </w:r>
          </w:p>
        </w:tc>
        <w:tc>
          <w:tcPr>
            <w:tcW w:w="69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C349AA9">
            <w:pPr>
              <w:jc w:val="right"/>
              <w:rPr>
                <w:rFonts w:ascii="Times New Roman" w:hAnsi="Times New Roman" w:eastAsia="宋体" w:cs="Times New Roman"/>
                <w:color w:val="000000"/>
                <w:sz w:val="20"/>
                <w:szCs w:val="20"/>
              </w:rPr>
            </w:pPr>
          </w:p>
        </w:tc>
      </w:tr>
      <w:tr w14:paraId="49F11503">
        <w:tblPrEx>
          <w:tblCellMar>
            <w:top w:w="0" w:type="dxa"/>
            <w:left w:w="108" w:type="dxa"/>
            <w:bottom w:w="0" w:type="dxa"/>
            <w:right w:w="108" w:type="dxa"/>
          </w:tblCellMar>
        </w:tblPrEx>
        <w:trPr>
          <w:gridAfter w:val="1"/>
          <w:wAfter w:w="304" w:type="pct"/>
          <w:trHeight w:val="539" w:hRule="atLeast"/>
        </w:trPr>
        <w:tc>
          <w:tcPr>
            <w:tcW w:w="14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FBEA16F">
            <w:pPr>
              <w:jc w:val="left"/>
              <w:rPr>
                <w:rFonts w:ascii="宋体" w:hAnsi="宋体" w:eastAsia="宋体"/>
                <w:color w:val="000000"/>
                <w:sz w:val="20"/>
                <w:szCs w:val="20"/>
              </w:rPr>
            </w:pPr>
          </w:p>
        </w:tc>
        <w:tc>
          <w:tcPr>
            <w:tcW w:w="32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B6F78C9">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18</w:t>
            </w:r>
          </w:p>
        </w:tc>
        <w:tc>
          <w:tcPr>
            <w:tcW w:w="51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C7FD23E">
            <w:pPr>
              <w:jc w:val="right"/>
              <w:rPr>
                <w:rFonts w:ascii="Times New Roman" w:hAnsi="Times New Roman" w:eastAsia="宋体" w:cs="Times New Roman"/>
                <w:color w:val="000000"/>
                <w:sz w:val="20"/>
                <w:szCs w:val="20"/>
              </w:rPr>
            </w:pPr>
          </w:p>
        </w:tc>
        <w:tc>
          <w:tcPr>
            <w:tcW w:w="1421"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C5A4473">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十八、自然资源海洋气象等支出</w:t>
            </w:r>
          </w:p>
        </w:tc>
        <w:tc>
          <w:tcPr>
            <w:tcW w:w="3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E6A9D14">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49</w:t>
            </w:r>
          </w:p>
        </w:tc>
        <w:tc>
          <w:tcPr>
            <w:tcW w:w="69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259905C">
            <w:pPr>
              <w:jc w:val="right"/>
              <w:rPr>
                <w:rFonts w:ascii="Times New Roman" w:hAnsi="Times New Roman" w:eastAsia="宋体" w:cs="Times New Roman"/>
                <w:color w:val="000000"/>
                <w:sz w:val="20"/>
                <w:szCs w:val="20"/>
              </w:rPr>
            </w:pPr>
          </w:p>
        </w:tc>
      </w:tr>
      <w:tr w14:paraId="583A22DD">
        <w:tblPrEx>
          <w:tblCellMar>
            <w:top w:w="0" w:type="dxa"/>
            <w:left w:w="108" w:type="dxa"/>
            <w:bottom w:w="0" w:type="dxa"/>
            <w:right w:w="108" w:type="dxa"/>
          </w:tblCellMar>
        </w:tblPrEx>
        <w:trPr>
          <w:gridAfter w:val="1"/>
          <w:wAfter w:w="304" w:type="pct"/>
          <w:trHeight w:val="476" w:hRule="atLeast"/>
        </w:trPr>
        <w:tc>
          <w:tcPr>
            <w:tcW w:w="14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23D27F1">
            <w:pPr>
              <w:jc w:val="left"/>
              <w:rPr>
                <w:rFonts w:ascii="宋体" w:hAnsi="宋体" w:eastAsia="宋体"/>
                <w:color w:val="000000"/>
                <w:sz w:val="20"/>
                <w:szCs w:val="20"/>
              </w:rPr>
            </w:pPr>
          </w:p>
        </w:tc>
        <w:tc>
          <w:tcPr>
            <w:tcW w:w="32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5176152">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19</w:t>
            </w:r>
          </w:p>
        </w:tc>
        <w:tc>
          <w:tcPr>
            <w:tcW w:w="51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0A51AE9">
            <w:pPr>
              <w:jc w:val="right"/>
              <w:rPr>
                <w:rFonts w:ascii="Times New Roman" w:hAnsi="Times New Roman" w:eastAsia="宋体" w:cs="Times New Roman"/>
                <w:color w:val="000000"/>
                <w:sz w:val="20"/>
                <w:szCs w:val="20"/>
              </w:rPr>
            </w:pPr>
          </w:p>
        </w:tc>
        <w:tc>
          <w:tcPr>
            <w:tcW w:w="1421"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42EBA2F">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十九、住房保障支出</w:t>
            </w:r>
          </w:p>
        </w:tc>
        <w:tc>
          <w:tcPr>
            <w:tcW w:w="3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22C59FD">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50</w:t>
            </w:r>
          </w:p>
        </w:tc>
        <w:tc>
          <w:tcPr>
            <w:tcW w:w="69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48F63C8">
            <w:pPr>
              <w:jc w:val="right"/>
              <w:rPr>
                <w:rFonts w:ascii="Times New Roman" w:hAnsi="Times New Roman" w:eastAsia="宋体" w:cs="Times New Roman"/>
                <w:color w:val="000000"/>
                <w:sz w:val="20"/>
                <w:szCs w:val="20"/>
              </w:rPr>
            </w:pPr>
            <w:r>
              <w:rPr>
                <w:rFonts w:ascii="Times New Roman" w:hAnsi="Times New Roman" w:cs="Times New Roman"/>
                <w:sz w:val="20"/>
                <w:szCs w:val="20"/>
              </w:rPr>
              <w:t>52.73</w:t>
            </w:r>
          </w:p>
        </w:tc>
      </w:tr>
      <w:tr w14:paraId="54AFECFE">
        <w:tblPrEx>
          <w:tblCellMar>
            <w:top w:w="0" w:type="dxa"/>
            <w:left w:w="108" w:type="dxa"/>
            <w:bottom w:w="0" w:type="dxa"/>
            <w:right w:w="108" w:type="dxa"/>
          </w:tblCellMar>
        </w:tblPrEx>
        <w:trPr>
          <w:gridAfter w:val="1"/>
          <w:wAfter w:w="304" w:type="pct"/>
          <w:trHeight w:val="476" w:hRule="atLeast"/>
        </w:trPr>
        <w:tc>
          <w:tcPr>
            <w:tcW w:w="14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4A4D7EC">
            <w:pPr>
              <w:jc w:val="left"/>
              <w:rPr>
                <w:rFonts w:ascii="宋体" w:hAnsi="宋体" w:eastAsia="宋体"/>
                <w:color w:val="000000"/>
                <w:sz w:val="20"/>
                <w:szCs w:val="20"/>
              </w:rPr>
            </w:pPr>
          </w:p>
        </w:tc>
        <w:tc>
          <w:tcPr>
            <w:tcW w:w="32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800C464">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20</w:t>
            </w:r>
          </w:p>
        </w:tc>
        <w:tc>
          <w:tcPr>
            <w:tcW w:w="51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C46E6DB">
            <w:pPr>
              <w:jc w:val="right"/>
              <w:rPr>
                <w:rFonts w:ascii="Times New Roman" w:hAnsi="Times New Roman" w:eastAsia="宋体" w:cs="Times New Roman"/>
                <w:color w:val="000000"/>
                <w:sz w:val="20"/>
                <w:szCs w:val="20"/>
              </w:rPr>
            </w:pPr>
          </w:p>
        </w:tc>
        <w:tc>
          <w:tcPr>
            <w:tcW w:w="1421"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92F8883">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二十、粮油物资储备支出</w:t>
            </w:r>
          </w:p>
        </w:tc>
        <w:tc>
          <w:tcPr>
            <w:tcW w:w="3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38F6D04">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51</w:t>
            </w:r>
          </w:p>
        </w:tc>
        <w:tc>
          <w:tcPr>
            <w:tcW w:w="69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18E7197">
            <w:pPr>
              <w:jc w:val="right"/>
              <w:rPr>
                <w:rFonts w:ascii="Times New Roman" w:hAnsi="Times New Roman" w:eastAsia="宋体" w:cs="Times New Roman"/>
                <w:color w:val="000000"/>
                <w:sz w:val="20"/>
                <w:szCs w:val="20"/>
              </w:rPr>
            </w:pPr>
          </w:p>
        </w:tc>
      </w:tr>
      <w:tr w14:paraId="775079BC">
        <w:tblPrEx>
          <w:tblCellMar>
            <w:top w:w="0" w:type="dxa"/>
            <w:left w:w="108" w:type="dxa"/>
            <w:bottom w:w="0" w:type="dxa"/>
            <w:right w:w="108" w:type="dxa"/>
          </w:tblCellMar>
        </w:tblPrEx>
        <w:trPr>
          <w:gridAfter w:val="1"/>
          <w:wAfter w:w="304" w:type="pct"/>
          <w:trHeight w:val="476" w:hRule="atLeast"/>
        </w:trPr>
        <w:tc>
          <w:tcPr>
            <w:tcW w:w="14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88A6AE2">
            <w:pPr>
              <w:jc w:val="left"/>
              <w:rPr>
                <w:rFonts w:ascii="宋体" w:hAnsi="宋体" w:eastAsia="宋体"/>
                <w:color w:val="000000"/>
                <w:sz w:val="20"/>
                <w:szCs w:val="20"/>
              </w:rPr>
            </w:pPr>
          </w:p>
        </w:tc>
        <w:tc>
          <w:tcPr>
            <w:tcW w:w="32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0DAD4F5">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21</w:t>
            </w:r>
          </w:p>
        </w:tc>
        <w:tc>
          <w:tcPr>
            <w:tcW w:w="51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2C96392">
            <w:pPr>
              <w:jc w:val="right"/>
              <w:rPr>
                <w:rFonts w:ascii="Times New Roman" w:hAnsi="Times New Roman" w:eastAsia="宋体" w:cs="Times New Roman"/>
                <w:color w:val="000000"/>
                <w:sz w:val="20"/>
                <w:szCs w:val="20"/>
              </w:rPr>
            </w:pPr>
          </w:p>
        </w:tc>
        <w:tc>
          <w:tcPr>
            <w:tcW w:w="1421"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0B4F8CD">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二十一、国有资本经营预算支出</w:t>
            </w:r>
          </w:p>
        </w:tc>
        <w:tc>
          <w:tcPr>
            <w:tcW w:w="3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6C1DDBD">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52</w:t>
            </w:r>
          </w:p>
        </w:tc>
        <w:tc>
          <w:tcPr>
            <w:tcW w:w="69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371E16F">
            <w:pPr>
              <w:jc w:val="right"/>
              <w:rPr>
                <w:rFonts w:ascii="Times New Roman" w:hAnsi="Times New Roman" w:eastAsia="宋体" w:cs="Times New Roman"/>
                <w:color w:val="000000"/>
                <w:sz w:val="20"/>
                <w:szCs w:val="20"/>
              </w:rPr>
            </w:pPr>
          </w:p>
        </w:tc>
      </w:tr>
      <w:tr w14:paraId="53D71483">
        <w:tblPrEx>
          <w:tblCellMar>
            <w:top w:w="0" w:type="dxa"/>
            <w:left w:w="108" w:type="dxa"/>
            <w:bottom w:w="0" w:type="dxa"/>
            <w:right w:w="108" w:type="dxa"/>
          </w:tblCellMar>
        </w:tblPrEx>
        <w:trPr>
          <w:gridAfter w:val="1"/>
          <w:wAfter w:w="304" w:type="pct"/>
          <w:trHeight w:val="476" w:hRule="atLeast"/>
        </w:trPr>
        <w:tc>
          <w:tcPr>
            <w:tcW w:w="14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96979A1">
            <w:pPr>
              <w:jc w:val="left"/>
              <w:rPr>
                <w:rFonts w:ascii="宋体" w:hAnsi="宋体" w:eastAsia="宋体"/>
                <w:color w:val="000000"/>
                <w:sz w:val="20"/>
                <w:szCs w:val="20"/>
              </w:rPr>
            </w:pPr>
          </w:p>
        </w:tc>
        <w:tc>
          <w:tcPr>
            <w:tcW w:w="32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99FFFD0">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22</w:t>
            </w:r>
          </w:p>
        </w:tc>
        <w:tc>
          <w:tcPr>
            <w:tcW w:w="51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FBBFC55">
            <w:pPr>
              <w:jc w:val="right"/>
              <w:rPr>
                <w:rFonts w:ascii="Times New Roman" w:hAnsi="Times New Roman" w:eastAsia="宋体" w:cs="Times New Roman"/>
                <w:color w:val="000000"/>
                <w:sz w:val="20"/>
                <w:szCs w:val="20"/>
              </w:rPr>
            </w:pPr>
          </w:p>
        </w:tc>
        <w:tc>
          <w:tcPr>
            <w:tcW w:w="1421"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C90963C">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18"/>
                <w:szCs w:val="18"/>
              </w:rPr>
              <w:t>二十二、灾害防治及应急管理支出</w:t>
            </w:r>
          </w:p>
        </w:tc>
        <w:tc>
          <w:tcPr>
            <w:tcW w:w="3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C0D5660">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53</w:t>
            </w:r>
          </w:p>
        </w:tc>
        <w:tc>
          <w:tcPr>
            <w:tcW w:w="69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F762751">
            <w:pPr>
              <w:jc w:val="right"/>
              <w:rPr>
                <w:rFonts w:ascii="Times New Roman" w:hAnsi="Times New Roman" w:eastAsia="宋体" w:cs="Times New Roman"/>
                <w:color w:val="000000"/>
                <w:sz w:val="20"/>
                <w:szCs w:val="20"/>
              </w:rPr>
            </w:pPr>
          </w:p>
        </w:tc>
      </w:tr>
      <w:tr w14:paraId="1AFFBA07">
        <w:tblPrEx>
          <w:tblCellMar>
            <w:top w:w="0" w:type="dxa"/>
            <w:left w:w="108" w:type="dxa"/>
            <w:bottom w:w="0" w:type="dxa"/>
            <w:right w:w="108" w:type="dxa"/>
          </w:tblCellMar>
        </w:tblPrEx>
        <w:trPr>
          <w:gridAfter w:val="1"/>
          <w:wAfter w:w="304" w:type="pct"/>
          <w:trHeight w:val="476" w:hRule="atLeast"/>
        </w:trPr>
        <w:tc>
          <w:tcPr>
            <w:tcW w:w="14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4C75C79">
            <w:pPr>
              <w:jc w:val="left"/>
              <w:rPr>
                <w:rFonts w:ascii="宋体" w:hAnsi="宋体" w:eastAsia="宋体"/>
                <w:color w:val="000000"/>
                <w:sz w:val="20"/>
                <w:szCs w:val="20"/>
              </w:rPr>
            </w:pPr>
          </w:p>
        </w:tc>
        <w:tc>
          <w:tcPr>
            <w:tcW w:w="32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6272BF6">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23</w:t>
            </w:r>
          </w:p>
        </w:tc>
        <w:tc>
          <w:tcPr>
            <w:tcW w:w="51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6EFA23B">
            <w:pPr>
              <w:jc w:val="right"/>
              <w:rPr>
                <w:rFonts w:ascii="Times New Roman" w:hAnsi="Times New Roman" w:eastAsia="宋体" w:cs="Times New Roman"/>
                <w:color w:val="000000"/>
                <w:sz w:val="20"/>
                <w:szCs w:val="20"/>
              </w:rPr>
            </w:pPr>
          </w:p>
        </w:tc>
        <w:tc>
          <w:tcPr>
            <w:tcW w:w="1421"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9D16B28">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二十三、其他支出</w:t>
            </w:r>
          </w:p>
        </w:tc>
        <w:tc>
          <w:tcPr>
            <w:tcW w:w="3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35F9389">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54</w:t>
            </w:r>
          </w:p>
        </w:tc>
        <w:tc>
          <w:tcPr>
            <w:tcW w:w="69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C3B4981">
            <w:pPr>
              <w:jc w:val="right"/>
              <w:rPr>
                <w:rFonts w:ascii="Times New Roman" w:hAnsi="Times New Roman" w:eastAsia="宋体" w:cs="Times New Roman"/>
                <w:color w:val="000000"/>
                <w:sz w:val="20"/>
                <w:szCs w:val="20"/>
              </w:rPr>
            </w:pPr>
          </w:p>
        </w:tc>
      </w:tr>
      <w:tr w14:paraId="1F567453">
        <w:tblPrEx>
          <w:tblCellMar>
            <w:top w:w="0" w:type="dxa"/>
            <w:left w:w="108" w:type="dxa"/>
            <w:bottom w:w="0" w:type="dxa"/>
            <w:right w:w="108" w:type="dxa"/>
          </w:tblCellMar>
        </w:tblPrEx>
        <w:trPr>
          <w:gridAfter w:val="1"/>
          <w:wAfter w:w="304" w:type="pct"/>
          <w:trHeight w:val="476" w:hRule="atLeast"/>
        </w:trPr>
        <w:tc>
          <w:tcPr>
            <w:tcW w:w="14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A742E6D">
            <w:pPr>
              <w:jc w:val="left"/>
              <w:rPr>
                <w:rFonts w:ascii="宋体" w:hAnsi="宋体" w:eastAsia="宋体"/>
                <w:color w:val="000000"/>
                <w:sz w:val="20"/>
                <w:szCs w:val="20"/>
              </w:rPr>
            </w:pPr>
          </w:p>
        </w:tc>
        <w:tc>
          <w:tcPr>
            <w:tcW w:w="32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0B07869">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24</w:t>
            </w:r>
          </w:p>
        </w:tc>
        <w:tc>
          <w:tcPr>
            <w:tcW w:w="51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06F6CEE">
            <w:pPr>
              <w:jc w:val="right"/>
              <w:rPr>
                <w:rFonts w:ascii="Times New Roman" w:hAnsi="Times New Roman" w:eastAsia="宋体" w:cs="Times New Roman"/>
                <w:color w:val="000000"/>
                <w:sz w:val="20"/>
                <w:szCs w:val="20"/>
              </w:rPr>
            </w:pPr>
          </w:p>
        </w:tc>
        <w:tc>
          <w:tcPr>
            <w:tcW w:w="1421"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296E900">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二十四、债务还本支出</w:t>
            </w:r>
          </w:p>
        </w:tc>
        <w:tc>
          <w:tcPr>
            <w:tcW w:w="3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93E94A2">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55</w:t>
            </w:r>
          </w:p>
        </w:tc>
        <w:tc>
          <w:tcPr>
            <w:tcW w:w="69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672415A">
            <w:pPr>
              <w:jc w:val="right"/>
              <w:rPr>
                <w:rFonts w:ascii="Times New Roman" w:hAnsi="Times New Roman" w:eastAsia="宋体" w:cs="Times New Roman"/>
                <w:color w:val="000000"/>
                <w:sz w:val="20"/>
                <w:szCs w:val="20"/>
              </w:rPr>
            </w:pPr>
          </w:p>
        </w:tc>
      </w:tr>
      <w:tr w14:paraId="48C7ADC0">
        <w:tblPrEx>
          <w:tblCellMar>
            <w:top w:w="0" w:type="dxa"/>
            <w:left w:w="108" w:type="dxa"/>
            <w:bottom w:w="0" w:type="dxa"/>
            <w:right w:w="108" w:type="dxa"/>
          </w:tblCellMar>
        </w:tblPrEx>
        <w:trPr>
          <w:gridAfter w:val="1"/>
          <w:wAfter w:w="304" w:type="pct"/>
          <w:trHeight w:val="476" w:hRule="atLeast"/>
        </w:trPr>
        <w:tc>
          <w:tcPr>
            <w:tcW w:w="14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6DD24DD">
            <w:pPr>
              <w:jc w:val="left"/>
              <w:rPr>
                <w:rFonts w:ascii="宋体" w:hAnsi="宋体" w:eastAsia="宋体"/>
                <w:color w:val="000000"/>
                <w:sz w:val="20"/>
                <w:szCs w:val="20"/>
              </w:rPr>
            </w:pPr>
          </w:p>
        </w:tc>
        <w:tc>
          <w:tcPr>
            <w:tcW w:w="32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03520B3">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25</w:t>
            </w:r>
          </w:p>
        </w:tc>
        <w:tc>
          <w:tcPr>
            <w:tcW w:w="51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87DA4AC">
            <w:pPr>
              <w:jc w:val="right"/>
              <w:rPr>
                <w:rFonts w:ascii="Times New Roman" w:hAnsi="Times New Roman" w:eastAsia="宋体" w:cs="Times New Roman"/>
                <w:color w:val="000000"/>
                <w:sz w:val="20"/>
                <w:szCs w:val="20"/>
              </w:rPr>
            </w:pPr>
          </w:p>
        </w:tc>
        <w:tc>
          <w:tcPr>
            <w:tcW w:w="1421"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7272AC3">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二十五、债务付息支出</w:t>
            </w:r>
          </w:p>
        </w:tc>
        <w:tc>
          <w:tcPr>
            <w:tcW w:w="3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BB5D467">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56</w:t>
            </w:r>
          </w:p>
        </w:tc>
        <w:tc>
          <w:tcPr>
            <w:tcW w:w="69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0C861B2">
            <w:pPr>
              <w:jc w:val="right"/>
              <w:rPr>
                <w:rFonts w:ascii="Times New Roman" w:hAnsi="Times New Roman" w:eastAsia="宋体" w:cs="Times New Roman"/>
                <w:color w:val="000000"/>
                <w:sz w:val="20"/>
                <w:szCs w:val="20"/>
              </w:rPr>
            </w:pPr>
          </w:p>
        </w:tc>
      </w:tr>
      <w:tr w14:paraId="1E67B6F5">
        <w:tblPrEx>
          <w:tblCellMar>
            <w:top w:w="0" w:type="dxa"/>
            <w:left w:w="108" w:type="dxa"/>
            <w:bottom w:w="0" w:type="dxa"/>
            <w:right w:w="108" w:type="dxa"/>
          </w:tblCellMar>
        </w:tblPrEx>
        <w:trPr>
          <w:gridAfter w:val="1"/>
          <w:wAfter w:w="304" w:type="pct"/>
          <w:trHeight w:val="476" w:hRule="atLeast"/>
        </w:trPr>
        <w:tc>
          <w:tcPr>
            <w:tcW w:w="14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74DA502">
            <w:pPr>
              <w:jc w:val="left"/>
              <w:rPr>
                <w:rFonts w:ascii="宋体" w:hAnsi="宋体" w:eastAsia="宋体"/>
                <w:color w:val="000000"/>
                <w:sz w:val="20"/>
                <w:szCs w:val="20"/>
              </w:rPr>
            </w:pPr>
          </w:p>
        </w:tc>
        <w:tc>
          <w:tcPr>
            <w:tcW w:w="32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BDDB990">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26</w:t>
            </w:r>
          </w:p>
        </w:tc>
        <w:tc>
          <w:tcPr>
            <w:tcW w:w="51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77818A9">
            <w:pPr>
              <w:jc w:val="right"/>
              <w:rPr>
                <w:rFonts w:ascii="Times New Roman" w:hAnsi="Times New Roman" w:eastAsia="宋体" w:cs="Times New Roman"/>
                <w:color w:val="000000"/>
                <w:sz w:val="20"/>
                <w:szCs w:val="20"/>
              </w:rPr>
            </w:pPr>
          </w:p>
        </w:tc>
        <w:tc>
          <w:tcPr>
            <w:tcW w:w="1421"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4CD3AAF">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18"/>
                <w:szCs w:val="18"/>
              </w:rPr>
              <w:t>二十六、抗疫特别国债安排的支出</w:t>
            </w:r>
          </w:p>
        </w:tc>
        <w:tc>
          <w:tcPr>
            <w:tcW w:w="3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D4C2473">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57</w:t>
            </w:r>
          </w:p>
        </w:tc>
        <w:tc>
          <w:tcPr>
            <w:tcW w:w="69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B18F3ED">
            <w:pPr>
              <w:jc w:val="right"/>
              <w:rPr>
                <w:rFonts w:ascii="Times New Roman" w:hAnsi="Times New Roman" w:eastAsia="宋体" w:cs="Times New Roman"/>
                <w:color w:val="000000"/>
                <w:sz w:val="20"/>
                <w:szCs w:val="20"/>
              </w:rPr>
            </w:pPr>
          </w:p>
        </w:tc>
      </w:tr>
      <w:tr w14:paraId="07093249">
        <w:tblPrEx>
          <w:tblCellMar>
            <w:top w:w="0" w:type="dxa"/>
            <w:left w:w="108" w:type="dxa"/>
            <w:bottom w:w="0" w:type="dxa"/>
            <w:right w:w="108" w:type="dxa"/>
          </w:tblCellMar>
        </w:tblPrEx>
        <w:trPr>
          <w:gridAfter w:val="1"/>
          <w:wAfter w:w="304" w:type="pct"/>
          <w:trHeight w:val="476" w:hRule="atLeast"/>
        </w:trPr>
        <w:tc>
          <w:tcPr>
            <w:tcW w:w="14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D43E6DD">
            <w:pPr>
              <w:widowControl/>
              <w:jc w:val="center"/>
              <w:textAlignment w:val="center"/>
              <w:rPr>
                <w:rFonts w:ascii="方正仿宋_GB2312" w:hAnsi="方正仿宋_GB2312" w:eastAsia="方正仿宋_GB2312" w:cs="方正仿宋_GB2312"/>
                <w:b/>
                <w:bCs/>
                <w:color w:val="000000"/>
                <w:sz w:val="20"/>
                <w:szCs w:val="20"/>
              </w:rPr>
            </w:pPr>
            <w:r>
              <w:rPr>
                <w:rFonts w:hint="eastAsia" w:ascii="方正仿宋_GB2312" w:hAnsi="方正仿宋_GB2312" w:eastAsia="方正仿宋_GB2312" w:cs="方正仿宋_GB2312"/>
                <w:b/>
                <w:bCs/>
                <w:color w:val="000000"/>
                <w:sz w:val="20"/>
                <w:szCs w:val="20"/>
              </w:rPr>
              <w:t>本年收入合计</w:t>
            </w:r>
          </w:p>
        </w:tc>
        <w:tc>
          <w:tcPr>
            <w:tcW w:w="32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AC7CC45">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27</w:t>
            </w:r>
          </w:p>
        </w:tc>
        <w:tc>
          <w:tcPr>
            <w:tcW w:w="51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B939B7C">
            <w:pPr>
              <w:jc w:val="right"/>
              <w:rPr>
                <w:rFonts w:ascii="Times New Roman" w:hAnsi="Times New Roman" w:eastAsia="宋体" w:cs="Times New Roman"/>
                <w:color w:val="000000"/>
                <w:sz w:val="20"/>
                <w:szCs w:val="20"/>
              </w:rPr>
            </w:pPr>
            <w:r>
              <w:rPr>
                <w:rFonts w:hint="eastAsia" w:ascii="Times New Roman" w:hAnsi="Times New Roman" w:eastAsia="宋体" w:cs="Times New Roman"/>
                <w:sz w:val="20"/>
                <w:szCs w:val="20"/>
              </w:rPr>
              <w:t>1,479.5</w:t>
            </w:r>
          </w:p>
        </w:tc>
        <w:tc>
          <w:tcPr>
            <w:tcW w:w="1421"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E8DC772">
            <w:pPr>
              <w:widowControl/>
              <w:jc w:val="center"/>
              <w:textAlignment w:val="center"/>
              <w:rPr>
                <w:rFonts w:ascii="方正仿宋_GB2312" w:hAnsi="方正仿宋_GB2312" w:eastAsia="方正仿宋_GB2312" w:cs="方正仿宋_GB2312"/>
                <w:b/>
                <w:bCs/>
                <w:color w:val="000000"/>
                <w:sz w:val="20"/>
                <w:szCs w:val="20"/>
              </w:rPr>
            </w:pPr>
            <w:r>
              <w:rPr>
                <w:rFonts w:hint="eastAsia" w:ascii="方正仿宋_GB2312" w:hAnsi="方正仿宋_GB2312" w:eastAsia="方正仿宋_GB2312" w:cs="方正仿宋_GB2312"/>
                <w:b/>
                <w:bCs/>
                <w:color w:val="000000"/>
                <w:sz w:val="20"/>
                <w:szCs w:val="20"/>
              </w:rPr>
              <w:t>本年支出合计</w:t>
            </w:r>
          </w:p>
        </w:tc>
        <w:tc>
          <w:tcPr>
            <w:tcW w:w="3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31E96E6">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58</w:t>
            </w:r>
          </w:p>
        </w:tc>
        <w:tc>
          <w:tcPr>
            <w:tcW w:w="69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06E6BD8">
            <w:pPr>
              <w:jc w:val="right"/>
              <w:rPr>
                <w:rFonts w:ascii="Times New Roman" w:hAnsi="Times New Roman" w:eastAsia="宋体" w:cs="Times New Roman"/>
                <w:color w:val="000000"/>
                <w:sz w:val="20"/>
                <w:szCs w:val="20"/>
              </w:rPr>
            </w:pPr>
            <w:r>
              <w:rPr>
                <w:rFonts w:hint="eastAsia" w:ascii="Times New Roman" w:hAnsi="Times New Roman" w:eastAsia="宋体" w:cs="Times New Roman"/>
                <w:sz w:val="20"/>
                <w:szCs w:val="20"/>
              </w:rPr>
              <w:t>1,479.5</w:t>
            </w:r>
          </w:p>
        </w:tc>
      </w:tr>
      <w:tr w14:paraId="0A4872F2">
        <w:tblPrEx>
          <w:tblCellMar>
            <w:top w:w="0" w:type="dxa"/>
            <w:left w:w="108" w:type="dxa"/>
            <w:bottom w:w="0" w:type="dxa"/>
            <w:right w:w="108" w:type="dxa"/>
          </w:tblCellMar>
        </w:tblPrEx>
        <w:trPr>
          <w:gridAfter w:val="1"/>
          <w:wAfter w:w="304" w:type="pct"/>
          <w:trHeight w:val="476" w:hRule="atLeast"/>
        </w:trPr>
        <w:tc>
          <w:tcPr>
            <w:tcW w:w="14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195903D">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使用非财政拨款结余（含专用结余）</w:t>
            </w:r>
          </w:p>
        </w:tc>
        <w:tc>
          <w:tcPr>
            <w:tcW w:w="32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032D2E3">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28</w:t>
            </w:r>
          </w:p>
        </w:tc>
        <w:tc>
          <w:tcPr>
            <w:tcW w:w="51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1FB19CC">
            <w:pPr>
              <w:jc w:val="right"/>
              <w:rPr>
                <w:rFonts w:ascii="Times New Roman" w:hAnsi="Times New Roman" w:eastAsia="宋体" w:cs="Times New Roman"/>
                <w:color w:val="000000"/>
                <w:sz w:val="20"/>
                <w:szCs w:val="20"/>
              </w:rPr>
            </w:pPr>
          </w:p>
        </w:tc>
        <w:tc>
          <w:tcPr>
            <w:tcW w:w="1421"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0DC927C">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结余分配</w:t>
            </w:r>
          </w:p>
        </w:tc>
        <w:tc>
          <w:tcPr>
            <w:tcW w:w="3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22506E5">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59</w:t>
            </w:r>
          </w:p>
        </w:tc>
        <w:tc>
          <w:tcPr>
            <w:tcW w:w="69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72DBB61">
            <w:pPr>
              <w:jc w:val="right"/>
              <w:rPr>
                <w:rFonts w:ascii="Times New Roman" w:hAnsi="Times New Roman" w:eastAsia="宋体" w:cs="Times New Roman"/>
                <w:color w:val="000000"/>
                <w:sz w:val="20"/>
                <w:szCs w:val="20"/>
              </w:rPr>
            </w:pPr>
          </w:p>
        </w:tc>
      </w:tr>
      <w:tr w14:paraId="262C6AD6">
        <w:tblPrEx>
          <w:tblCellMar>
            <w:top w:w="0" w:type="dxa"/>
            <w:left w:w="108" w:type="dxa"/>
            <w:bottom w:w="0" w:type="dxa"/>
            <w:right w:w="108" w:type="dxa"/>
          </w:tblCellMar>
        </w:tblPrEx>
        <w:trPr>
          <w:gridAfter w:val="1"/>
          <w:wAfter w:w="304" w:type="pct"/>
          <w:trHeight w:val="476" w:hRule="atLeast"/>
        </w:trPr>
        <w:tc>
          <w:tcPr>
            <w:tcW w:w="14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AFAF4A1">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年初结转和结余</w:t>
            </w:r>
          </w:p>
        </w:tc>
        <w:tc>
          <w:tcPr>
            <w:tcW w:w="32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C867849">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29</w:t>
            </w:r>
          </w:p>
        </w:tc>
        <w:tc>
          <w:tcPr>
            <w:tcW w:w="51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2EBA5CB">
            <w:pPr>
              <w:jc w:val="right"/>
              <w:rPr>
                <w:rFonts w:ascii="Times New Roman" w:hAnsi="Times New Roman" w:eastAsia="宋体" w:cs="Times New Roman"/>
                <w:color w:val="000000"/>
                <w:sz w:val="20"/>
                <w:szCs w:val="20"/>
              </w:rPr>
            </w:pPr>
          </w:p>
        </w:tc>
        <w:tc>
          <w:tcPr>
            <w:tcW w:w="1421"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110E9CD">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年末结转和结余</w:t>
            </w:r>
          </w:p>
        </w:tc>
        <w:tc>
          <w:tcPr>
            <w:tcW w:w="3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13CBCBF">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60</w:t>
            </w:r>
          </w:p>
        </w:tc>
        <w:tc>
          <w:tcPr>
            <w:tcW w:w="69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4991136">
            <w:pPr>
              <w:jc w:val="right"/>
              <w:rPr>
                <w:rFonts w:ascii="Times New Roman" w:hAnsi="Times New Roman" w:eastAsia="宋体" w:cs="Times New Roman"/>
                <w:color w:val="000000"/>
                <w:sz w:val="20"/>
                <w:szCs w:val="20"/>
              </w:rPr>
            </w:pPr>
          </w:p>
        </w:tc>
      </w:tr>
      <w:tr w14:paraId="6447627E">
        <w:tblPrEx>
          <w:tblCellMar>
            <w:top w:w="0" w:type="dxa"/>
            <w:left w:w="108" w:type="dxa"/>
            <w:bottom w:w="0" w:type="dxa"/>
            <w:right w:w="108" w:type="dxa"/>
          </w:tblCellMar>
        </w:tblPrEx>
        <w:trPr>
          <w:gridAfter w:val="1"/>
          <w:wAfter w:w="304" w:type="pct"/>
          <w:trHeight w:val="476" w:hRule="atLeast"/>
        </w:trPr>
        <w:tc>
          <w:tcPr>
            <w:tcW w:w="14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9071E6A">
            <w:pPr>
              <w:widowControl/>
              <w:jc w:val="center"/>
              <w:textAlignment w:val="center"/>
              <w:rPr>
                <w:rFonts w:ascii="方正仿宋_GB2312" w:hAnsi="方正仿宋_GB2312" w:eastAsia="方正仿宋_GB2312" w:cs="方正仿宋_GB2312"/>
                <w:b/>
                <w:bCs/>
                <w:color w:val="000000"/>
                <w:sz w:val="20"/>
                <w:szCs w:val="20"/>
              </w:rPr>
            </w:pPr>
          </w:p>
        </w:tc>
        <w:tc>
          <w:tcPr>
            <w:tcW w:w="32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32956D3">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30</w:t>
            </w:r>
          </w:p>
        </w:tc>
        <w:tc>
          <w:tcPr>
            <w:tcW w:w="51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CF157C2">
            <w:pPr>
              <w:jc w:val="right"/>
              <w:rPr>
                <w:rFonts w:ascii="Times New Roman" w:hAnsi="Times New Roman" w:eastAsia="宋体" w:cs="Times New Roman"/>
                <w:color w:val="000000"/>
                <w:sz w:val="20"/>
                <w:szCs w:val="20"/>
              </w:rPr>
            </w:pPr>
          </w:p>
        </w:tc>
        <w:tc>
          <w:tcPr>
            <w:tcW w:w="1421"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7113AD8">
            <w:pPr>
              <w:widowControl/>
              <w:jc w:val="center"/>
              <w:textAlignment w:val="center"/>
              <w:rPr>
                <w:rFonts w:ascii="方正仿宋_GB2312" w:hAnsi="方正仿宋_GB2312" w:eastAsia="方正仿宋_GB2312" w:cs="方正仿宋_GB2312"/>
                <w:b/>
                <w:bCs/>
                <w:color w:val="000000"/>
                <w:sz w:val="20"/>
                <w:szCs w:val="20"/>
              </w:rPr>
            </w:pPr>
          </w:p>
        </w:tc>
        <w:tc>
          <w:tcPr>
            <w:tcW w:w="3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59417FE">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61</w:t>
            </w:r>
          </w:p>
        </w:tc>
        <w:tc>
          <w:tcPr>
            <w:tcW w:w="69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50D9847">
            <w:pPr>
              <w:jc w:val="right"/>
              <w:rPr>
                <w:rFonts w:ascii="Times New Roman" w:hAnsi="Times New Roman" w:eastAsia="宋体" w:cs="Times New Roman"/>
                <w:color w:val="000000"/>
                <w:sz w:val="20"/>
                <w:szCs w:val="20"/>
              </w:rPr>
            </w:pPr>
          </w:p>
        </w:tc>
      </w:tr>
      <w:tr w14:paraId="2767BFA1">
        <w:tblPrEx>
          <w:tblCellMar>
            <w:top w:w="0" w:type="dxa"/>
            <w:left w:w="108" w:type="dxa"/>
            <w:bottom w:w="0" w:type="dxa"/>
            <w:right w:w="108" w:type="dxa"/>
          </w:tblCellMar>
        </w:tblPrEx>
        <w:trPr>
          <w:gridAfter w:val="1"/>
          <w:wAfter w:w="304" w:type="pct"/>
          <w:trHeight w:val="308" w:hRule="atLeast"/>
        </w:trPr>
        <w:tc>
          <w:tcPr>
            <w:tcW w:w="14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2AA1FB0">
            <w:pPr>
              <w:widowControl/>
              <w:jc w:val="center"/>
              <w:textAlignment w:val="center"/>
              <w:rPr>
                <w:rFonts w:ascii="方正仿宋_GB2312" w:hAnsi="方正仿宋_GB2312" w:eastAsia="方正仿宋_GB2312" w:cs="方正仿宋_GB2312"/>
                <w:b/>
                <w:bCs/>
                <w:color w:val="000000"/>
                <w:sz w:val="20"/>
                <w:szCs w:val="20"/>
              </w:rPr>
            </w:pPr>
            <w:r>
              <w:rPr>
                <w:rFonts w:hint="eastAsia" w:ascii="方正仿宋_GB2312" w:hAnsi="方正仿宋_GB2312" w:eastAsia="方正仿宋_GB2312" w:cs="方正仿宋_GB2312"/>
                <w:b/>
                <w:bCs/>
                <w:color w:val="000000"/>
                <w:sz w:val="20"/>
                <w:szCs w:val="20"/>
              </w:rPr>
              <w:t>总计</w:t>
            </w:r>
          </w:p>
        </w:tc>
        <w:tc>
          <w:tcPr>
            <w:tcW w:w="32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A640D9E">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31</w:t>
            </w:r>
          </w:p>
        </w:tc>
        <w:tc>
          <w:tcPr>
            <w:tcW w:w="51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2716A18">
            <w:pPr>
              <w:jc w:val="right"/>
              <w:rPr>
                <w:rFonts w:ascii="Times New Roman" w:hAnsi="Times New Roman" w:eastAsia="宋体" w:cs="Times New Roman"/>
                <w:color w:val="000000"/>
                <w:sz w:val="20"/>
                <w:szCs w:val="20"/>
              </w:rPr>
            </w:pPr>
            <w:r>
              <w:rPr>
                <w:rFonts w:hint="eastAsia" w:ascii="Times New Roman" w:hAnsi="Times New Roman" w:eastAsia="宋体" w:cs="Times New Roman"/>
                <w:sz w:val="20"/>
                <w:szCs w:val="20"/>
              </w:rPr>
              <w:t>1,479.5</w:t>
            </w:r>
          </w:p>
        </w:tc>
        <w:tc>
          <w:tcPr>
            <w:tcW w:w="1421"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46F6310">
            <w:pPr>
              <w:widowControl/>
              <w:jc w:val="center"/>
              <w:textAlignment w:val="center"/>
              <w:rPr>
                <w:rFonts w:ascii="方正仿宋_GB2312" w:hAnsi="方正仿宋_GB2312" w:eastAsia="方正仿宋_GB2312" w:cs="方正仿宋_GB2312"/>
                <w:b/>
                <w:bCs/>
                <w:color w:val="000000"/>
                <w:sz w:val="20"/>
                <w:szCs w:val="20"/>
              </w:rPr>
            </w:pPr>
            <w:r>
              <w:rPr>
                <w:rFonts w:hint="eastAsia" w:ascii="方正仿宋_GB2312" w:hAnsi="方正仿宋_GB2312" w:eastAsia="方正仿宋_GB2312" w:cs="方正仿宋_GB2312"/>
                <w:b/>
                <w:bCs/>
                <w:color w:val="000000"/>
                <w:sz w:val="20"/>
                <w:szCs w:val="20"/>
              </w:rPr>
              <w:t>总计</w:t>
            </w:r>
          </w:p>
        </w:tc>
        <w:tc>
          <w:tcPr>
            <w:tcW w:w="3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A178712">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62</w:t>
            </w:r>
          </w:p>
        </w:tc>
        <w:tc>
          <w:tcPr>
            <w:tcW w:w="69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C2724B4">
            <w:pPr>
              <w:jc w:val="right"/>
              <w:rPr>
                <w:rFonts w:ascii="Times New Roman" w:hAnsi="Times New Roman" w:eastAsia="宋体" w:cs="Times New Roman"/>
                <w:color w:val="000000"/>
                <w:sz w:val="20"/>
                <w:szCs w:val="20"/>
              </w:rPr>
            </w:pPr>
            <w:r>
              <w:rPr>
                <w:rFonts w:hint="eastAsia" w:ascii="Times New Roman" w:hAnsi="Times New Roman" w:eastAsia="宋体" w:cs="Times New Roman"/>
                <w:sz w:val="20"/>
                <w:szCs w:val="20"/>
              </w:rPr>
              <w:t>1,479.5</w:t>
            </w:r>
          </w:p>
        </w:tc>
      </w:tr>
      <w:tr w14:paraId="387128D6">
        <w:tblPrEx>
          <w:tblCellMar>
            <w:top w:w="0" w:type="dxa"/>
            <w:left w:w="108" w:type="dxa"/>
            <w:bottom w:w="0" w:type="dxa"/>
            <w:right w:w="108" w:type="dxa"/>
          </w:tblCellMar>
        </w:tblPrEx>
        <w:trPr>
          <w:trHeight w:val="308" w:hRule="atLeast"/>
        </w:trPr>
        <w:tc>
          <w:tcPr>
            <w:tcW w:w="5000" w:type="pct"/>
            <w:gridSpan w:val="9"/>
            <w:tcBorders>
              <w:top w:val="nil"/>
              <w:left w:val="nil"/>
              <w:bottom w:val="nil"/>
              <w:right w:val="nil"/>
            </w:tcBorders>
            <w:noWrap/>
            <w:vAlign w:val="center"/>
          </w:tcPr>
          <w:p w14:paraId="2C06A0CF">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注：1.本表反映部门本年度的总收支和年末结转结余情况。</w:t>
            </w:r>
          </w:p>
          <w:p w14:paraId="0B9533CB">
            <w:pPr>
              <w:widowControl/>
              <w:ind w:firstLine="400" w:firstLineChars="200"/>
              <w:jc w:val="left"/>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2.本套报表金额转换时可能存在尾数误差。</w:t>
            </w:r>
          </w:p>
        </w:tc>
      </w:tr>
    </w:tbl>
    <w:p w14:paraId="441F5D99">
      <w:pPr>
        <w:rPr>
          <w:rFonts w:ascii="仿宋_GB2312" w:hAnsi="宋体" w:eastAsia="仿宋_GB2312"/>
          <w:b/>
          <w:sz w:val="32"/>
          <w:szCs w:val="32"/>
        </w:rPr>
      </w:pPr>
    </w:p>
    <w:p w14:paraId="64621533">
      <w:pPr>
        <w:rPr>
          <w:rFonts w:ascii="仿宋_GB2312" w:hAnsi="宋体" w:eastAsia="仿宋_GB2312"/>
          <w:b/>
          <w:sz w:val="32"/>
          <w:szCs w:val="32"/>
        </w:rPr>
      </w:pPr>
      <w:r>
        <w:rPr>
          <w:rFonts w:hint="eastAsia" w:ascii="仿宋_GB2312" w:hAnsi="宋体" w:eastAsia="仿宋_GB2312"/>
          <w:b/>
          <w:sz w:val="32"/>
          <w:szCs w:val="32"/>
        </w:rPr>
        <w:br w:type="page"/>
      </w:r>
    </w:p>
    <w:tbl>
      <w:tblPr>
        <w:tblStyle w:val="11"/>
        <w:tblW w:w="9350" w:type="dxa"/>
        <w:jc w:val="center"/>
        <w:tblLayout w:type="fixed"/>
        <w:tblCellMar>
          <w:top w:w="0" w:type="dxa"/>
          <w:left w:w="108" w:type="dxa"/>
          <w:bottom w:w="0" w:type="dxa"/>
          <w:right w:w="108" w:type="dxa"/>
        </w:tblCellMar>
      </w:tblPr>
      <w:tblGrid>
        <w:gridCol w:w="1040"/>
        <w:gridCol w:w="1931"/>
        <w:gridCol w:w="1134"/>
        <w:gridCol w:w="1134"/>
        <w:gridCol w:w="993"/>
        <w:gridCol w:w="410"/>
        <w:gridCol w:w="440"/>
        <w:gridCol w:w="709"/>
        <w:gridCol w:w="850"/>
        <w:gridCol w:w="709"/>
      </w:tblGrid>
      <w:tr w14:paraId="0696ED9B">
        <w:tblPrEx>
          <w:tblCellMar>
            <w:top w:w="0" w:type="dxa"/>
            <w:left w:w="108" w:type="dxa"/>
            <w:bottom w:w="0" w:type="dxa"/>
            <w:right w:w="108" w:type="dxa"/>
          </w:tblCellMar>
        </w:tblPrEx>
        <w:trPr>
          <w:trHeight w:val="550" w:hRule="atLeast"/>
          <w:jc w:val="center"/>
        </w:trPr>
        <w:tc>
          <w:tcPr>
            <w:tcW w:w="9350" w:type="dxa"/>
            <w:gridSpan w:val="10"/>
            <w:tcBorders>
              <w:top w:val="nil"/>
              <w:left w:val="nil"/>
              <w:bottom w:val="nil"/>
              <w:right w:val="nil"/>
            </w:tcBorders>
            <w:noWrap/>
            <w:vAlign w:val="bottom"/>
          </w:tcPr>
          <w:p w14:paraId="6CCA4A2C">
            <w:pPr>
              <w:widowControl/>
              <w:jc w:val="center"/>
              <w:textAlignment w:val="bottom"/>
              <w:rPr>
                <w:rFonts w:ascii="宋体" w:hAnsi="宋体" w:eastAsia="宋体"/>
                <w:color w:val="000000"/>
                <w:sz w:val="20"/>
                <w:szCs w:val="20"/>
              </w:rPr>
            </w:pPr>
            <w:r>
              <w:rPr>
                <w:rFonts w:hint="eastAsia" w:ascii="方正仿宋_GB2312" w:hAnsi="方正仿宋_GB2312" w:eastAsia="方正仿宋_GB2312" w:cs="方正仿宋_GB2312"/>
                <w:bCs/>
                <w:sz w:val="32"/>
                <w:szCs w:val="32"/>
              </w:rPr>
              <w:t>收入决算表</w:t>
            </w:r>
          </w:p>
        </w:tc>
      </w:tr>
      <w:tr w14:paraId="40E9E32D">
        <w:tblPrEx>
          <w:tblCellMar>
            <w:top w:w="0" w:type="dxa"/>
            <w:left w:w="108" w:type="dxa"/>
            <w:bottom w:w="0" w:type="dxa"/>
            <w:right w:w="108" w:type="dxa"/>
          </w:tblCellMar>
        </w:tblPrEx>
        <w:trPr>
          <w:trHeight w:val="300" w:hRule="atLeast"/>
          <w:jc w:val="center"/>
        </w:trPr>
        <w:tc>
          <w:tcPr>
            <w:tcW w:w="9350" w:type="dxa"/>
            <w:gridSpan w:val="10"/>
            <w:tcBorders>
              <w:top w:val="nil"/>
              <w:left w:val="nil"/>
              <w:bottom w:val="nil"/>
              <w:right w:val="nil"/>
            </w:tcBorders>
            <w:noWrap/>
            <w:vAlign w:val="bottom"/>
          </w:tcPr>
          <w:p w14:paraId="4DD263E6">
            <w:pPr>
              <w:widowControl/>
              <w:jc w:val="righ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公开</w:t>
            </w:r>
            <w:r>
              <w:rPr>
                <w:rFonts w:hint="eastAsia" w:ascii="Times New Roman" w:hAnsi="Times New Roman" w:eastAsia="宋体" w:cs="Times New Roman"/>
                <w:color w:val="000000"/>
                <w:sz w:val="20"/>
                <w:szCs w:val="20"/>
              </w:rPr>
              <w:t>02</w:t>
            </w:r>
            <w:r>
              <w:rPr>
                <w:rFonts w:hint="eastAsia" w:ascii="方正仿宋_GB2312" w:hAnsi="方正仿宋_GB2312" w:eastAsia="方正仿宋_GB2312" w:cs="方正仿宋_GB2312"/>
                <w:color w:val="000000"/>
                <w:sz w:val="20"/>
                <w:szCs w:val="20"/>
              </w:rPr>
              <w:t>表</w:t>
            </w:r>
          </w:p>
        </w:tc>
      </w:tr>
      <w:tr w14:paraId="5B67365E">
        <w:tblPrEx>
          <w:tblCellMar>
            <w:top w:w="0" w:type="dxa"/>
            <w:left w:w="108" w:type="dxa"/>
            <w:bottom w:w="0" w:type="dxa"/>
            <w:right w:w="108" w:type="dxa"/>
          </w:tblCellMar>
        </w:tblPrEx>
        <w:trPr>
          <w:trHeight w:val="300" w:hRule="atLeast"/>
          <w:jc w:val="center"/>
        </w:trPr>
        <w:tc>
          <w:tcPr>
            <w:tcW w:w="4105" w:type="dxa"/>
            <w:gridSpan w:val="3"/>
            <w:tcBorders>
              <w:top w:val="nil"/>
              <w:left w:val="nil"/>
              <w:bottom w:val="single" w:color="000000" w:themeColor="text1" w:sz="8" w:space="0"/>
              <w:right w:val="nil"/>
            </w:tcBorders>
            <w:noWrap/>
            <w:vAlign w:val="bottom"/>
          </w:tcPr>
          <w:p w14:paraId="0BBF4B30">
            <w:pP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 xml:space="preserve">部门（单位）：中国共产党河北省涞源县纪律检查委员会                                                                                                    </w:t>
            </w:r>
          </w:p>
        </w:tc>
        <w:tc>
          <w:tcPr>
            <w:tcW w:w="2537" w:type="dxa"/>
            <w:gridSpan w:val="3"/>
            <w:tcBorders>
              <w:top w:val="nil"/>
              <w:left w:val="nil"/>
              <w:bottom w:val="single" w:color="000000" w:themeColor="text1" w:sz="8" w:space="0"/>
              <w:right w:val="nil"/>
            </w:tcBorders>
            <w:noWrap/>
            <w:vAlign w:val="bottom"/>
          </w:tcPr>
          <w:p w14:paraId="7D3B3586">
            <w:pPr>
              <w:jc w:val="center"/>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202</w:t>
            </w:r>
            <w:r>
              <w:rPr>
                <w:rFonts w:hint="eastAsia" w:ascii="Times New Roman" w:hAnsi="Times New Roman" w:eastAsia="方正仿宋_GB2312" w:cs="Times New Roman"/>
                <w:color w:val="000000"/>
                <w:sz w:val="20"/>
                <w:szCs w:val="20"/>
              </w:rPr>
              <w:t>5</w:t>
            </w:r>
            <w:r>
              <w:rPr>
                <w:rFonts w:hint="eastAsia" w:ascii="方正仿宋_GB2312" w:hAnsi="方正仿宋_GB2312" w:eastAsia="方正仿宋_GB2312" w:cs="方正仿宋_GB2312"/>
                <w:color w:val="000000"/>
                <w:sz w:val="20"/>
                <w:szCs w:val="20"/>
              </w:rPr>
              <w:t>年度</w:t>
            </w:r>
          </w:p>
        </w:tc>
        <w:tc>
          <w:tcPr>
            <w:tcW w:w="2708" w:type="dxa"/>
            <w:gridSpan w:val="4"/>
            <w:tcBorders>
              <w:top w:val="nil"/>
              <w:left w:val="nil"/>
              <w:bottom w:val="single" w:color="000000" w:themeColor="text1" w:sz="8" w:space="0"/>
              <w:right w:val="nil"/>
            </w:tcBorders>
            <w:noWrap/>
            <w:vAlign w:val="bottom"/>
          </w:tcPr>
          <w:p w14:paraId="02D422A7">
            <w:pPr>
              <w:jc w:val="righ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金额单位：万元</w:t>
            </w:r>
          </w:p>
        </w:tc>
      </w:tr>
      <w:tr w14:paraId="25004B94">
        <w:tblPrEx>
          <w:tblCellMar>
            <w:top w:w="0" w:type="dxa"/>
            <w:left w:w="108" w:type="dxa"/>
            <w:bottom w:w="0" w:type="dxa"/>
            <w:right w:w="108" w:type="dxa"/>
          </w:tblCellMar>
        </w:tblPrEx>
        <w:trPr>
          <w:trHeight w:val="510" w:hRule="atLeast"/>
          <w:jc w:val="center"/>
        </w:trPr>
        <w:tc>
          <w:tcPr>
            <w:tcW w:w="2971"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5466F9B">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项目</w:t>
            </w:r>
          </w:p>
        </w:tc>
        <w:tc>
          <w:tcPr>
            <w:tcW w:w="1134"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72F6270">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本年收入合计</w:t>
            </w:r>
          </w:p>
        </w:tc>
        <w:tc>
          <w:tcPr>
            <w:tcW w:w="1134"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01C9CC8">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财政拨款收入</w:t>
            </w:r>
          </w:p>
        </w:tc>
        <w:tc>
          <w:tcPr>
            <w:tcW w:w="993"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8262668">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上级补助收入</w:t>
            </w:r>
          </w:p>
        </w:tc>
        <w:tc>
          <w:tcPr>
            <w:tcW w:w="850" w:type="dxa"/>
            <w:gridSpan w:val="2"/>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10BB1B6">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事业收入</w:t>
            </w:r>
          </w:p>
        </w:tc>
        <w:tc>
          <w:tcPr>
            <w:tcW w:w="709"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46BD5EB">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经营收入</w:t>
            </w:r>
          </w:p>
        </w:tc>
        <w:tc>
          <w:tcPr>
            <w:tcW w:w="850"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1E0211F">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附属单位上缴收入</w:t>
            </w:r>
          </w:p>
        </w:tc>
        <w:tc>
          <w:tcPr>
            <w:tcW w:w="709"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30F7603">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其他收入</w:t>
            </w:r>
          </w:p>
        </w:tc>
      </w:tr>
      <w:tr w14:paraId="4AED421C">
        <w:tblPrEx>
          <w:tblCellMar>
            <w:top w:w="0" w:type="dxa"/>
            <w:left w:w="108" w:type="dxa"/>
            <w:bottom w:w="0" w:type="dxa"/>
            <w:right w:w="108" w:type="dxa"/>
          </w:tblCellMar>
        </w:tblPrEx>
        <w:trPr>
          <w:trHeight w:val="312" w:hRule="atLeast"/>
          <w:jc w:val="center"/>
        </w:trPr>
        <w:tc>
          <w:tcPr>
            <w:tcW w:w="1040"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E1123AA">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科目代码</w:t>
            </w:r>
          </w:p>
        </w:tc>
        <w:tc>
          <w:tcPr>
            <w:tcW w:w="1931"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BA814BB">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科目名称</w:t>
            </w:r>
          </w:p>
        </w:tc>
        <w:tc>
          <w:tcPr>
            <w:tcW w:w="1134"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151DF9C">
            <w:pPr>
              <w:jc w:val="center"/>
              <w:rPr>
                <w:rFonts w:ascii="宋体" w:hAnsi="宋体" w:eastAsia="宋体"/>
                <w:color w:val="000000"/>
                <w:sz w:val="20"/>
                <w:szCs w:val="20"/>
              </w:rPr>
            </w:pPr>
          </w:p>
        </w:tc>
        <w:tc>
          <w:tcPr>
            <w:tcW w:w="1134"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B4602F4">
            <w:pPr>
              <w:jc w:val="center"/>
              <w:rPr>
                <w:rFonts w:ascii="宋体" w:hAnsi="宋体" w:eastAsia="宋体"/>
                <w:color w:val="000000"/>
                <w:sz w:val="20"/>
                <w:szCs w:val="20"/>
              </w:rPr>
            </w:pPr>
          </w:p>
        </w:tc>
        <w:tc>
          <w:tcPr>
            <w:tcW w:w="993"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E063503">
            <w:pPr>
              <w:jc w:val="center"/>
              <w:rPr>
                <w:rFonts w:ascii="宋体" w:hAnsi="宋体" w:eastAsia="宋体"/>
                <w:color w:val="000000"/>
                <w:sz w:val="20"/>
                <w:szCs w:val="20"/>
              </w:rPr>
            </w:pPr>
          </w:p>
        </w:tc>
        <w:tc>
          <w:tcPr>
            <w:tcW w:w="850" w:type="dxa"/>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BDD6EC8">
            <w:pPr>
              <w:widowControl/>
              <w:jc w:val="center"/>
              <w:textAlignment w:val="center"/>
              <w:rPr>
                <w:rFonts w:ascii="宋体" w:hAnsi="宋体" w:eastAsia="宋体"/>
                <w:color w:val="000000"/>
                <w:sz w:val="20"/>
                <w:szCs w:val="20"/>
              </w:rPr>
            </w:pPr>
          </w:p>
        </w:tc>
        <w:tc>
          <w:tcPr>
            <w:tcW w:w="709"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479919E">
            <w:pPr>
              <w:jc w:val="center"/>
              <w:rPr>
                <w:rFonts w:ascii="宋体" w:hAnsi="宋体" w:eastAsia="宋体"/>
                <w:color w:val="000000"/>
                <w:sz w:val="20"/>
                <w:szCs w:val="20"/>
              </w:rPr>
            </w:pPr>
          </w:p>
        </w:tc>
        <w:tc>
          <w:tcPr>
            <w:tcW w:w="850"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DFD4576">
            <w:pPr>
              <w:jc w:val="center"/>
              <w:rPr>
                <w:rFonts w:ascii="宋体" w:hAnsi="宋体" w:eastAsia="宋体"/>
                <w:color w:val="000000"/>
                <w:sz w:val="20"/>
                <w:szCs w:val="20"/>
              </w:rPr>
            </w:pPr>
          </w:p>
        </w:tc>
        <w:tc>
          <w:tcPr>
            <w:tcW w:w="709"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232F10A">
            <w:pPr>
              <w:jc w:val="center"/>
              <w:rPr>
                <w:rFonts w:ascii="宋体" w:hAnsi="宋体" w:eastAsia="宋体"/>
                <w:color w:val="000000"/>
                <w:sz w:val="20"/>
                <w:szCs w:val="20"/>
              </w:rPr>
            </w:pPr>
          </w:p>
        </w:tc>
      </w:tr>
      <w:tr w14:paraId="5CC05A4A">
        <w:tblPrEx>
          <w:tblCellMar>
            <w:top w:w="0" w:type="dxa"/>
            <w:left w:w="108" w:type="dxa"/>
            <w:bottom w:w="0" w:type="dxa"/>
            <w:right w:w="108" w:type="dxa"/>
          </w:tblCellMar>
        </w:tblPrEx>
        <w:trPr>
          <w:trHeight w:val="312" w:hRule="atLeast"/>
          <w:jc w:val="center"/>
        </w:trPr>
        <w:tc>
          <w:tcPr>
            <w:tcW w:w="1040"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934F2D2">
            <w:pPr>
              <w:jc w:val="center"/>
              <w:rPr>
                <w:rFonts w:ascii="方正仿宋_GB2312" w:hAnsi="方正仿宋_GB2312" w:eastAsia="方正仿宋_GB2312" w:cs="方正仿宋_GB2312"/>
                <w:color w:val="000000"/>
                <w:sz w:val="20"/>
                <w:szCs w:val="20"/>
              </w:rPr>
            </w:pPr>
          </w:p>
        </w:tc>
        <w:tc>
          <w:tcPr>
            <w:tcW w:w="1931"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4042C68">
            <w:pPr>
              <w:jc w:val="center"/>
              <w:rPr>
                <w:rFonts w:ascii="方正仿宋_GB2312" w:hAnsi="方正仿宋_GB2312" w:eastAsia="方正仿宋_GB2312" w:cs="方正仿宋_GB2312"/>
                <w:color w:val="000000"/>
                <w:sz w:val="20"/>
                <w:szCs w:val="20"/>
              </w:rPr>
            </w:pPr>
          </w:p>
        </w:tc>
        <w:tc>
          <w:tcPr>
            <w:tcW w:w="1134"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1B0E308">
            <w:pPr>
              <w:jc w:val="center"/>
              <w:rPr>
                <w:rFonts w:ascii="宋体" w:hAnsi="宋体" w:eastAsia="宋体"/>
                <w:color w:val="000000"/>
                <w:sz w:val="20"/>
                <w:szCs w:val="20"/>
              </w:rPr>
            </w:pPr>
          </w:p>
        </w:tc>
        <w:tc>
          <w:tcPr>
            <w:tcW w:w="1134"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19B929F">
            <w:pPr>
              <w:jc w:val="center"/>
              <w:rPr>
                <w:rFonts w:ascii="宋体" w:hAnsi="宋体" w:eastAsia="宋体"/>
                <w:color w:val="000000"/>
                <w:sz w:val="20"/>
                <w:szCs w:val="20"/>
              </w:rPr>
            </w:pPr>
          </w:p>
        </w:tc>
        <w:tc>
          <w:tcPr>
            <w:tcW w:w="993"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74012D5">
            <w:pPr>
              <w:jc w:val="center"/>
              <w:rPr>
                <w:rFonts w:ascii="宋体" w:hAnsi="宋体" w:eastAsia="宋体"/>
                <w:color w:val="000000"/>
                <w:sz w:val="20"/>
                <w:szCs w:val="20"/>
              </w:rPr>
            </w:pPr>
          </w:p>
        </w:tc>
        <w:tc>
          <w:tcPr>
            <w:tcW w:w="850" w:type="dxa"/>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CA53832">
            <w:pPr>
              <w:jc w:val="center"/>
              <w:rPr>
                <w:rFonts w:ascii="宋体" w:hAnsi="宋体" w:eastAsia="宋体"/>
                <w:color w:val="000000"/>
                <w:sz w:val="20"/>
                <w:szCs w:val="20"/>
              </w:rPr>
            </w:pPr>
          </w:p>
        </w:tc>
        <w:tc>
          <w:tcPr>
            <w:tcW w:w="709"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6F6563E">
            <w:pPr>
              <w:jc w:val="center"/>
              <w:rPr>
                <w:rFonts w:ascii="宋体" w:hAnsi="宋体" w:eastAsia="宋体"/>
                <w:color w:val="000000"/>
                <w:sz w:val="20"/>
                <w:szCs w:val="20"/>
              </w:rPr>
            </w:pPr>
          </w:p>
        </w:tc>
        <w:tc>
          <w:tcPr>
            <w:tcW w:w="850"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47A7242">
            <w:pPr>
              <w:jc w:val="center"/>
              <w:rPr>
                <w:rFonts w:ascii="宋体" w:hAnsi="宋体" w:eastAsia="宋体"/>
                <w:color w:val="000000"/>
                <w:sz w:val="20"/>
                <w:szCs w:val="20"/>
              </w:rPr>
            </w:pPr>
          </w:p>
        </w:tc>
        <w:tc>
          <w:tcPr>
            <w:tcW w:w="709"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EA1D690">
            <w:pPr>
              <w:jc w:val="center"/>
              <w:rPr>
                <w:rFonts w:ascii="宋体" w:hAnsi="宋体" w:eastAsia="宋体"/>
                <w:color w:val="000000"/>
                <w:sz w:val="20"/>
                <w:szCs w:val="20"/>
              </w:rPr>
            </w:pPr>
          </w:p>
        </w:tc>
      </w:tr>
      <w:tr w14:paraId="4C83B4AB">
        <w:tblPrEx>
          <w:tblCellMar>
            <w:top w:w="0" w:type="dxa"/>
            <w:left w:w="108" w:type="dxa"/>
            <w:bottom w:w="0" w:type="dxa"/>
            <w:right w:w="108" w:type="dxa"/>
          </w:tblCellMar>
        </w:tblPrEx>
        <w:trPr>
          <w:trHeight w:val="312" w:hRule="atLeast"/>
          <w:jc w:val="center"/>
        </w:trPr>
        <w:tc>
          <w:tcPr>
            <w:tcW w:w="1040"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F7287C4">
            <w:pPr>
              <w:jc w:val="center"/>
              <w:rPr>
                <w:rFonts w:ascii="方正仿宋_GB2312" w:hAnsi="方正仿宋_GB2312" w:eastAsia="方正仿宋_GB2312" w:cs="方正仿宋_GB2312"/>
                <w:color w:val="000000"/>
                <w:sz w:val="20"/>
                <w:szCs w:val="20"/>
              </w:rPr>
            </w:pPr>
          </w:p>
        </w:tc>
        <w:tc>
          <w:tcPr>
            <w:tcW w:w="1931"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0209D61">
            <w:pPr>
              <w:jc w:val="center"/>
              <w:rPr>
                <w:rFonts w:ascii="方正仿宋_GB2312" w:hAnsi="方正仿宋_GB2312" w:eastAsia="方正仿宋_GB2312" w:cs="方正仿宋_GB2312"/>
                <w:color w:val="000000"/>
                <w:sz w:val="20"/>
                <w:szCs w:val="20"/>
              </w:rPr>
            </w:pPr>
          </w:p>
        </w:tc>
        <w:tc>
          <w:tcPr>
            <w:tcW w:w="1134"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865116B">
            <w:pPr>
              <w:jc w:val="center"/>
              <w:rPr>
                <w:rFonts w:ascii="宋体" w:hAnsi="宋体" w:eastAsia="宋体"/>
                <w:color w:val="000000"/>
                <w:sz w:val="20"/>
                <w:szCs w:val="20"/>
              </w:rPr>
            </w:pPr>
          </w:p>
        </w:tc>
        <w:tc>
          <w:tcPr>
            <w:tcW w:w="1134"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4527EF7">
            <w:pPr>
              <w:jc w:val="center"/>
              <w:rPr>
                <w:rFonts w:ascii="宋体" w:hAnsi="宋体" w:eastAsia="宋体"/>
                <w:color w:val="000000"/>
                <w:sz w:val="20"/>
                <w:szCs w:val="20"/>
              </w:rPr>
            </w:pPr>
          </w:p>
        </w:tc>
        <w:tc>
          <w:tcPr>
            <w:tcW w:w="993"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F011943">
            <w:pPr>
              <w:jc w:val="center"/>
              <w:rPr>
                <w:rFonts w:ascii="宋体" w:hAnsi="宋体" w:eastAsia="宋体"/>
                <w:color w:val="000000"/>
                <w:sz w:val="20"/>
                <w:szCs w:val="20"/>
              </w:rPr>
            </w:pPr>
          </w:p>
        </w:tc>
        <w:tc>
          <w:tcPr>
            <w:tcW w:w="850" w:type="dxa"/>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68C573B">
            <w:pPr>
              <w:jc w:val="center"/>
              <w:rPr>
                <w:rFonts w:ascii="宋体" w:hAnsi="宋体" w:eastAsia="宋体"/>
                <w:color w:val="000000"/>
                <w:sz w:val="20"/>
                <w:szCs w:val="20"/>
              </w:rPr>
            </w:pPr>
          </w:p>
        </w:tc>
        <w:tc>
          <w:tcPr>
            <w:tcW w:w="709"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84F9B27">
            <w:pPr>
              <w:jc w:val="center"/>
              <w:rPr>
                <w:rFonts w:ascii="宋体" w:hAnsi="宋体" w:eastAsia="宋体"/>
                <w:color w:val="000000"/>
                <w:sz w:val="20"/>
                <w:szCs w:val="20"/>
              </w:rPr>
            </w:pPr>
          </w:p>
        </w:tc>
        <w:tc>
          <w:tcPr>
            <w:tcW w:w="850"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4D817C2">
            <w:pPr>
              <w:jc w:val="center"/>
              <w:rPr>
                <w:rFonts w:ascii="宋体" w:hAnsi="宋体" w:eastAsia="宋体"/>
                <w:color w:val="000000"/>
                <w:sz w:val="20"/>
                <w:szCs w:val="20"/>
              </w:rPr>
            </w:pPr>
          </w:p>
        </w:tc>
        <w:tc>
          <w:tcPr>
            <w:tcW w:w="709"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C426219">
            <w:pPr>
              <w:jc w:val="center"/>
              <w:rPr>
                <w:rFonts w:ascii="宋体" w:hAnsi="宋体" w:eastAsia="宋体"/>
                <w:color w:val="000000"/>
                <w:sz w:val="20"/>
                <w:szCs w:val="20"/>
              </w:rPr>
            </w:pPr>
          </w:p>
        </w:tc>
      </w:tr>
      <w:tr w14:paraId="6158C052">
        <w:tblPrEx>
          <w:tblCellMar>
            <w:top w:w="0" w:type="dxa"/>
            <w:left w:w="108" w:type="dxa"/>
            <w:bottom w:w="0" w:type="dxa"/>
            <w:right w:w="108" w:type="dxa"/>
          </w:tblCellMar>
        </w:tblPrEx>
        <w:trPr>
          <w:trHeight w:val="454" w:hRule="atLeast"/>
          <w:jc w:val="center"/>
        </w:trPr>
        <w:tc>
          <w:tcPr>
            <w:tcW w:w="2971"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7035432">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栏次</w:t>
            </w: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D1A7922">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1</w:t>
            </w: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BEE38AB">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2</w:t>
            </w:r>
          </w:p>
        </w:tc>
        <w:tc>
          <w:tcPr>
            <w:tcW w:w="993"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6BC3C26">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3</w:t>
            </w:r>
          </w:p>
        </w:tc>
        <w:tc>
          <w:tcPr>
            <w:tcW w:w="850"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760D799">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4</w:t>
            </w:r>
          </w:p>
        </w:tc>
        <w:tc>
          <w:tcPr>
            <w:tcW w:w="70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A4E2B9D">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5</w:t>
            </w:r>
          </w:p>
        </w:tc>
        <w:tc>
          <w:tcPr>
            <w:tcW w:w="85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1C9016A">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6</w:t>
            </w:r>
          </w:p>
        </w:tc>
        <w:tc>
          <w:tcPr>
            <w:tcW w:w="70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AA2205A">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7</w:t>
            </w:r>
          </w:p>
        </w:tc>
      </w:tr>
      <w:tr w14:paraId="7BC891C9">
        <w:tblPrEx>
          <w:tblCellMar>
            <w:top w:w="0" w:type="dxa"/>
            <w:left w:w="108" w:type="dxa"/>
            <w:bottom w:w="0" w:type="dxa"/>
            <w:right w:w="108" w:type="dxa"/>
          </w:tblCellMar>
        </w:tblPrEx>
        <w:trPr>
          <w:trHeight w:val="567" w:hRule="atLeast"/>
          <w:jc w:val="center"/>
        </w:trPr>
        <w:tc>
          <w:tcPr>
            <w:tcW w:w="2971"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6F0A665">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合计</w:t>
            </w: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4A6FC5E">
            <w:pPr>
              <w:jc w:val="right"/>
              <w:rPr>
                <w:rFonts w:ascii="Times New Roman" w:hAnsi="Times New Roman" w:eastAsia="宋体" w:cs="Times New Roman"/>
                <w:color w:val="000000"/>
                <w:sz w:val="20"/>
                <w:szCs w:val="20"/>
              </w:rPr>
            </w:pPr>
            <w:r>
              <w:rPr>
                <w:rFonts w:hint="eastAsia" w:ascii="Times New Roman" w:hAnsi="Times New Roman" w:eastAsia="宋体" w:cs="Times New Roman"/>
                <w:color w:val="000000"/>
                <w:sz w:val="20"/>
                <w:szCs w:val="20"/>
              </w:rPr>
              <w:t>1,479.5</w:t>
            </w: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06A3018">
            <w:pPr>
              <w:jc w:val="right"/>
              <w:rPr>
                <w:rFonts w:ascii="Times New Roman" w:hAnsi="Times New Roman" w:eastAsia="宋体" w:cs="Times New Roman"/>
                <w:color w:val="000000"/>
                <w:sz w:val="20"/>
                <w:szCs w:val="20"/>
              </w:rPr>
            </w:pPr>
            <w:r>
              <w:rPr>
                <w:rFonts w:hint="eastAsia" w:ascii="Times New Roman" w:hAnsi="Times New Roman" w:eastAsia="宋体" w:cs="Times New Roman"/>
                <w:color w:val="000000"/>
                <w:sz w:val="20"/>
                <w:szCs w:val="20"/>
              </w:rPr>
              <w:t>1,479.5</w:t>
            </w:r>
          </w:p>
        </w:tc>
        <w:tc>
          <w:tcPr>
            <w:tcW w:w="993"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8C37BD8">
            <w:pPr>
              <w:jc w:val="right"/>
              <w:rPr>
                <w:rFonts w:ascii="Times New Roman" w:hAnsi="Times New Roman" w:eastAsia="宋体" w:cs="Times New Roman"/>
                <w:color w:val="000000"/>
                <w:sz w:val="20"/>
                <w:szCs w:val="20"/>
              </w:rPr>
            </w:pPr>
          </w:p>
        </w:tc>
        <w:tc>
          <w:tcPr>
            <w:tcW w:w="850"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3B006B9">
            <w:pPr>
              <w:jc w:val="right"/>
              <w:rPr>
                <w:rFonts w:ascii="Times New Roman" w:hAnsi="Times New Roman" w:eastAsia="宋体" w:cs="Times New Roman"/>
                <w:color w:val="000000"/>
                <w:sz w:val="20"/>
                <w:szCs w:val="20"/>
              </w:rPr>
            </w:pPr>
          </w:p>
        </w:tc>
        <w:tc>
          <w:tcPr>
            <w:tcW w:w="70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F2D6EE6">
            <w:pPr>
              <w:jc w:val="right"/>
              <w:rPr>
                <w:rFonts w:ascii="Times New Roman" w:hAnsi="Times New Roman" w:eastAsia="宋体" w:cs="Times New Roman"/>
                <w:color w:val="000000"/>
                <w:sz w:val="20"/>
                <w:szCs w:val="20"/>
              </w:rPr>
            </w:pPr>
          </w:p>
        </w:tc>
        <w:tc>
          <w:tcPr>
            <w:tcW w:w="85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3724768">
            <w:pPr>
              <w:jc w:val="right"/>
              <w:rPr>
                <w:rFonts w:ascii="Times New Roman" w:hAnsi="Times New Roman" w:eastAsia="宋体" w:cs="Times New Roman"/>
                <w:color w:val="000000"/>
                <w:sz w:val="20"/>
                <w:szCs w:val="20"/>
              </w:rPr>
            </w:pPr>
          </w:p>
        </w:tc>
        <w:tc>
          <w:tcPr>
            <w:tcW w:w="70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D018A57">
            <w:pPr>
              <w:jc w:val="right"/>
              <w:rPr>
                <w:rFonts w:ascii="Times New Roman" w:hAnsi="Times New Roman" w:eastAsia="宋体" w:cs="Times New Roman"/>
                <w:color w:val="000000"/>
                <w:sz w:val="20"/>
                <w:szCs w:val="20"/>
              </w:rPr>
            </w:pPr>
          </w:p>
        </w:tc>
      </w:tr>
      <w:tr w14:paraId="6CB3E736">
        <w:tblPrEx>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77D8231">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spacing w:val="-2"/>
                <w:sz w:val="20"/>
                <w:szCs w:val="20"/>
              </w:rPr>
              <w:t>201</w:t>
            </w:r>
          </w:p>
        </w:tc>
        <w:tc>
          <w:tcPr>
            <w:tcW w:w="1931"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1D46BAE">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一般公共服务支出</w:t>
            </w: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60BF35A">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1,280.04</w:t>
            </w: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C75A7C5">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1,280.04</w:t>
            </w:r>
          </w:p>
        </w:tc>
        <w:tc>
          <w:tcPr>
            <w:tcW w:w="993"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1C34FB9">
            <w:pPr>
              <w:jc w:val="right"/>
              <w:rPr>
                <w:rFonts w:ascii="Times New Roman" w:hAnsi="Times New Roman" w:eastAsia="宋体" w:cs="Times New Roman"/>
                <w:color w:val="000000"/>
                <w:sz w:val="20"/>
                <w:szCs w:val="20"/>
              </w:rPr>
            </w:pPr>
          </w:p>
        </w:tc>
        <w:tc>
          <w:tcPr>
            <w:tcW w:w="850"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1FA888C">
            <w:pPr>
              <w:jc w:val="right"/>
              <w:rPr>
                <w:rFonts w:ascii="Times New Roman" w:hAnsi="Times New Roman" w:eastAsia="宋体" w:cs="Times New Roman"/>
                <w:color w:val="000000"/>
                <w:sz w:val="20"/>
                <w:szCs w:val="20"/>
              </w:rPr>
            </w:pPr>
          </w:p>
        </w:tc>
        <w:tc>
          <w:tcPr>
            <w:tcW w:w="70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77002B0">
            <w:pPr>
              <w:jc w:val="right"/>
              <w:rPr>
                <w:rFonts w:ascii="Times New Roman" w:hAnsi="Times New Roman" w:eastAsia="宋体" w:cs="Times New Roman"/>
                <w:color w:val="000000"/>
                <w:sz w:val="20"/>
                <w:szCs w:val="20"/>
              </w:rPr>
            </w:pPr>
          </w:p>
        </w:tc>
        <w:tc>
          <w:tcPr>
            <w:tcW w:w="85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34488E1">
            <w:pPr>
              <w:jc w:val="right"/>
              <w:rPr>
                <w:rFonts w:ascii="Times New Roman" w:hAnsi="Times New Roman" w:eastAsia="宋体" w:cs="Times New Roman"/>
                <w:color w:val="000000"/>
                <w:sz w:val="20"/>
                <w:szCs w:val="20"/>
              </w:rPr>
            </w:pPr>
          </w:p>
        </w:tc>
        <w:tc>
          <w:tcPr>
            <w:tcW w:w="70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CB8EC0A">
            <w:pPr>
              <w:jc w:val="right"/>
              <w:rPr>
                <w:rFonts w:ascii="Times New Roman" w:hAnsi="Times New Roman" w:eastAsia="宋体" w:cs="Times New Roman"/>
                <w:color w:val="000000"/>
                <w:sz w:val="20"/>
                <w:szCs w:val="20"/>
              </w:rPr>
            </w:pPr>
          </w:p>
        </w:tc>
      </w:tr>
      <w:tr w14:paraId="2982F8CA">
        <w:tblPrEx>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C4ABF06">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spacing w:val="-2"/>
                <w:sz w:val="20"/>
                <w:szCs w:val="20"/>
              </w:rPr>
              <w:t>20111</w:t>
            </w:r>
          </w:p>
        </w:tc>
        <w:tc>
          <w:tcPr>
            <w:tcW w:w="1931"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CC31323">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纪检监察事务</w:t>
            </w: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FEE1F02">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1,280.04</w:t>
            </w: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3AB35B2">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1,280.04</w:t>
            </w:r>
          </w:p>
        </w:tc>
        <w:tc>
          <w:tcPr>
            <w:tcW w:w="993"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BE77881">
            <w:pPr>
              <w:jc w:val="right"/>
              <w:rPr>
                <w:rFonts w:ascii="Times New Roman" w:hAnsi="Times New Roman" w:eastAsia="宋体" w:cs="Times New Roman"/>
                <w:color w:val="000000"/>
                <w:sz w:val="20"/>
                <w:szCs w:val="20"/>
              </w:rPr>
            </w:pPr>
          </w:p>
        </w:tc>
        <w:tc>
          <w:tcPr>
            <w:tcW w:w="850"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7C37F44">
            <w:pPr>
              <w:jc w:val="right"/>
              <w:rPr>
                <w:rFonts w:ascii="Times New Roman" w:hAnsi="Times New Roman" w:eastAsia="宋体" w:cs="Times New Roman"/>
                <w:color w:val="000000"/>
                <w:sz w:val="20"/>
                <w:szCs w:val="20"/>
              </w:rPr>
            </w:pPr>
          </w:p>
        </w:tc>
        <w:tc>
          <w:tcPr>
            <w:tcW w:w="70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6139C99">
            <w:pPr>
              <w:jc w:val="right"/>
              <w:rPr>
                <w:rFonts w:ascii="Times New Roman" w:hAnsi="Times New Roman" w:eastAsia="宋体" w:cs="Times New Roman"/>
                <w:color w:val="000000"/>
                <w:sz w:val="20"/>
                <w:szCs w:val="20"/>
              </w:rPr>
            </w:pPr>
          </w:p>
        </w:tc>
        <w:tc>
          <w:tcPr>
            <w:tcW w:w="85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309891E">
            <w:pPr>
              <w:jc w:val="right"/>
              <w:rPr>
                <w:rFonts w:ascii="Times New Roman" w:hAnsi="Times New Roman" w:eastAsia="宋体" w:cs="Times New Roman"/>
                <w:color w:val="000000"/>
                <w:sz w:val="20"/>
                <w:szCs w:val="20"/>
              </w:rPr>
            </w:pPr>
          </w:p>
        </w:tc>
        <w:tc>
          <w:tcPr>
            <w:tcW w:w="70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91B468E">
            <w:pPr>
              <w:jc w:val="right"/>
              <w:rPr>
                <w:rFonts w:ascii="Times New Roman" w:hAnsi="Times New Roman" w:eastAsia="宋体" w:cs="Times New Roman"/>
                <w:color w:val="000000"/>
                <w:sz w:val="20"/>
                <w:szCs w:val="20"/>
              </w:rPr>
            </w:pPr>
          </w:p>
        </w:tc>
      </w:tr>
      <w:tr w14:paraId="6B0679AE">
        <w:tblPrEx>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820775A">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spacing w:val="-2"/>
                <w:sz w:val="20"/>
                <w:szCs w:val="20"/>
              </w:rPr>
              <w:t>2011101</w:t>
            </w:r>
          </w:p>
        </w:tc>
        <w:tc>
          <w:tcPr>
            <w:tcW w:w="1931"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63DD6D1">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行政运行</w:t>
            </w: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C9FF7DC">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1,005.65</w:t>
            </w: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07F2C52">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1,005.65</w:t>
            </w:r>
          </w:p>
        </w:tc>
        <w:tc>
          <w:tcPr>
            <w:tcW w:w="993"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327E632">
            <w:pPr>
              <w:jc w:val="right"/>
              <w:rPr>
                <w:rFonts w:ascii="Times New Roman" w:hAnsi="Times New Roman" w:eastAsia="宋体" w:cs="Times New Roman"/>
                <w:color w:val="000000"/>
                <w:sz w:val="20"/>
                <w:szCs w:val="20"/>
              </w:rPr>
            </w:pPr>
          </w:p>
        </w:tc>
        <w:tc>
          <w:tcPr>
            <w:tcW w:w="850"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241099D">
            <w:pPr>
              <w:jc w:val="right"/>
              <w:rPr>
                <w:rFonts w:ascii="Times New Roman" w:hAnsi="Times New Roman" w:eastAsia="宋体" w:cs="Times New Roman"/>
                <w:color w:val="000000"/>
                <w:sz w:val="20"/>
                <w:szCs w:val="20"/>
              </w:rPr>
            </w:pPr>
          </w:p>
        </w:tc>
        <w:tc>
          <w:tcPr>
            <w:tcW w:w="70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DC8FF3F">
            <w:pPr>
              <w:jc w:val="right"/>
              <w:rPr>
                <w:rFonts w:ascii="Times New Roman" w:hAnsi="Times New Roman" w:eastAsia="宋体" w:cs="Times New Roman"/>
                <w:color w:val="000000"/>
                <w:sz w:val="20"/>
                <w:szCs w:val="20"/>
              </w:rPr>
            </w:pPr>
          </w:p>
        </w:tc>
        <w:tc>
          <w:tcPr>
            <w:tcW w:w="85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91AB731">
            <w:pPr>
              <w:jc w:val="right"/>
              <w:rPr>
                <w:rFonts w:ascii="Times New Roman" w:hAnsi="Times New Roman" w:eastAsia="宋体" w:cs="Times New Roman"/>
                <w:color w:val="000000"/>
                <w:sz w:val="20"/>
                <w:szCs w:val="20"/>
              </w:rPr>
            </w:pPr>
          </w:p>
        </w:tc>
        <w:tc>
          <w:tcPr>
            <w:tcW w:w="70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D806348">
            <w:pPr>
              <w:jc w:val="right"/>
              <w:rPr>
                <w:rFonts w:ascii="Times New Roman" w:hAnsi="Times New Roman" w:eastAsia="宋体" w:cs="Times New Roman"/>
                <w:color w:val="000000"/>
                <w:sz w:val="20"/>
                <w:szCs w:val="20"/>
              </w:rPr>
            </w:pPr>
          </w:p>
        </w:tc>
      </w:tr>
      <w:tr w14:paraId="0062152E">
        <w:tblPrEx>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7B8EF56">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spacing w:val="-2"/>
                <w:sz w:val="20"/>
                <w:szCs w:val="20"/>
              </w:rPr>
              <w:t>2011102</w:t>
            </w:r>
          </w:p>
        </w:tc>
        <w:tc>
          <w:tcPr>
            <w:tcW w:w="1931"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6EDA529">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一般行政管理事务</w:t>
            </w: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F3C6E5F">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89.19</w:t>
            </w: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CB698A2">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89.19</w:t>
            </w:r>
          </w:p>
        </w:tc>
        <w:tc>
          <w:tcPr>
            <w:tcW w:w="993"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523F530">
            <w:pPr>
              <w:jc w:val="right"/>
              <w:rPr>
                <w:rFonts w:ascii="Times New Roman" w:hAnsi="Times New Roman" w:eastAsia="宋体" w:cs="Times New Roman"/>
                <w:color w:val="000000"/>
                <w:sz w:val="20"/>
                <w:szCs w:val="20"/>
              </w:rPr>
            </w:pPr>
          </w:p>
        </w:tc>
        <w:tc>
          <w:tcPr>
            <w:tcW w:w="850"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8C59419">
            <w:pPr>
              <w:jc w:val="right"/>
              <w:rPr>
                <w:rFonts w:ascii="Times New Roman" w:hAnsi="Times New Roman" w:eastAsia="宋体" w:cs="Times New Roman"/>
                <w:color w:val="000000"/>
                <w:sz w:val="20"/>
                <w:szCs w:val="20"/>
              </w:rPr>
            </w:pPr>
          </w:p>
        </w:tc>
        <w:tc>
          <w:tcPr>
            <w:tcW w:w="70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DC97FBE">
            <w:pPr>
              <w:jc w:val="right"/>
              <w:rPr>
                <w:rFonts w:ascii="Times New Roman" w:hAnsi="Times New Roman" w:eastAsia="宋体" w:cs="Times New Roman"/>
                <w:color w:val="000000"/>
                <w:sz w:val="20"/>
                <w:szCs w:val="20"/>
              </w:rPr>
            </w:pPr>
          </w:p>
        </w:tc>
        <w:tc>
          <w:tcPr>
            <w:tcW w:w="85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62A4E3B">
            <w:pPr>
              <w:jc w:val="right"/>
              <w:rPr>
                <w:rFonts w:ascii="Times New Roman" w:hAnsi="Times New Roman" w:eastAsia="宋体" w:cs="Times New Roman"/>
                <w:color w:val="000000"/>
                <w:sz w:val="20"/>
                <w:szCs w:val="20"/>
              </w:rPr>
            </w:pPr>
          </w:p>
        </w:tc>
        <w:tc>
          <w:tcPr>
            <w:tcW w:w="70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D99BD7C">
            <w:pPr>
              <w:jc w:val="right"/>
              <w:rPr>
                <w:rFonts w:ascii="Times New Roman" w:hAnsi="Times New Roman" w:eastAsia="宋体" w:cs="Times New Roman"/>
                <w:color w:val="000000"/>
                <w:sz w:val="20"/>
                <w:szCs w:val="20"/>
              </w:rPr>
            </w:pPr>
          </w:p>
        </w:tc>
      </w:tr>
      <w:tr w14:paraId="4060A95E">
        <w:tblPrEx>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F352E3F">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spacing w:val="-2"/>
                <w:sz w:val="20"/>
                <w:szCs w:val="20"/>
              </w:rPr>
              <w:t>2011104</w:t>
            </w:r>
          </w:p>
        </w:tc>
        <w:tc>
          <w:tcPr>
            <w:tcW w:w="1931"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E07ADF6">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大案要案查处</w:t>
            </w: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8627907">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137.00</w:t>
            </w: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95C6FF2">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137.00</w:t>
            </w:r>
          </w:p>
        </w:tc>
        <w:tc>
          <w:tcPr>
            <w:tcW w:w="993"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25360E7">
            <w:pPr>
              <w:jc w:val="right"/>
              <w:rPr>
                <w:rFonts w:ascii="Times New Roman" w:hAnsi="Times New Roman" w:eastAsia="宋体" w:cs="Times New Roman"/>
                <w:color w:val="000000"/>
                <w:sz w:val="20"/>
                <w:szCs w:val="20"/>
              </w:rPr>
            </w:pPr>
          </w:p>
        </w:tc>
        <w:tc>
          <w:tcPr>
            <w:tcW w:w="850"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6C97DCD">
            <w:pPr>
              <w:jc w:val="right"/>
              <w:rPr>
                <w:rFonts w:ascii="Times New Roman" w:hAnsi="Times New Roman" w:eastAsia="宋体" w:cs="Times New Roman"/>
                <w:color w:val="000000"/>
                <w:sz w:val="20"/>
                <w:szCs w:val="20"/>
              </w:rPr>
            </w:pPr>
          </w:p>
        </w:tc>
        <w:tc>
          <w:tcPr>
            <w:tcW w:w="70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A0C00D8">
            <w:pPr>
              <w:jc w:val="right"/>
              <w:rPr>
                <w:rFonts w:ascii="Times New Roman" w:hAnsi="Times New Roman" w:eastAsia="宋体" w:cs="Times New Roman"/>
                <w:color w:val="000000"/>
                <w:sz w:val="20"/>
                <w:szCs w:val="20"/>
              </w:rPr>
            </w:pPr>
          </w:p>
        </w:tc>
        <w:tc>
          <w:tcPr>
            <w:tcW w:w="85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12A8AEB">
            <w:pPr>
              <w:jc w:val="right"/>
              <w:rPr>
                <w:rFonts w:ascii="Times New Roman" w:hAnsi="Times New Roman" w:eastAsia="宋体" w:cs="Times New Roman"/>
                <w:color w:val="000000"/>
                <w:sz w:val="20"/>
                <w:szCs w:val="20"/>
              </w:rPr>
            </w:pPr>
          </w:p>
        </w:tc>
        <w:tc>
          <w:tcPr>
            <w:tcW w:w="70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2AE91C5">
            <w:pPr>
              <w:jc w:val="right"/>
              <w:rPr>
                <w:rFonts w:ascii="Times New Roman" w:hAnsi="Times New Roman" w:eastAsia="宋体" w:cs="Times New Roman"/>
                <w:color w:val="000000"/>
                <w:sz w:val="20"/>
                <w:szCs w:val="20"/>
              </w:rPr>
            </w:pPr>
          </w:p>
        </w:tc>
      </w:tr>
      <w:tr w14:paraId="142C51E8">
        <w:tblPrEx>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7C1AA03">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spacing w:val="-2"/>
                <w:sz w:val="20"/>
                <w:szCs w:val="20"/>
              </w:rPr>
              <w:t>2011106</w:t>
            </w:r>
          </w:p>
        </w:tc>
        <w:tc>
          <w:tcPr>
            <w:tcW w:w="1931"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59ED04C">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巡视工作</w:t>
            </w: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CE001A3">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26.00</w:t>
            </w: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5685587">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26.00</w:t>
            </w:r>
          </w:p>
        </w:tc>
        <w:tc>
          <w:tcPr>
            <w:tcW w:w="993"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5B245F1">
            <w:pPr>
              <w:jc w:val="right"/>
              <w:rPr>
                <w:rFonts w:ascii="Times New Roman" w:hAnsi="Times New Roman" w:eastAsia="宋体" w:cs="Times New Roman"/>
                <w:color w:val="000000"/>
                <w:sz w:val="20"/>
                <w:szCs w:val="20"/>
              </w:rPr>
            </w:pPr>
          </w:p>
        </w:tc>
        <w:tc>
          <w:tcPr>
            <w:tcW w:w="850"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4FA1F3F">
            <w:pPr>
              <w:jc w:val="right"/>
              <w:rPr>
                <w:rFonts w:ascii="Times New Roman" w:hAnsi="Times New Roman" w:eastAsia="宋体" w:cs="Times New Roman"/>
                <w:color w:val="000000"/>
                <w:sz w:val="20"/>
                <w:szCs w:val="20"/>
              </w:rPr>
            </w:pPr>
          </w:p>
        </w:tc>
        <w:tc>
          <w:tcPr>
            <w:tcW w:w="70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EAD537E">
            <w:pPr>
              <w:jc w:val="right"/>
              <w:rPr>
                <w:rFonts w:ascii="Times New Roman" w:hAnsi="Times New Roman" w:eastAsia="宋体" w:cs="Times New Roman"/>
                <w:color w:val="000000"/>
                <w:sz w:val="20"/>
                <w:szCs w:val="20"/>
              </w:rPr>
            </w:pPr>
          </w:p>
        </w:tc>
        <w:tc>
          <w:tcPr>
            <w:tcW w:w="85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2793CC8">
            <w:pPr>
              <w:jc w:val="right"/>
              <w:rPr>
                <w:rFonts w:ascii="Times New Roman" w:hAnsi="Times New Roman" w:eastAsia="宋体" w:cs="Times New Roman"/>
                <w:color w:val="000000"/>
                <w:sz w:val="20"/>
                <w:szCs w:val="20"/>
              </w:rPr>
            </w:pPr>
          </w:p>
        </w:tc>
        <w:tc>
          <w:tcPr>
            <w:tcW w:w="70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4571F71">
            <w:pPr>
              <w:jc w:val="right"/>
              <w:rPr>
                <w:rFonts w:ascii="Times New Roman" w:hAnsi="Times New Roman" w:eastAsia="宋体" w:cs="Times New Roman"/>
                <w:color w:val="000000"/>
                <w:sz w:val="20"/>
                <w:szCs w:val="20"/>
              </w:rPr>
            </w:pPr>
          </w:p>
        </w:tc>
      </w:tr>
      <w:tr w14:paraId="764AFD4D">
        <w:tblPrEx>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3A16AFA">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spacing w:val="-2"/>
                <w:sz w:val="20"/>
                <w:szCs w:val="20"/>
              </w:rPr>
              <w:t>2011199</w:t>
            </w:r>
          </w:p>
        </w:tc>
        <w:tc>
          <w:tcPr>
            <w:tcW w:w="1931"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22F1DCE">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其他纪检监察事务支出</w:t>
            </w: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B2E1685">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22.20</w:t>
            </w: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8642A44">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22.20</w:t>
            </w:r>
          </w:p>
        </w:tc>
        <w:tc>
          <w:tcPr>
            <w:tcW w:w="993"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1ADBD46">
            <w:pPr>
              <w:jc w:val="right"/>
              <w:rPr>
                <w:rFonts w:ascii="Times New Roman" w:hAnsi="Times New Roman" w:eastAsia="宋体" w:cs="Times New Roman"/>
                <w:color w:val="000000"/>
                <w:sz w:val="20"/>
                <w:szCs w:val="20"/>
              </w:rPr>
            </w:pPr>
          </w:p>
        </w:tc>
        <w:tc>
          <w:tcPr>
            <w:tcW w:w="850"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84B68C7">
            <w:pPr>
              <w:jc w:val="right"/>
              <w:rPr>
                <w:rFonts w:ascii="Times New Roman" w:hAnsi="Times New Roman" w:eastAsia="宋体" w:cs="Times New Roman"/>
                <w:color w:val="000000"/>
                <w:sz w:val="20"/>
                <w:szCs w:val="20"/>
              </w:rPr>
            </w:pPr>
          </w:p>
        </w:tc>
        <w:tc>
          <w:tcPr>
            <w:tcW w:w="70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D28E703">
            <w:pPr>
              <w:jc w:val="right"/>
              <w:rPr>
                <w:rFonts w:ascii="Times New Roman" w:hAnsi="Times New Roman" w:eastAsia="宋体" w:cs="Times New Roman"/>
                <w:color w:val="000000"/>
                <w:sz w:val="20"/>
                <w:szCs w:val="20"/>
              </w:rPr>
            </w:pPr>
          </w:p>
        </w:tc>
        <w:tc>
          <w:tcPr>
            <w:tcW w:w="85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6B85496">
            <w:pPr>
              <w:jc w:val="right"/>
              <w:rPr>
                <w:rFonts w:ascii="Times New Roman" w:hAnsi="Times New Roman" w:eastAsia="宋体" w:cs="Times New Roman"/>
                <w:color w:val="000000"/>
                <w:sz w:val="20"/>
                <w:szCs w:val="20"/>
              </w:rPr>
            </w:pPr>
          </w:p>
        </w:tc>
        <w:tc>
          <w:tcPr>
            <w:tcW w:w="70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2DB78C5">
            <w:pPr>
              <w:jc w:val="right"/>
              <w:rPr>
                <w:rFonts w:ascii="Times New Roman" w:hAnsi="Times New Roman" w:eastAsia="宋体" w:cs="Times New Roman"/>
                <w:color w:val="000000"/>
                <w:sz w:val="20"/>
                <w:szCs w:val="20"/>
              </w:rPr>
            </w:pPr>
          </w:p>
        </w:tc>
      </w:tr>
      <w:tr w14:paraId="6F9A851C">
        <w:tblPrEx>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FCB6A26">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spacing w:val="-2"/>
                <w:sz w:val="20"/>
                <w:szCs w:val="20"/>
              </w:rPr>
              <w:t>208</w:t>
            </w:r>
          </w:p>
        </w:tc>
        <w:tc>
          <w:tcPr>
            <w:tcW w:w="1931"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6B59D79">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社会保障和就业支出</w:t>
            </w: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6B6AB52">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146.73</w:t>
            </w: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D0178A2">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146.73</w:t>
            </w:r>
          </w:p>
        </w:tc>
        <w:tc>
          <w:tcPr>
            <w:tcW w:w="993"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3B64654">
            <w:pPr>
              <w:jc w:val="right"/>
              <w:rPr>
                <w:rFonts w:ascii="Times New Roman" w:hAnsi="Times New Roman" w:eastAsia="宋体" w:cs="Times New Roman"/>
                <w:color w:val="000000"/>
                <w:sz w:val="20"/>
                <w:szCs w:val="20"/>
              </w:rPr>
            </w:pPr>
          </w:p>
        </w:tc>
        <w:tc>
          <w:tcPr>
            <w:tcW w:w="850"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80C4151">
            <w:pPr>
              <w:jc w:val="right"/>
              <w:rPr>
                <w:rFonts w:ascii="Times New Roman" w:hAnsi="Times New Roman" w:eastAsia="宋体" w:cs="Times New Roman"/>
                <w:color w:val="000000"/>
                <w:sz w:val="20"/>
                <w:szCs w:val="20"/>
              </w:rPr>
            </w:pPr>
          </w:p>
        </w:tc>
        <w:tc>
          <w:tcPr>
            <w:tcW w:w="70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703B6B1">
            <w:pPr>
              <w:jc w:val="right"/>
              <w:rPr>
                <w:rFonts w:ascii="Times New Roman" w:hAnsi="Times New Roman" w:eastAsia="宋体" w:cs="Times New Roman"/>
                <w:color w:val="000000"/>
                <w:sz w:val="20"/>
                <w:szCs w:val="20"/>
              </w:rPr>
            </w:pPr>
          </w:p>
        </w:tc>
        <w:tc>
          <w:tcPr>
            <w:tcW w:w="85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10E7E9C">
            <w:pPr>
              <w:jc w:val="right"/>
              <w:rPr>
                <w:rFonts w:ascii="Times New Roman" w:hAnsi="Times New Roman" w:eastAsia="宋体" w:cs="Times New Roman"/>
                <w:color w:val="000000"/>
                <w:sz w:val="20"/>
                <w:szCs w:val="20"/>
              </w:rPr>
            </w:pPr>
          </w:p>
        </w:tc>
        <w:tc>
          <w:tcPr>
            <w:tcW w:w="70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FDE2482">
            <w:pPr>
              <w:jc w:val="right"/>
              <w:rPr>
                <w:rFonts w:ascii="Times New Roman" w:hAnsi="Times New Roman" w:eastAsia="宋体" w:cs="Times New Roman"/>
                <w:color w:val="000000"/>
                <w:sz w:val="20"/>
                <w:szCs w:val="20"/>
              </w:rPr>
            </w:pPr>
          </w:p>
        </w:tc>
      </w:tr>
      <w:tr w14:paraId="71E450F8">
        <w:tblPrEx>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0DEECB3">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spacing w:val="-2"/>
                <w:sz w:val="20"/>
                <w:szCs w:val="20"/>
              </w:rPr>
              <w:t>20805</w:t>
            </w:r>
          </w:p>
        </w:tc>
        <w:tc>
          <w:tcPr>
            <w:tcW w:w="1931"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12903B0">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行政事业单位养老支出</w:t>
            </w: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8B0F37E">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146.73</w:t>
            </w: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FAA765E">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146.73</w:t>
            </w:r>
          </w:p>
        </w:tc>
        <w:tc>
          <w:tcPr>
            <w:tcW w:w="993"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DB3C0B8">
            <w:pPr>
              <w:jc w:val="right"/>
              <w:rPr>
                <w:rFonts w:ascii="Times New Roman" w:hAnsi="Times New Roman" w:eastAsia="宋体" w:cs="Times New Roman"/>
                <w:color w:val="000000"/>
                <w:sz w:val="20"/>
                <w:szCs w:val="20"/>
              </w:rPr>
            </w:pPr>
          </w:p>
        </w:tc>
        <w:tc>
          <w:tcPr>
            <w:tcW w:w="850"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23AE956">
            <w:pPr>
              <w:jc w:val="right"/>
              <w:rPr>
                <w:rFonts w:ascii="Times New Roman" w:hAnsi="Times New Roman" w:eastAsia="宋体" w:cs="Times New Roman"/>
                <w:color w:val="000000"/>
                <w:sz w:val="20"/>
                <w:szCs w:val="20"/>
              </w:rPr>
            </w:pPr>
          </w:p>
        </w:tc>
        <w:tc>
          <w:tcPr>
            <w:tcW w:w="70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A9D9753">
            <w:pPr>
              <w:jc w:val="right"/>
              <w:rPr>
                <w:rFonts w:ascii="Times New Roman" w:hAnsi="Times New Roman" w:eastAsia="宋体" w:cs="Times New Roman"/>
                <w:color w:val="000000"/>
                <w:sz w:val="20"/>
                <w:szCs w:val="20"/>
              </w:rPr>
            </w:pPr>
          </w:p>
        </w:tc>
        <w:tc>
          <w:tcPr>
            <w:tcW w:w="85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DC4AB95">
            <w:pPr>
              <w:jc w:val="right"/>
              <w:rPr>
                <w:rFonts w:ascii="Times New Roman" w:hAnsi="Times New Roman" w:eastAsia="宋体" w:cs="Times New Roman"/>
                <w:color w:val="000000"/>
                <w:sz w:val="20"/>
                <w:szCs w:val="20"/>
              </w:rPr>
            </w:pPr>
          </w:p>
        </w:tc>
        <w:tc>
          <w:tcPr>
            <w:tcW w:w="70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79A769A">
            <w:pPr>
              <w:jc w:val="right"/>
              <w:rPr>
                <w:rFonts w:ascii="Times New Roman" w:hAnsi="Times New Roman" w:eastAsia="宋体" w:cs="Times New Roman"/>
                <w:color w:val="000000"/>
                <w:sz w:val="20"/>
                <w:szCs w:val="20"/>
              </w:rPr>
            </w:pPr>
          </w:p>
        </w:tc>
      </w:tr>
      <w:tr w14:paraId="54183978">
        <w:tblPrEx>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08B3B57">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spacing w:val="-2"/>
                <w:sz w:val="20"/>
                <w:szCs w:val="20"/>
              </w:rPr>
              <w:t>2080501</w:t>
            </w:r>
          </w:p>
        </w:tc>
        <w:tc>
          <w:tcPr>
            <w:tcW w:w="1931"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1013C2E">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行政单位离退休</w:t>
            </w: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4B170AD">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35.55</w:t>
            </w: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8DA4118">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35.55</w:t>
            </w:r>
          </w:p>
        </w:tc>
        <w:tc>
          <w:tcPr>
            <w:tcW w:w="993"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AEE5F37">
            <w:pPr>
              <w:jc w:val="right"/>
              <w:rPr>
                <w:rFonts w:ascii="Times New Roman" w:hAnsi="Times New Roman" w:eastAsia="宋体" w:cs="Times New Roman"/>
                <w:color w:val="000000"/>
                <w:sz w:val="20"/>
                <w:szCs w:val="20"/>
              </w:rPr>
            </w:pPr>
          </w:p>
        </w:tc>
        <w:tc>
          <w:tcPr>
            <w:tcW w:w="850"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B6C3A6E">
            <w:pPr>
              <w:jc w:val="right"/>
              <w:rPr>
                <w:rFonts w:ascii="Times New Roman" w:hAnsi="Times New Roman" w:eastAsia="宋体" w:cs="Times New Roman"/>
                <w:color w:val="000000"/>
                <w:sz w:val="20"/>
                <w:szCs w:val="20"/>
              </w:rPr>
            </w:pPr>
          </w:p>
        </w:tc>
        <w:tc>
          <w:tcPr>
            <w:tcW w:w="70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49C086B">
            <w:pPr>
              <w:jc w:val="right"/>
              <w:rPr>
                <w:rFonts w:ascii="Times New Roman" w:hAnsi="Times New Roman" w:eastAsia="宋体" w:cs="Times New Roman"/>
                <w:color w:val="000000"/>
                <w:sz w:val="20"/>
                <w:szCs w:val="20"/>
              </w:rPr>
            </w:pPr>
          </w:p>
        </w:tc>
        <w:tc>
          <w:tcPr>
            <w:tcW w:w="85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31488FD">
            <w:pPr>
              <w:jc w:val="right"/>
              <w:rPr>
                <w:rFonts w:ascii="Times New Roman" w:hAnsi="Times New Roman" w:eastAsia="宋体" w:cs="Times New Roman"/>
                <w:color w:val="000000"/>
                <w:sz w:val="20"/>
                <w:szCs w:val="20"/>
              </w:rPr>
            </w:pPr>
          </w:p>
        </w:tc>
        <w:tc>
          <w:tcPr>
            <w:tcW w:w="70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345878D">
            <w:pPr>
              <w:jc w:val="right"/>
              <w:rPr>
                <w:rFonts w:ascii="Times New Roman" w:hAnsi="Times New Roman" w:eastAsia="宋体" w:cs="Times New Roman"/>
                <w:color w:val="000000"/>
                <w:sz w:val="20"/>
                <w:szCs w:val="20"/>
              </w:rPr>
            </w:pPr>
          </w:p>
        </w:tc>
      </w:tr>
      <w:tr w14:paraId="34295736">
        <w:tblPrEx>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6BB21F0">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spacing w:val="-2"/>
                <w:sz w:val="20"/>
                <w:szCs w:val="20"/>
              </w:rPr>
              <w:t>2080505</w:t>
            </w:r>
          </w:p>
        </w:tc>
        <w:tc>
          <w:tcPr>
            <w:tcW w:w="1931"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41D588F">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机关事业单位基本养老保险缴费支出</w:t>
            </w: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F7C174A">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103.65</w:t>
            </w: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4CF12F9">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103.65</w:t>
            </w:r>
          </w:p>
        </w:tc>
        <w:tc>
          <w:tcPr>
            <w:tcW w:w="993"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1865095">
            <w:pPr>
              <w:jc w:val="right"/>
              <w:rPr>
                <w:rFonts w:ascii="Times New Roman" w:hAnsi="Times New Roman" w:eastAsia="宋体" w:cs="Times New Roman"/>
                <w:color w:val="000000"/>
                <w:sz w:val="20"/>
                <w:szCs w:val="20"/>
              </w:rPr>
            </w:pPr>
          </w:p>
        </w:tc>
        <w:tc>
          <w:tcPr>
            <w:tcW w:w="850"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7D9280D">
            <w:pPr>
              <w:jc w:val="right"/>
              <w:rPr>
                <w:rFonts w:ascii="Times New Roman" w:hAnsi="Times New Roman" w:eastAsia="宋体" w:cs="Times New Roman"/>
                <w:color w:val="000000"/>
                <w:sz w:val="20"/>
                <w:szCs w:val="20"/>
              </w:rPr>
            </w:pPr>
          </w:p>
        </w:tc>
        <w:tc>
          <w:tcPr>
            <w:tcW w:w="70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B6E90BB">
            <w:pPr>
              <w:jc w:val="right"/>
              <w:rPr>
                <w:rFonts w:ascii="Times New Roman" w:hAnsi="Times New Roman" w:eastAsia="宋体" w:cs="Times New Roman"/>
                <w:color w:val="000000"/>
                <w:sz w:val="20"/>
                <w:szCs w:val="20"/>
              </w:rPr>
            </w:pPr>
          </w:p>
        </w:tc>
        <w:tc>
          <w:tcPr>
            <w:tcW w:w="85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3D9FD08">
            <w:pPr>
              <w:jc w:val="right"/>
              <w:rPr>
                <w:rFonts w:ascii="Times New Roman" w:hAnsi="Times New Roman" w:eastAsia="宋体" w:cs="Times New Roman"/>
                <w:color w:val="000000"/>
                <w:sz w:val="20"/>
                <w:szCs w:val="20"/>
              </w:rPr>
            </w:pPr>
          </w:p>
        </w:tc>
        <w:tc>
          <w:tcPr>
            <w:tcW w:w="70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B1C2A5E">
            <w:pPr>
              <w:jc w:val="right"/>
              <w:rPr>
                <w:rFonts w:ascii="Times New Roman" w:hAnsi="Times New Roman" w:eastAsia="宋体" w:cs="Times New Roman"/>
                <w:color w:val="000000"/>
                <w:sz w:val="20"/>
                <w:szCs w:val="20"/>
              </w:rPr>
            </w:pPr>
          </w:p>
        </w:tc>
      </w:tr>
      <w:tr w14:paraId="296D8F48">
        <w:tblPrEx>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EFBA049">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spacing w:val="-2"/>
                <w:sz w:val="20"/>
                <w:szCs w:val="20"/>
              </w:rPr>
              <w:t>2080506</w:t>
            </w:r>
          </w:p>
        </w:tc>
        <w:tc>
          <w:tcPr>
            <w:tcW w:w="1931"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7103FD9">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机关事业单位职业年金缴费支出</w:t>
            </w: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20790E1">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7.53</w:t>
            </w: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FD62D56">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7.53</w:t>
            </w:r>
          </w:p>
        </w:tc>
        <w:tc>
          <w:tcPr>
            <w:tcW w:w="993"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2AAC782">
            <w:pPr>
              <w:jc w:val="right"/>
              <w:rPr>
                <w:rFonts w:ascii="Times New Roman" w:hAnsi="Times New Roman" w:eastAsia="宋体" w:cs="Times New Roman"/>
                <w:color w:val="000000"/>
                <w:sz w:val="20"/>
                <w:szCs w:val="20"/>
              </w:rPr>
            </w:pPr>
          </w:p>
        </w:tc>
        <w:tc>
          <w:tcPr>
            <w:tcW w:w="850"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7816DFF">
            <w:pPr>
              <w:jc w:val="right"/>
              <w:rPr>
                <w:rFonts w:ascii="Times New Roman" w:hAnsi="Times New Roman" w:eastAsia="宋体" w:cs="Times New Roman"/>
                <w:color w:val="000000"/>
                <w:sz w:val="20"/>
                <w:szCs w:val="20"/>
              </w:rPr>
            </w:pPr>
          </w:p>
        </w:tc>
        <w:tc>
          <w:tcPr>
            <w:tcW w:w="70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0713E20">
            <w:pPr>
              <w:jc w:val="right"/>
              <w:rPr>
                <w:rFonts w:ascii="Times New Roman" w:hAnsi="Times New Roman" w:eastAsia="宋体" w:cs="Times New Roman"/>
                <w:color w:val="000000"/>
                <w:sz w:val="20"/>
                <w:szCs w:val="20"/>
              </w:rPr>
            </w:pPr>
          </w:p>
        </w:tc>
        <w:tc>
          <w:tcPr>
            <w:tcW w:w="85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2877F05">
            <w:pPr>
              <w:jc w:val="right"/>
              <w:rPr>
                <w:rFonts w:ascii="Times New Roman" w:hAnsi="Times New Roman" w:eastAsia="宋体" w:cs="Times New Roman"/>
                <w:color w:val="000000"/>
                <w:sz w:val="20"/>
                <w:szCs w:val="20"/>
              </w:rPr>
            </w:pPr>
          </w:p>
        </w:tc>
        <w:tc>
          <w:tcPr>
            <w:tcW w:w="70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8459BC2">
            <w:pPr>
              <w:jc w:val="right"/>
              <w:rPr>
                <w:rFonts w:ascii="Times New Roman" w:hAnsi="Times New Roman" w:eastAsia="宋体" w:cs="Times New Roman"/>
                <w:color w:val="000000"/>
                <w:sz w:val="20"/>
                <w:szCs w:val="20"/>
              </w:rPr>
            </w:pPr>
          </w:p>
        </w:tc>
      </w:tr>
      <w:tr w14:paraId="50A9DDEF">
        <w:tblPrEx>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E73590D">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spacing w:val="-2"/>
                <w:sz w:val="20"/>
                <w:szCs w:val="20"/>
              </w:rPr>
              <w:t>221</w:t>
            </w:r>
          </w:p>
        </w:tc>
        <w:tc>
          <w:tcPr>
            <w:tcW w:w="1931"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C610D57">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住房保障支出</w:t>
            </w: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9351C70">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52.73</w:t>
            </w: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93AB0DC">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52.73</w:t>
            </w:r>
          </w:p>
        </w:tc>
        <w:tc>
          <w:tcPr>
            <w:tcW w:w="993"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227DF70">
            <w:pPr>
              <w:jc w:val="right"/>
              <w:rPr>
                <w:rFonts w:ascii="Times New Roman" w:hAnsi="Times New Roman" w:eastAsia="宋体" w:cs="Times New Roman"/>
                <w:color w:val="000000"/>
                <w:sz w:val="20"/>
                <w:szCs w:val="20"/>
              </w:rPr>
            </w:pPr>
          </w:p>
        </w:tc>
        <w:tc>
          <w:tcPr>
            <w:tcW w:w="850"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D294BCE">
            <w:pPr>
              <w:jc w:val="right"/>
              <w:rPr>
                <w:rFonts w:ascii="Times New Roman" w:hAnsi="Times New Roman" w:eastAsia="宋体" w:cs="Times New Roman"/>
                <w:color w:val="000000"/>
                <w:sz w:val="20"/>
                <w:szCs w:val="20"/>
              </w:rPr>
            </w:pPr>
          </w:p>
        </w:tc>
        <w:tc>
          <w:tcPr>
            <w:tcW w:w="70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BC6047F">
            <w:pPr>
              <w:jc w:val="right"/>
              <w:rPr>
                <w:rFonts w:ascii="Times New Roman" w:hAnsi="Times New Roman" w:eastAsia="宋体" w:cs="Times New Roman"/>
                <w:color w:val="000000"/>
                <w:sz w:val="20"/>
                <w:szCs w:val="20"/>
              </w:rPr>
            </w:pPr>
          </w:p>
        </w:tc>
        <w:tc>
          <w:tcPr>
            <w:tcW w:w="85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0C4A64E">
            <w:pPr>
              <w:jc w:val="right"/>
              <w:rPr>
                <w:rFonts w:ascii="Times New Roman" w:hAnsi="Times New Roman" w:eastAsia="宋体" w:cs="Times New Roman"/>
                <w:color w:val="000000"/>
                <w:sz w:val="20"/>
                <w:szCs w:val="20"/>
              </w:rPr>
            </w:pPr>
          </w:p>
        </w:tc>
        <w:tc>
          <w:tcPr>
            <w:tcW w:w="70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9D5073C">
            <w:pPr>
              <w:jc w:val="right"/>
              <w:rPr>
                <w:rFonts w:ascii="Times New Roman" w:hAnsi="Times New Roman" w:eastAsia="宋体" w:cs="Times New Roman"/>
                <w:color w:val="000000"/>
                <w:sz w:val="20"/>
                <w:szCs w:val="20"/>
              </w:rPr>
            </w:pPr>
          </w:p>
        </w:tc>
      </w:tr>
      <w:tr w14:paraId="5D7239A5">
        <w:tblPrEx>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AD5A193">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spacing w:val="-2"/>
                <w:sz w:val="20"/>
                <w:szCs w:val="20"/>
              </w:rPr>
              <w:t>22102</w:t>
            </w:r>
          </w:p>
        </w:tc>
        <w:tc>
          <w:tcPr>
            <w:tcW w:w="1931"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640B0C1">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住房改革支出</w:t>
            </w: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E309CDF">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52.73</w:t>
            </w: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8EC697B">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52.73</w:t>
            </w:r>
          </w:p>
        </w:tc>
        <w:tc>
          <w:tcPr>
            <w:tcW w:w="993"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02E72DB">
            <w:pPr>
              <w:jc w:val="right"/>
              <w:rPr>
                <w:rFonts w:ascii="Times New Roman" w:hAnsi="Times New Roman" w:eastAsia="宋体" w:cs="Times New Roman"/>
                <w:color w:val="000000"/>
                <w:sz w:val="20"/>
                <w:szCs w:val="20"/>
              </w:rPr>
            </w:pPr>
          </w:p>
        </w:tc>
        <w:tc>
          <w:tcPr>
            <w:tcW w:w="850"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5E60F61">
            <w:pPr>
              <w:jc w:val="right"/>
              <w:rPr>
                <w:rFonts w:ascii="Times New Roman" w:hAnsi="Times New Roman" w:eastAsia="宋体" w:cs="Times New Roman"/>
                <w:color w:val="000000"/>
                <w:sz w:val="20"/>
                <w:szCs w:val="20"/>
              </w:rPr>
            </w:pPr>
          </w:p>
        </w:tc>
        <w:tc>
          <w:tcPr>
            <w:tcW w:w="70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DFD99A3">
            <w:pPr>
              <w:jc w:val="right"/>
              <w:rPr>
                <w:rFonts w:ascii="Times New Roman" w:hAnsi="Times New Roman" w:eastAsia="宋体" w:cs="Times New Roman"/>
                <w:color w:val="000000"/>
                <w:sz w:val="20"/>
                <w:szCs w:val="20"/>
              </w:rPr>
            </w:pPr>
          </w:p>
        </w:tc>
        <w:tc>
          <w:tcPr>
            <w:tcW w:w="85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15C48E0">
            <w:pPr>
              <w:jc w:val="right"/>
              <w:rPr>
                <w:rFonts w:ascii="Times New Roman" w:hAnsi="Times New Roman" w:eastAsia="宋体" w:cs="Times New Roman"/>
                <w:color w:val="000000"/>
                <w:sz w:val="20"/>
                <w:szCs w:val="20"/>
              </w:rPr>
            </w:pPr>
          </w:p>
        </w:tc>
        <w:tc>
          <w:tcPr>
            <w:tcW w:w="70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444C1B5">
            <w:pPr>
              <w:jc w:val="right"/>
              <w:rPr>
                <w:rFonts w:ascii="Times New Roman" w:hAnsi="Times New Roman" w:eastAsia="宋体" w:cs="Times New Roman"/>
                <w:color w:val="000000"/>
                <w:sz w:val="20"/>
                <w:szCs w:val="20"/>
              </w:rPr>
            </w:pPr>
          </w:p>
        </w:tc>
      </w:tr>
      <w:tr w14:paraId="2633257B">
        <w:tblPrEx>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FFB493B">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spacing w:val="-2"/>
                <w:sz w:val="20"/>
                <w:szCs w:val="20"/>
              </w:rPr>
              <w:t>2210201</w:t>
            </w:r>
          </w:p>
        </w:tc>
        <w:tc>
          <w:tcPr>
            <w:tcW w:w="1931"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8570DBD">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住房公积金</w:t>
            </w: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5FA9C26">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52.73</w:t>
            </w: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9C33EEE">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52.73</w:t>
            </w:r>
          </w:p>
        </w:tc>
        <w:tc>
          <w:tcPr>
            <w:tcW w:w="993"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3CAE847">
            <w:pPr>
              <w:jc w:val="right"/>
              <w:rPr>
                <w:rFonts w:ascii="Times New Roman" w:hAnsi="Times New Roman" w:eastAsia="宋体" w:cs="Times New Roman"/>
                <w:color w:val="000000"/>
                <w:sz w:val="20"/>
                <w:szCs w:val="20"/>
              </w:rPr>
            </w:pPr>
          </w:p>
        </w:tc>
        <w:tc>
          <w:tcPr>
            <w:tcW w:w="850"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5CF885B">
            <w:pPr>
              <w:jc w:val="right"/>
              <w:rPr>
                <w:rFonts w:ascii="Times New Roman" w:hAnsi="Times New Roman" w:eastAsia="宋体" w:cs="Times New Roman"/>
                <w:color w:val="000000"/>
                <w:sz w:val="20"/>
                <w:szCs w:val="20"/>
              </w:rPr>
            </w:pPr>
          </w:p>
        </w:tc>
        <w:tc>
          <w:tcPr>
            <w:tcW w:w="70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162FC78">
            <w:pPr>
              <w:jc w:val="right"/>
              <w:rPr>
                <w:rFonts w:ascii="Times New Roman" w:hAnsi="Times New Roman" w:eastAsia="宋体" w:cs="Times New Roman"/>
                <w:color w:val="000000"/>
                <w:sz w:val="20"/>
                <w:szCs w:val="20"/>
              </w:rPr>
            </w:pPr>
          </w:p>
        </w:tc>
        <w:tc>
          <w:tcPr>
            <w:tcW w:w="85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9BA4CA2">
            <w:pPr>
              <w:jc w:val="right"/>
              <w:rPr>
                <w:rFonts w:ascii="Times New Roman" w:hAnsi="Times New Roman" w:eastAsia="宋体" w:cs="Times New Roman"/>
                <w:color w:val="000000"/>
                <w:sz w:val="20"/>
                <w:szCs w:val="20"/>
              </w:rPr>
            </w:pPr>
          </w:p>
        </w:tc>
        <w:tc>
          <w:tcPr>
            <w:tcW w:w="70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852ACBD">
            <w:pPr>
              <w:jc w:val="right"/>
              <w:rPr>
                <w:rFonts w:ascii="Times New Roman" w:hAnsi="Times New Roman" w:eastAsia="宋体" w:cs="Times New Roman"/>
                <w:color w:val="000000"/>
                <w:sz w:val="20"/>
                <w:szCs w:val="20"/>
              </w:rPr>
            </w:pPr>
          </w:p>
        </w:tc>
      </w:tr>
      <w:tr w14:paraId="059BBD9F">
        <w:tblPrEx>
          <w:tblCellMar>
            <w:top w:w="0" w:type="dxa"/>
            <w:left w:w="108" w:type="dxa"/>
            <w:bottom w:w="0" w:type="dxa"/>
            <w:right w:w="108" w:type="dxa"/>
          </w:tblCellMar>
        </w:tblPrEx>
        <w:trPr>
          <w:trHeight w:val="308" w:hRule="atLeast"/>
          <w:jc w:val="center"/>
        </w:trPr>
        <w:tc>
          <w:tcPr>
            <w:tcW w:w="9350" w:type="dxa"/>
            <w:gridSpan w:val="10"/>
            <w:tcBorders>
              <w:top w:val="single" w:color="000000" w:themeColor="text1" w:sz="8" w:space="0"/>
              <w:left w:val="nil"/>
              <w:bottom w:val="nil"/>
              <w:right w:val="nil"/>
            </w:tcBorders>
            <w:noWrap/>
            <w:vAlign w:val="center"/>
          </w:tcPr>
          <w:p w14:paraId="22EB8513">
            <w:pPr>
              <w:widowControl/>
              <w:jc w:val="left"/>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注：本表反映部门本年度取得的各项收入情况。</w:t>
            </w:r>
          </w:p>
        </w:tc>
      </w:tr>
    </w:tbl>
    <w:p w14:paraId="75124D7E">
      <w:pPr>
        <w:rPr>
          <w:rFonts w:ascii="仿宋_GB2312" w:hAnsi="宋体" w:eastAsia="仿宋_GB2312"/>
          <w:b/>
          <w:sz w:val="32"/>
          <w:szCs w:val="32"/>
        </w:rPr>
      </w:pPr>
    </w:p>
    <w:p w14:paraId="2336301B">
      <w:pPr>
        <w:rPr>
          <w:rFonts w:ascii="黑体" w:hAnsi="黑体" w:eastAsia="黑体"/>
          <w:bCs/>
          <w:sz w:val="32"/>
          <w:szCs w:val="32"/>
        </w:rPr>
      </w:pPr>
      <w:r>
        <w:rPr>
          <w:rFonts w:hint="eastAsia" w:ascii="仿宋_GB2312" w:hAnsi="宋体" w:eastAsia="仿宋_GB2312"/>
          <w:b/>
          <w:sz w:val="32"/>
          <w:szCs w:val="32"/>
        </w:rPr>
        <w:br w:type="page"/>
      </w:r>
    </w:p>
    <w:tbl>
      <w:tblPr>
        <w:tblStyle w:val="11"/>
        <w:tblW w:w="5812" w:type="pct"/>
        <w:jc w:val="center"/>
        <w:tblLayout w:type="fixed"/>
        <w:tblCellMar>
          <w:top w:w="0" w:type="dxa"/>
          <w:left w:w="108" w:type="dxa"/>
          <w:bottom w:w="0" w:type="dxa"/>
          <w:right w:w="108" w:type="dxa"/>
        </w:tblCellMar>
      </w:tblPr>
      <w:tblGrid>
        <w:gridCol w:w="1038"/>
        <w:gridCol w:w="1708"/>
        <w:gridCol w:w="736"/>
        <w:gridCol w:w="398"/>
        <w:gridCol w:w="1275"/>
        <w:gridCol w:w="950"/>
        <w:gridCol w:w="185"/>
        <w:gridCol w:w="1135"/>
        <w:gridCol w:w="708"/>
        <w:gridCol w:w="1213"/>
      </w:tblGrid>
      <w:tr w14:paraId="34DA8E02">
        <w:tblPrEx>
          <w:tblCellMar>
            <w:top w:w="0" w:type="dxa"/>
            <w:left w:w="108" w:type="dxa"/>
            <w:bottom w:w="0" w:type="dxa"/>
            <w:right w:w="108" w:type="dxa"/>
          </w:tblCellMar>
        </w:tblPrEx>
        <w:trPr>
          <w:trHeight w:val="550" w:hRule="atLeast"/>
          <w:jc w:val="center"/>
        </w:trPr>
        <w:tc>
          <w:tcPr>
            <w:tcW w:w="5000" w:type="pct"/>
            <w:gridSpan w:val="10"/>
            <w:tcBorders>
              <w:top w:val="nil"/>
              <w:left w:val="nil"/>
              <w:bottom w:val="nil"/>
              <w:right w:val="nil"/>
            </w:tcBorders>
            <w:noWrap/>
            <w:vAlign w:val="bottom"/>
          </w:tcPr>
          <w:p w14:paraId="3C58CA1A">
            <w:pPr>
              <w:jc w:val="center"/>
              <w:outlineLvl w:val="1"/>
              <w:rPr>
                <w:rFonts w:ascii="宋体" w:hAnsi="宋体" w:eastAsia="宋体"/>
                <w:color w:val="000000"/>
                <w:sz w:val="20"/>
                <w:szCs w:val="20"/>
              </w:rPr>
            </w:pPr>
            <w:r>
              <w:rPr>
                <w:rFonts w:hint="eastAsia" w:ascii="方正仿宋_GB2312" w:hAnsi="方正仿宋_GB2312" w:eastAsia="方正仿宋_GB2312" w:cs="方正仿宋_GB2312"/>
                <w:bCs/>
                <w:sz w:val="32"/>
                <w:szCs w:val="32"/>
              </w:rPr>
              <w:br w:type="page"/>
            </w:r>
            <w:r>
              <w:rPr>
                <w:rFonts w:hint="eastAsia" w:ascii="方正仿宋_GB2312" w:hAnsi="方正仿宋_GB2312" w:eastAsia="方正仿宋_GB2312" w:cs="方正仿宋_GB2312"/>
                <w:bCs/>
                <w:sz w:val="32"/>
                <w:szCs w:val="32"/>
              </w:rPr>
              <w:t>支出决算表</w:t>
            </w:r>
          </w:p>
        </w:tc>
      </w:tr>
      <w:tr w14:paraId="16433736">
        <w:tblPrEx>
          <w:tblCellMar>
            <w:top w:w="0" w:type="dxa"/>
            <w:left w:w="108" w:type="dxa"/>
            <w:bottom w:w="0" w:type="dxa"/>
            <w:right w:w="108" w:type="dxa"/>
          </w:tblCellMar>
        </w:tblPrEx>
        <w:trPr>
          <w:trHeight w:val="300" w:hRule="atLeast"/>
          <w:jc w:val="center"/>
        </w:trPr>
        <w:tc>
          <w:tcPr>
            <w:tcW w:w="5000" w:type="pct"/>
            <w:gridSpan w:val="10"/>
            <w:tcBorders>
              <w:top w:val="nil"/>
              <w:left w:val="nil"/>
              <w:bottom w:val="nil"/>
              <w:right w:val="nil"/>
            </w:tcBorders>
            <w:noWrap/>
            <w:vAlign w:val="bottom"/>
          </w:tcPr>
          <w:p w14:paraId="6D7590E8">
            <w:pPr>
              <w:widowControl/>
              <w:jc w:val="righ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公开</w:t>
            </w:r>
            <w:r>
              <w:rPr>
                <w:rFonts w:ascii="Times New Roman" w:hAnsi="Times New Roman" w:eastAsia="宋体" w:cs="Times New Roman"/>
                <w:color w:val="000000"/>
                <w:sz w:val="20"/>
                <w:szCs w:val="20"/>
              </w:rPr>
              <w:t>03</w:t>
            </w:r>
            <w:r>
              <w:rPr>
                <w:rFonts w:hint="eastAsia" w:ascii="方正仿宋_GB2312" w:hAnsi="方正仿宋_GB2312" w:eastAsia="方正仿宋_GB2312" w:cs="方正仿宋_GB2312"/>
                <w:color w:val="000000"/>
                <w:sz w:val="20"/>
                <w:szCs w:val="20"/>
              </w:rPr>
              <w:t>表</w:t>
            </w:r>
          </w:p>
        </w:tc>
      </w:tr>
      <w:tr w14:paraId="241DF55C">
        <w:tblPrEx>
          <w:tblCellMar>
            <w:top w:w="0" w:type="dxa"/>
            <w:left w:w="108" w:type="dxa"/>
            <w:bottom w:w="0" w:type="dxa"/>
            <w:right w:w="108" w:type="dxa"/>
          </w:tblCellMar>
        </w:tblPrEx>
        <w:trPr>
          <w:trHeight w:val="300" w:hRule="atLeast"/>
          <w:jc w:val="center"/>
        </w:trPr>
        <w:tc>
          <w:tcPr>
            <w:tcW w:w="1863" w:type="pct"/>
            <w:gridSpan w:val="3"/>
            <w:tcBorders>
              <w:top w:val="nil"/>
              <w:left w:val="nil"/>
              <w:bottom w:val="single" w:color="000000" w:themeColor="text1" w:sz="8" w:space="0"/>
              <w:right w:val="nil"/>
            </w:tcBorders>
            <w:noWrap/>
            <w:vAlign w:val="bottom"/>
          </w:tcPr>
          <w:p w14:paraId="5A34A969">
            <w:pPr>
              <w:widowControl/>
              <w:jc w:val="lef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部门（单位）：中国共产党河北省涞源县纪律检查委员会</w:t>
            </w:r>
          </w:p>
        </w:tc>
        <w:tc>
          <w:tcPr>
            <w:tcW w:w="1403" w:type="pct"/>
            <w:gridSpan w:val="3"/>
            <w:tcBorders>
              <w:top w:val="nil"/>
              <w:left w:val="nil"/>
              <w:bottom w:val="single" w:color="000000" w:themeColor="text1" w:sz="8" w:space="0"/>
              <w:right w:val="nil"/>
            </w:tcBorders>
            <w:noWrap/>
            <w:vAlign w:val="bottom"/>
          </w:tcPr>
          <w:p w14:paraId="619323E2">
            <w:pPr>
              <w:widowControl/>
              <w:jc w:val="center"/>
              <w:textAlignment w:val="bottom"/>
              <w:rPr>
                <w:rFonts w:asciiTheme="minorEastAsia" w:hAnsiTheme="minorEastAsia" w:cstheme="minorEastAsia"/>
                <w:color w:val="000000"/>
                <w:sz w:val="20"/>
                <w:szCs w:val="20"/>
              </w:rPr>
            </w:pPr>
            <w:r>
              <w:rPr>
                <w:rFonts w:ascii="Times New Roman" w:hAnsi="Times New Roman" w:cs="Times New Roman"/>
                <w:color w:val="000000"/>
                <w:sz w:val="20"/>
                <w:szCs w:val="20"/>
              </w:rPr>
              <w:t>202</w:t>
            </w:r>
            <w:r>
              <w:rPr>
                <w:rFonts w:hint="eastAsia" w:ascii="Times New Roman" w:hAnsi="Times New Roman" w:cs="Times New Roman"/>
                <w:color w:val="000000"/>
                <w:sz w:val="20"/>
                <w:szCs w:val="20"/>
              </w:rPr>
              <w:t>5</w:t>
            </w:r>
            <w:r>
              <w:rPr>
                <w:rFonts w:hint="eastAsia" w:ascii="方正仿宋_GB2312" w:hAnsi="方正仿宋_GB2312" w:eastAsia="方正仿宋_GB2312" w:cs="方正仿宋_GB2312"/>
                <w:color w:val="000000"/>
                <w:sz w:val="20"/>
                <w:szCs w:val="20"/>
              </w:rPr>
              <w:t>年度</w:t>
            </w:r>
          </w:p>
        </w:tc>
        <w:tc>
          <w:tcPr>
            <w:tcW w:w="1734" w:type="pct"/>
            <w:gridSpan w:val="4"/>
            <w:tcBorders>
              <w:top w:val="nil"/>
              <w:left w:val="nil"/>
              <w:bottom w:val="single" w:color="000000" w:themeColor="text1" w:sz="8" w:space="0"/>
              <w:right w:val="nil"/>
            </w:tcBorders>
            <w:noWrap/>
            <w:vAlign w:val="bottom"/>
          </w:tcPr>
          <w:p w14:paraId="45941E47">
            <w:pPr>
              <w:widowControl/>
              <w:jc w:val="right"/>
              <w:textAlignment w:val="bottom"/>
              <w:rPr>
                <w:rFonts w:asciiTheme="minorEastAsia" w:hAnsiTheme="minorEastAsia" w:cstheme="minorEastAsia"/>
                <w:color w:val="000000"/>
                <w:sz w:val="20"/>
                <w:szCs w:val="20"/>
              </w:rPr>
            </w:pPr>
            <w:r>
              <w:rPr>
                <w:rFonts w:hint="eastAsia" w:ascii="方正仿宋_GB2312" w:hAnsi="方正仿宋_GB2312" w:eastAsia="方正仿宋_GB2312" w:cs="方正仿宋_GB2312"/>
                <w:color w:val="000000"/>
                <w:sz w:val="20"/>
                <w:szCs w:val="20"/>
              </w:rPr>
              <w:t xml:space="preserve"> 金额单位：万元</w:t>
            </w:r>
          </w:p>
        </w:tc>
      </w:tr>
      <w:tr w14:paraId="06BFA338">
        <w:tblPrEx>
          <w:tblCellMar>
            <w:top w:w="0" w:type="dxa"/>
            <w:left w:w="108" w:type="dxa"/>
            <w:bottom w:w="0" w:type="dxa"/>
            <w:right w:w="108" w:type="dxa"/>
          </w:tblCellMar>
        </w:tblPrEx>
        <w:trPr>
          <w:trHeight w:val="510" w:hRule="atLeast"/>
          <w:jc w:val="center"/>
        </w:trPr>
        <w:tc>
          <w:tcPr>
            <w:tcW w:w="1469"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66C850D">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项目</w:t>
            </w:r>
          </w:p>
        </w:tc>
        <w:tc>
          <w:tcPr>
            <w:tcW w:w="607" w:type="pct"/>
            <w:gridSpan w:val="2"/>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5E029F9">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本年支出合计</w:t>
            </w:r>
          </w:p>
        </w:tc>
        <w:tc>
          <w:tcPr>
            <w:tcW w:w="682"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DF544A6">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基本支出</w:t>
            </w:r>
          </w:p>
        </w:tc>
        <w:tc>
          <w:tcPr>
            <w:tcW w:w="607" w:type="pct"/>
            <w:gridSpan w:val="2"/>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714411A">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项目支出</w:t>
            </w:r>
          </w:p>
        </w:tc>
        <w:tc>
          <w:tcPr>
            <w:tcW w:w="607"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C6744AD">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上缴上级支出</w:t>
            </w:r>
          </w:p>
        </w:tc>
        <w:tc>
          <w:tcPr>
            <w:tcW w:w="379"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2A2D5BE">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经营支出</w:t>
            </w:r>
          </w:p>
        </w:tc>
        <w:tc>
          <w:tcPr>
            <w:tcW w:w="649"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4A5822D">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对附属单位补助支出</w:t>
            </w:r>
          </w:p>
        </w:tc>
      </w:tr>
      <w:tr w14:paraId="7D7CB88F">
        <w:tblPrEx>
          <w:tblCellMar>
            <w:top w:w="0" w:type="dxa"/>
            <w:left w:w="108" w:type="dxa"/>
            <w:bottom w:w="0" w:type="dxa"/>
            <w:right w:w="108" w:type="dxa"/>
          </w:tblCellMar>
        </w:tblPrEx>
        <w:trPr>
          <w:trHeight w:val="312" w:hRule="atLeast"/>
          <w:jc w:val="center"/>
        </w:trPr>
        <w:tc>
          <w:tcPr>
            <w:tcW w:w="555"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030D3DC">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科目代码</w:t>
            </w:r>
          </w:p>
        </w:tc>
        <w:tc>
          <w:tcPr>
            <w:tcW w:w="914"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1E596DF">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科目名称</w:t>
            </w:r>
          </w:p>
        </w:tc>
        <w:tc>
          <w:tcPr>
            <w:tcW w:w="607" w:type="pct"/>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3DBA970">
            <w:pPr>
              <w:jc w:val="center"/>
              <w:rPr>
                <w:rFonts w:ascii="宋体" w:hAnsi="宋体" w:eastAsia="宋体"/>
                <w:color w:val="000000"/>
                <w:sz w:val="20"/>
                <w:szCs w:val="20"/>
              </w:rPr>
            </w:pPr>
          </w:p>
        </w:tc>
        <w:tc>
          <w:tcPr>
            <w:tcW w:w="682"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1641B0A">
            <w:pPr>
              <w:jc w:val="center"/>
              <w:rPr>
                <w:rFonts w:ascii="宋体" w:hAnsi="宋体" w:eastAsia="宋体"/>
                <w:color w:val="000000"/>
                <w:sz w:val="20"/>
                <w:szCs w:val="20"/>
              </w:rPr>
            </w:pPr>
          </w:p>
        </w:tc>
        <w:tc>
          <w:tcPr>
            <w:tcW w:w="607" w:type="pct"/>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7E90DDE">
            <w:pPr>
              <w:jc w:val="center"/>
              <w:rPr>
                <w:rFonts w:ascii="宋体" w:hAnsi="宋体" w:eastAsia="宋体"/>
                <w:color w:val="000000"/>
                <w:sz w:val="20"/>
                <w:szCs w:val="20"/>
              </w:rPr>
            </w:pPr>
          </w:p>
        </w:tc>
        <w:tc>
          <w:tcPr>
            <w:tcW w:w="607"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C878FB8">
            <w:pPr>
              <w:jc w:val="center"/>
              <w:rPr>
                <w:rFonts w:ascii="宋体" w:hAnsi="宋体" w:eastAsia="宋体"/>
                <w:color w:val="000000"/>
                <w:sz w:val="20"/>
                <w:szCs w:val="20"/>
              </w:rPr>
            </w:pPr>
          </w:p>
        </w:tc>
        <w:tc>
          <w:tcPr>
            <w:tcW w:w="379"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78FCC50">
            <w:pPr>
              <w:jc w:val="center"/>
              <w:rPr>
                <w:rFonts w:ascii="宋体" w:hAnsi="宋体" w:eastAsia="宋体"/>
                <w:color w:val="000000"/>
                <w:sz w:val="20"/>
                <w:szCs w:val="20"/>
              </w:rPr>
            </w:pPr>
          </w:p>
        </w:tc>
        <w:tc>
          <w:tcPr>
            <w:tcW w:w="649"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97C8DB3">
            <w:pPr>
              <w:jc w:val="center"/>
              <w:rPr>
                <w:rFonts w:ascii="宋体" w:hAnsi="宋体" w:eastAsia="宋体"/>
                <w:color w:val="000000"/>
                <w:sz w:val="20"/>
                <w:szCs w:val="20"/>
              </w:rPr>
            </w:pPr>
          </w:p>
        </w:tc>
      </w:tr>
      <w:tr w14:paraId="0E39A2A7">
        <w:tblPrEx>
          <w:tblCellMar>
            <w:top w:w="0" w:type="dxa"/>
            <w:left w:w="108" w:type="dxa"/>
            <w:bottom w:w="0" w:type="dxa"/>
            <w:right w:w="108" w:type="dxa"/>
          </w:tblCellMar>
        </w:tblPrEx>
        <w:trPr>
          <w:trHeight w:val="312" w:hRule="atLeast"/>
          <w:jc w:val="center"/>
        </w:trPr>
        <w:tc>
          <w:tcPr>
            <w:tcW w:w="555"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4DBC67B">
            <w:pPr>
              <w:jc w:val="center"/>
              <w:rPr>
                <w:rFonts w:ascii="宋体" w:hAnsi="宋体" w:eastAsia="宋体"/>
                <w:color w:val="000000"/>
                <w:sz w:val="20"/>
                <w:szCs w:val="20"/>
              </w:rPr>
            </w:pPr>
          </w:p>
        </w:tc>
        <w:tc>
          <w:tcPr>
            <w:tcW w:w="914"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901F438">
            <w:pPr>
              <w:jc w:val="center"/>
              <w:rPr>
                <w:rFonts w:ascii="宋体" w:hAnsi="宋体" w:eastAsia="宋体"/>
                <w:color w:val="000000"/>
                <w:sz w:val="20"/>
                <w:szCs w:val="20"/>
              </w:rPr>
            </w:pPr>
          </w:p>
        </w:tc>
        <w:tc>
          <w:tcPr>
            <w:tcW w:w="607" w:type="pct"/>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3D14950">
            <w:pPr>
              <w:jc w:val="center"/>
              <w:rPr>
                <w:rFonts w:ascii="宋体" w:hAnsi="宋体" w:eastAsia="宋体"/>
                <w:color w:val="000000"/>
                <w:sz w:val="20"/>
                <w:szCs w:val="20"/>
              </w:rPr>
            </w:pPr>
          </w:p>
        </w:tc>
        <w:tc>
          <w:tcPr>
            <w:tcW w:w="682"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DC3B9F7">
            <w:pPr>
              <w:jc w:val="center"/>
              <w:rPr>
                <w:rFonts w:ascii="宋体" w:hAnsi="宋体" w:eastAsia="宋体"/>
                <w:color w:val="000000"/>
                <w:sz w:val="20"/>
                <w:szCs w:val="20"/>
              </w:rPr>
            </w:pPr>
          </w:p>
        </w:tc>
        <w:tc>
          <w:tcPr>
            <w:tcW w:w="607" w:type="pct"/>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29FF54E">
            <w:pPr>
              <w:jc w:val="center"/>
              <w:rPr>
                <w:rFonts w:ascii="宋体" w:hAnsi="宋体" w:eastAsia="宋体"/>
                <w:color w:val="000000"/>
                <w:sz w:val="20"/>
                <w:szCs w:val="20"/>
              </w:rPr>
            </w:pPr>
          </w:p>
        </w:tc>
        <w:tc>
          <w:tcPr>
            <w:tcW w:w="607"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CE006FD">
            <w:pPr>
              <w:jc w:val="center"/>
              <w:rPr>
                <w:rFonts w:ascii="宋体" w:hAnsi="宋体" w:eastAsia="宋体"/>
                <w:color w:val="000000"/>
                <w:sz w:val="20"/>
                <w:szCs w:val="20"/>
              </w:rPr>
            </w:pPr>
          </w:p>
        </w:tc>
        <w:tc>
          <w:tcPr>
            <w:tcW w:w="379"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078F2C1">
            <w:pPr>
              <w:jc w:val="center"/>
              <w:rPr>
                <w:rFonts w:ascii="宋体" w:hAnsi="宋体" w:eastAsia="宋体"/>
                <w:color w:val="000000"/>
                <w:sz w:val="20"/>
                <w:szCs w:val="20"/>
              </w:rPr>
            </w:pPr>
          </w:p>
        </w:tc>
        <w:tc>
          <w:tcPr>
            <w:tcW w:w="649"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D5D4BD5">
            <w:pPr>
              <w:jc w:val="center"/>
              <w:rPr>
                <w:rFonts w:ascii="宋体" w:hAnsi="宋体" w:eastAsia="宋体"/>
                <w:color w:val="000000"/>
                <w:sz w:val="20"/>
                <w:szCs w:val="20"/>
              </w:rPr>
            </w:pPr>
          </w:p>
        </w:tc>
      </w:tr>
      <w:tr w14:paraId="6B57C77A">
        <w:tblPrEx>
          <w:tblCellMar>
            <w:top w:w="0" w:type="dxa"/>
            <w:left w:w="108" w:type="dxa"/>
            <w:bottom w:w="0" w:type="dxa"/>
            <w:right w:w="108" w:type="dxa"/>
          </w:tblCellMar>
        </w:tblPrEx>
        <w:trPr>
          <w:trHeight w:val="312" w:hRule="atLeast"/>
          <w:jc w:val="center"/>
        </w:trPr>
        <w:tc>
          <w:tcPr>
            <w:tcW w:w="555"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9786D31">
            <w:pPr>
              <w:jc w:val="center"/>
              <w:rPr>
                <w:rFonts w:ascii="宋体" w:hAnsi="宋体" w:eastAsia="宋体"/>
                <w:color w:val="000000"/>
                <w:sz w:val="20"/>
                <w:szCs w:val="20"/>
              </w:rPr>
            </w:pPr>
          </w:p>
        </w:tc>
        <w:tc>
          <w:tcPr>
            <w:tcW w:w="914"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1BEEA1F">
            <w:pPr>
              <w:jc w:val="center"/>
              <w:rPr>
                <w:rFonts w:ascii="宋体" w:hAnsi="宋体" w:eastAsia="宋体"/>
                <w:color w:val="000000"/>
                <w:sz w:val="20"/>
                <w:szCs w:val="20"/>
              </w:rPr>
            </w:pPr>
          </w:p>
        </w:tc>
        <w:tc>
          <w:tcPr>
            <w:tcW w:w="607" w:type="pct"/>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3768D02">
            <w:pPr>
              <w:jc w:val="center"/>
              <w:rPr>
                <w:rFonts w:ascii="宋体" w:hAnsi="宋体" w:eastAsia="宋体"/>
                <w:color w:val="000000"/>
                <w:sz w:val="20"/>
                <w:szCs w:val="20"/>
              </w:rPr>
            </w:pPr>
          </w:p>
        </w:tc>
        <w:tc>
          <w:tcPr>
            <w:tcW w:w="682"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1CC394A">
            <w:pPr>
              <w:jc w:val="center"/>
              <w:rPr>
                <w:rFonts w:ascii="宋体" w:hAnsi="宋体" w:eastAsia="宋体"/>
                <w:color w:val="000000"/>
                <w:sz w:val="20"/>
                <w:szCs w:val="20"/>
              </w:rPr>
            </w:pPr>
          </w:p>
        </w:tc>
        <w:tc>
          <w:tcPr>
            <w:tcW w:w="607" w:type="pct"/>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314D448">
            <w:pPr>
              <w:jc w:val="center"/>
              <w:rPr>
                <w:rFonts w:ascii="宋体" w:hAnsi="宋体" w:eastAsia="宋体"/>
                <w:color w:val="000000"/>
                <w:sz w:val="20"/>
                <w:szCs w:val="20"/>
              </w:rPr>
            </w:pPr>
          </w:p>
        </w:tc>
        <w:tc>
          <w:tcPr>
            <w:tcW w:w="607"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23D10F6">
            <w:pPr>
              <w:jc w:val="center"/>
              <w:rPr>
                <w:rFonts w:ascii="宋体" w:hAnsi="宋体" w:eastAsia="宋体"/>
                <w:color w:val="000000"/>
                <w:sz w:val="20"/>
                <w:szCs w:val="20"/>
              </w:rPr>
            </w:pPr>
          </w:p>
        </w:tc>
        <w:tc>
          <w:tcPr>
            <w:tcW w:w="379"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8C05673">
            <w:pPr>
              <w:jc w:val="center"/>
              <w:rPr>
                <w:rFonts w:ascii="宋体" w:hAnsi="宋体" w:eastAsia="宋体"/>
                <w:color w:val="000000"/>
                <w:sz w:val="20"/>
                <w:szCs w:val="20"/>
              </w:rPr>
            </w:pPr>
          </w:p>
        </w:tc>
        <w:tc>
          <w:tcPr>
            <w:tcW w:w="649"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7A88A51">
            <w:pPr>
              <w:jc w:val="center"/>
              <w:rPr>
                <w:rFonts w:ascii="宋体" w:hAnsi="宋体" w:eastAsia="宋体"/>
                <w:color w:val="000000"/>
                <w:sz w:val="20"/>
                <w:szCs w:val="20"/>
              </w:rPr>
            </w:pPr>
          </w:p>
        </w:tc>
      </w:tr>
      <w:tr w14:paraId="2F6C4364">
        <w:tblPrEx>
          <w:tblCellMar>
            <w:top w:w="0" w:type="dxa"/>
            <w:left w:w="108" w:type="dxa"/>
            <w:bottom w:w="0" w:type="dxa"/>
            <w:right w:w="108" w:type="dxa"/>
          </w:tblCellMar>
        </w:tblPrEx>
        <w:trPr>
          <w:trHeight w:val="454" w:hRule="atLeast"/>
          <w:jc w:val="center"/>
        </w:trPr>
        <w:tc>
          <w:tcPr>
            <w:tcW w:w="1469"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F24A803">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栏次</w:t>
            </w:r>
          </w:p>
        </w:tc>
        <w:tc>
          <w:tcPr>
            <w:tcW w:w="607"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4D7A637">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w:t>
            </w:r>
          </w:p>
        </w:tc>
        <w:tc>
          <w:tcPr>
            <w:tcW w:w="68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C8274E6">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w:t>
            </w:r>
          </w:p>
        </w:tc>
        <w:tc>
          <w:tcPr>
            <w:tcW w:w="607"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73BC308">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w:t>
            </w:r>
          </w:p>
        </w:tc>
        <w:tc>
          <w:tcPr>
            <w:tcW w:w="60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DBF4FF0">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w:t>
            </w:r>
          </w:p>
        </w:tc>
        <w:tc>
          <w:tcPr>
            <w:tcW w:w="37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AD25DB8">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w:t>
            </w:r>
          </w:p>
        </w:tc>
        <w:tc>
          <w:tcPr>
            <w:tcW w:w="64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C6A0324">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w:t>
            </w:r>
          </w:p>
        </w:tc>
      </w:tr>
      <w:tr w14:paraId="2A6B9451">
        <w:tblPrEx>
          <w:tblCellMar>
            <w:top w:w="0" w:type="dxa"/>
            <w:left w:w="108" w:type="dxa"/>
            <w:bottom w:w="0" w:type="dxa"/>
            <w:right w:w="108" w:type="dxa"/>
          </w:tblCellMar>
        </w:tblPrEx>
        <w:trPr>
          <w:trHeight w:val="308" w:hRule="atLeast"/>
          <w:jc w:val="center"/>
        </w:trPr>
        <w:tc>
          <w:tcPr>
            <w:tcW w:w="1469"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4567CEA">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合计</w:t>
            </w:r>
          </w:p>
        </w:tc>
        <w:tc>
          <w:tcPr>
            <w:tcW w:w="607"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ED8CD66">
            <w:pPr>
              <w:jc w:val="right"/>
              <w:rPr>
                <w:rFonts w:ascii="Times New Roman" w:hAnsi="Times New Roman" w:eastAsia="宋体" w:cs="Times New Roman"/>
                <w:color w:val="000000"/>
                <w:sz w:val="20"/>
                <w:szCs w:val="20"/>
              </w:rPr>
            </w:pPr>
            <w:r>
              <w:rPr>
                <w:rFonts w:hint="eastAsia" w:ascii="Times New Roman" w:hAnsi="Times New Roman" w:eastAsia="宋体" w:cs="Times New Roman"/>
                <w:sz w:val="20"/>
                <w:szCs w:val="20"/>
              </w:rPr>
              <w:t>1,479.5</w:t>
            </w:r>
          </w:p>
        </w:tc>
        <w:tc>
          <w:tcPr>
            <w:tcW w:w="68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E4BD457">
            <w:pPr>
              <w:jc w:val="right"/>
              <w:rPr>
                <w:rFonts w:ascii="Times New Roman" w:hAnsi="Times New Roman" w:eastAsia="宋体" w:cs="Times New Roman"/>
                <w:color w:val="000000"/>
                <w:sz w:val="20"/>
                <w:szCs w:val="20"/>
              </w:rPr>
            </w:pPr>
            <w:r>
              <w:rPr>
                <w:rFonts w:ascii="Times New Roman" w:hAnsi="Times New Roman" w:cs="Times New Roman"/>
                <w:sz w:val="20"/>
                <w:szCs w:val="20"/>
              </w:rPr>
              <w:t>1,205.11</w:t>
            </w:r>
          </w:p>
        </w:tc>
        <w:tc>
          <w:tcPr>
            <w:tcW w:w="607"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A7ABBC3">
            <w:pPr>
              <w:jc w:val="right"/>
              <w:rPr>
                <w:rFonts w:ascii="Times New Roman" w:hAnsi="Times New Roman" w:eastAsia="宋体" w:cs="Times New Roman"/>
                <w:color w:val="000000"/>
                <w:sz w:val="20"/>
                <w:szCs w:val="20"/>
              </w:rPr>
            </w:pPr>
            <w:r>
              <w:rPr>
                <w:rFonts w:ascii="Times New Roman" w:hAnsi="Times New Roman" w:cs="Times New Roman"/>
                <w:sz w:val="20"/>
                <w:szCs w:val="20"/>
              </w:rPr>
              <w:t>274.39</w:t>
            </w:r>
          </w:p>
        </w:tc>
        <w:tc>
          <w:tcPr>
            <w:tcW w:w="60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2FCED33">
            <w:pPr>
              <w:jc w:val="right"/>
              <w:rPr>
                <w:rFonts w:ascii="Times New Roman" w:hAnsi="Times New Roman" w:eastAsia="宋体" w:cs="Times New Roman"/>
                <w:color w:val="000000"/>
                <w:sz w:val="20"/>
                <w:szCs w:val="20"/>
              </w:rPr>
            </w:pPr>
          </w:p>
        </w:tc>
        <w:tc>
          <w:tcPr>
            <w:tcW w:w="37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9F1218B">
            <w:pPr>
              <w:jc w:val="right"/>
              <w:rPr>
                <w:rFonts w:ascii="Times New Roman" w:hAnsi="Times New Roman" w:eastAsia="宋体" w:cs="Times New Roman"/>
                <w:color w:val="000000"/>
                <w:sz w:val="20"/>
                <w:szCs w:val="20"/>
              </w:rPr>
            </w:pPr>
          </w:p>
        </w:tc>
        <w:tc>
          <w:tcPr>
            <w:tcW w:w="64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F673D90">
            <w:pPr>
              <w:jc w:val="right"/>
              <w:rPr>
                <w:rFonts w:ascii="Times New Roman" w:hAnsi="Times New Roman" w:eastAsia="宋体" w:cs="Times New Roman"/>
                <w:color w:val="000000"/>
                <w:sz w:val="20"/>
                <w:szCs w:val="20"/>
              </w:rPr>
            </w:pPr>
          </w:p>
        </w:tc>
      </w:tr>
      <w:tr w14:paraId="111B3C6B">
        <w:tblPrEx>
          <w:tblCellMar>
            <w:top w:w="0" w:type="dxa"/>
            <w:left w:w="108" w:type="dxa"/>
            <w:bottom w:w="0" w:type="dxa"/>
            <w:right w:w="108" w:type="dxa"/>
          </w:tblCellMar>
        </w:tblPrEx>
        <w:trPr>
          <w:trHeight w:val="308" w:hRule="atLeast"/>
          <w:jc w:val="center"/>
        </w:trPr>
        <w:tc>
          <w:tcPr>
            <w:tcW w:w="55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267928C">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201</w:t>
            </w:r>
          </w:p>
        </w:tc>
        <w:tc>
          <w:tcPr>
            <w:tcW w:w="91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474178F">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一般公共服务支出</w:t>
            </w:r>
          </w:p>
        </w:tc>
        <w:tc>
          <w:tcPr>
            <w:tcW w:w="607"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3234B15">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1,280.04</w:t>
            </w:r>
          </w:p>
        </w:tc>
        <w:tc>
          <w:tcPr>
            <w:tcW w:w="68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2C50827">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1,005.65</w:t>
            </w:r>
          </w:p>
        </w:tc>
        <w:tc>
          <w:tcPr>
            <w:tcW w:w="607"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A1E62B4">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274.39</w:t>
            </w:r>
          </w:p>
        </w:tc>
        <w:tc>
          <w:tcPr>
            <w:tcW w:w="60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6414C10">
            <w:pPr>
              <w:jc w:val="right"/>
              <w:rPr>
                <w:rFonts w:ascii="Times New Roman" w:hAnsi="Times New Roman" w:eastAsia="宋体" w:cs="Times New Roman"/>
                <w:color w:val="000000"/>
                <w:sz w:val="20"/>
                <w:szCs w:val="20"/>
              </w:rPr>
            </w:pPr>
          </w:p>
        </w:tc>
        <w:tc>
          <w:tcPr>
            <w:tcW w:w="37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313F813">
            <w:pPr>
              <w:jc w:val="right"/>
              <w:rPr>
                <w:rFonts w:ascii="Times New Roman" w:hAnsi="Times New Roman" w:eastAsia="宋体" w:cs="Times New Roman"/>
                <w:color w:val="000000"/>
                <w:sz w:val="20"/>
                <w:szCs w:val="20"/>
              </w:rPr>
            </w:pPr>
          </w:p>
        </w:tc>
        <w:tc>
          <w:tcPr>
            <w:tcW w:w="64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1FDEAEF">
            <w:pPr>
              <w:jc w:val="right"/>
              <w:rPr>
                <w:rFonts w:ascii="Times New Roman" w:hAnsi="Times New Roman" w:eastAsia="宋体" w:cs="Times New Roman"/>
                <w:color w:val="000000"/>
                <w:sz w:val="20"/>
                <w:szCs w:val="20"/>
              </w:rPr>
            </w:pPr>
          </w:p>
        </w:tc>
      </w:tr>
      <w:tr w14:paraId="1C1CDA3B">
        <w:tblPrEx>
          <w:tblCellMar>
            <w:top w:w="0" w:type="dxa"/>
            <w:left w:w="108" w:type="dxa"/>
            <w:bottom w:w="0" w:type="dxa"/>
            <w:right w:w="108" w:type="dxa"/>
          </w:tblCellMar>
        </w:tblPrEx>
        <w:trPr>
          <w:trHeight w:val="308" w:hRule="atLeast"/>
          <w:jc w:val="center"/>
        </w:trPr>
        <w:tc>
          <w:tcPr>
            <w:tcW w:w="55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27170C9">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20111</w:t>
            </w:r>
          </w:p>
        </w:tc>
        <w:tc>
          <w:tcPr>
            <w:tcW w:w="91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B384B4E">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纪检监察事务</w:t>
            </w:r>
          </w:p>
        </w:tc>
        <w:tc>
          <w:tcPr>
            <w:tcW w:w="607"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44CE23A">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1,280.04</w:t>
            </w:r>
          </w:p>
        </w:tc>
        <w:tc>
          <w:tcPr>
            <w:tcW w:w="68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1A57158">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1,005.65</w:t>
            </w:r>
          </w:p>
        </w:tc>
        <w:tc>
          <w:tcPr>
            <w:tcW w:w="607"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9DBB8D3">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274.39</w:t>
            </w:r>
          </w:p>
        </w:tc>
        <w:tc>
          <w:tcPr>
            <w:tcW w:w="60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74F6D17">
            <w:pPr>
              <w:jc w:val="right"/>
              <w:rPr>
                <w:rFonts w:ascii="Times New Roman" w:hAnsi="Times New Roman" w:eastAsia="宋体" w:cs="Times New Roman"/>
                <w:color w:val="000000"/>
                <w:sz w:val="20"/>
                <w:szCs w:val="20"/>
              </w:rPr>
            </w:pPr>
          </w:p>
        </w:tc>
        <w:tc>
          <w:tcPr>
            <w:tcW w:w="37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CCAFD6E">
            <w:pPr>
              <w:jc w:val="right"/>
              <w:rPr>
                <w:rFonts w:ascii="Times New Roman" w:hAnsi="Times New Roman" w:eastAsia="宋体" w:cs="Times New Roman"/>
                <w:color w:val="000000"/>
                <w:sz w:val="20"/>
                <w:szCs w:val="20"/>
              </w:rPr>
            </w:pPr>
          </w:p>
        </w:tc>
        <w:tc>
          <w:tcPr>
            <w:tcW w:w="64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AFBBEA4">
            <w:pPr>
              <w:jc w:val="right"/>
              <w:rPr>
                <w:rFonts w:ascii="Times New Roman" w:hAnsi="Times New Roman" w:eastAsia="宋体" w:cs="Times New Roman"/>
                <w:color w:val="000000"/>
                <w:sz w:val="20"/>
                <w:szCs w:val="20"/>
              </w:rPr>
            </w:pPr>
          </w:p>
        </w:tc>
      </w:tr>
      <w:tr w14:paraId="38256EF4">
        <w:tblPrEx>
          <w:tblCellMar>
            <w:top w:w="0" w:type="dxa"/>
            <w:left w:w="108" w:type="dxa"/>
            <w:bottom w:w="0" w:type="dxa"/>
            <w:right w:w="108" w:type="dxa"/>
          </w:tblCellMar>
        </w:tblPrEx>
        <w:trPr>
          <w:trHeight w:val="308" w:hRule="atLeast"/>
          <w:jc w:val="center"/>
        </w:trPr>
        <w:tc>
          <w:tcPr>
            <w:tcW w:w="55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9A9DC99">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2011101</w:t>
            </w:r>
          </w:p>
        </w:tc>
        <w:tc>
          <w:tcPr>
            <w:tcW w:w="91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2BEE2FB">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行政运行</w:t>
            </w:r>
          </w:p>
        </w:tc>
        <w:tc>
          <w:tcPr>
            <w:tcW w:w="607"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4E93887">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1,005.65</w:t>
            </w:r>
          </w:p>
        </w:tc>
        <w:tc>
          <w:tcPr>
            <w:tcW w:w="68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01EFB4C">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1,005.65</w:t>
            </w:r>
          </w:p>
        </w:tc>
        <w:tc>
          <w:tcPr>
            <w:tcW w:w="607"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42806C4">
            <w:pPr>
              <w:jc w:val="right"/>
              <w:rPr>
                <w:rFonts w:ascii="Times New Roman" w:hAnsi="Times New Roman" w:eastAsia="宋体" w:cs="Times New Roman"/>
                <w:color w:val="000000"/>
                <w:sz w:val="20"/>
                <w:szCs w:val="20"/>
              </w:rPr>
            </w:pPr>
          </w:p>
        </w:tc>
        <w:tc>
          <w:tcPr>
            <w:tcW w:w="60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0A9B201">
            <w:pPr>
              <w:jc w:val="right"/>
              <w:rPr>
                <w:rFonts w:ascii="Times New Roman" w:hAnsi="Times New Roman" w:eastAsia="宋体" w:cs="Times New Roman"/>
                <w:color w:val="000000"/>
                <w:sz w:val="20"/>
                <w:szCs w:val="20"/>
              </w:rPr>
            </w:pPr>
          </w:p>
        </w:tc>
        <w:tc>
          <w:tcPr>
            <w:tcW w:w="37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41F58BF">
            <w:pPr>
              <w:jc w:val="right"/>
              <w:rPr>
                <w:rFonts w:ascii="Times New Roman" w:hAnsi="Times New Roman" w:eastAsia="宋体" w:cs="Times New Roman"/>
                <w:color w:val="000000"/>
                <w:sz w:val="20"/>
                <w:szCs w:val="20"/>
              </w:rPr>
            </w:pPr>
          </w:p>
        </w:tc>
        <w:tc>
          <w:tcPr>
            <w:tcW w:w="64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FAF730C">
            <w:pPr>
              <w:jc w:val="right"/>
              <w:rPr>
                <w:rFonts w:ascii="Times New Roman" w:hAnsi="Times New Roman" w:eastAsia="宋体" w:cs="Times New Roman"/>
                <w:color w:val="000000"/>
                <w:sz w:val="20"/>
                <w:szCs w:val="20"/>
              </w:rPr>
            </w:pPr>
          </w:p>
        </w:tc>
      </w:tr>
      <w:tr w14:paraId="223CB658">
        <w:tblPrEx>
          <w:tblCellMar>
            <w:top w:w="0" w:type="dxa"/>
            <w:left w:w="108" w:type="dxa"/>
            <w:bottom w:w="0" w:type="dxa"/>
            <w:right w:w="108" w:type="dxa"/>
          </w:tblCellMar>
        </w:tblPrEx>
        <w:trPr>
          <w:trHeight w:val="308" w:hRule="atLeast"/>
          <w:jc w:val="center"/>
        </w:trPr>
        <w:tc>
          <w:tcPr>
            <w:tcW w:w="55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4FCAB3E">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2011102</w:t>
            </w:r>
          </w:p>
        </w:tc>
        <w:tc>
          <w:tcPr>
            <w:tcW w:w="91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1203893">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一般行政管理事务</w:t>
            </w:r>
          </w:p>
        </w:tc>
        <w:tc>
          <w:tcPr>
            <w:tcW w:w="607"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CCF160C">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89.19</w:t>
            </w:r>
          </w:p>
        </w:tc>
        <w:tc>
          <w:tcPr>
            <w:tcW w:w="68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801A84B">
            <w:pPr>
              <w:jc w:val="right"/>
              <w:rPr>
                <w:rFonts w:ascii="Times New Roman" w:hAnsi="Times New Roman" w:eastAsia="宋体" w:cs="Times New Roman"/>
                <w:color w:val="000000"/>
                <w:sz w:val="20"/>
                <w:szCs w:val="20"/>
              </w:rPr>
            </w:pPr>
          </w:p>
        </w:tc>
        <w:tc>
          <w:tcPr>
            <w:tcW w:w="607"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BB8E453">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89.19</w:t>
            </w:r>
          </w:p>
        </w:tc>
        <w:tc>
          <w:tcPr>
            <w:tcW w:w="60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E9E8C40">
            <w:pPr>
              <w:jc w:val="right"/>
              <w:rPr>
                <w:rFonts w:ascii="Times New Roman" w:hAnsi="Times New Roman" w:eastAsia="宋体" w:cs="Times New Roman"/>
                <w:color w:val="000000"/>
                <w:sz w:val="20"/>
                <w:szCs w:val="20"/>
              </w:rPr>
            </w:pPr>
          </w:p>
        </w:tc>
        <w:tc>
          <w:tcPr>
            <w:tcW w:w="37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AA826DB">
            <w:pPr>
              <w:jc w:val="right"/>
              <w:rPr>
                <w:rFonts w:ascii="Times New Roman" w:hAnsi="Times New Roman" w:eastAsia="宋体" w:cs="Times New Roman"/>
                <w:color w:val="000000"/>
                <w:sz w:val="20"/>
                <w:szCs w:val="20"/>
              </w:rPr>
            </w:pPr>
          </w:p>
        </w:tc>
        <w:tc>
          <w:tcPr>
            <w:tcW w:w="64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8884DBF">
            <w:pPr>
              <w:jc w:val="right"/>
              <w:rPr>
                <w:rFonts w:ascii="Times New Roman" w:hAnsi="Times New Roman" w:eastAsia="宋体" w:cs="Times New Roman"/>
                <w:color w:val="000000"/>
                <w:sz w:val="20"/>
                <w:szCs w:val="20"/>
              </w:rPr>
            </w:pPr>
          </w:p>
        </w:tc>
      </w:tr>
      <w:tr w14:paraId="00DB1846">
        <w:tblPrEx>
          <w:tblCellMar>
            <w:top w:w="0" w:type="dxa"/>
            <w:left w:w="108" w:type="dxa"/>
            <w:bottom w:w="0" w:type="dxa"/>
            <w:right w:w="108" w:type="dxa"/>
          </w:tblCellMar>
        </w:tblPrEx>
        <w:trPr>
          <w:trHeight w:val="308" w:hRule="atLeast"/>
          <w:jc w:val="center"/>
        </w:trPr>
        <w:tc>
          <w:tcPr>
            <w:tcW w:w="55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7C33F44">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2011104</w:t>
            </w:r>
          </w:p>
        </w:tc>
        <w:tc>
          <w:tcPr>
            <w:tcW w:w="91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F700038">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大案要案查处</w:t>
            </w:r>
          </w:p>
        </w:tc>
        <w:tc>
          <w:tcPr>
            <w:tcW w:w="607"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44015BE">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137.00</w:t>
            </w:r>
          </w:p>
        </w:tc>
        <w:tc>
          <w:tcPr>
            <w:tcW w:w="68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7A50DE3">
            <w:pPr>
              <w:jc w:val="right"/>
              <w:rPr>
                <w:rFonts w:ascii="Times New Roman" w:hAnsi="Times New Roman" w:eastAsia="宋体" w:cs="Times New Roman"/>
                <w:color w:val="000000"/>
                <w:sz w:val="20"/>
                <w:szCs w:val="20"/>
              </w:rPr>
            </w:pPr>
          </w:p>
        </w:tc>
        <w:tc>
          <w:tcPr>
            <w:tcW w:w="607"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E32A01E">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137.00</w:t>
            </w:r>
          </w:p>
        </w:tc>
        <w:tc>
          <w:tcPr>
            <w:tcW w:w="60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FBC415A">
            <w:pPr>
              <w:jc w:val="right"/>
              <w:rPr>
                <w:rFonts w:ascii="Times New Roman" w:hAnsi="Times New Roman" w:eastAsia="宋体" w:cs="Times New Roman"/>
                <w:color w:val="000000"/>
                <w:sz w:val="20"/>
                <w:szCs w:val="20"/>
              </w:rPr>
            </w:pPr>
          </w:p>
        </w:tc>
        <w:tc>
          <w:tcPr>
            <w:tcW w:w="37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0E5344D">
            <w:pPr>
              <w:jc w:val="right"/>
              <w:rPr>
                <w:rFonts w:ascii="Times New Roman" w:hAnsi="Times New Roman" w:eastAsia="宋体" w:cs="Times New Roman"/>
                <w:color w:val="000000"/>
                <w:sz w:val="20"/>
                <w:szCs w:val="20"/>
              </w:rPr>
            </w:pPr>
          </w:p>
        </w:tc>
        <w:tc>
          <w:tcPr>
            <w:tcW w:w="64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1DBAC12">
            <w:pPr>
              <w:jc w:val="right"/>
              <w:rPr>
                <w:rFonts w:ascii="Times New Roman" w:hAnsi="Times New Roman" w:eastAsia="宋体" w:cs="Times New Roman"/>
                <w:color w:val="000000"/>
                <w:sz w:val="20"/>
                <w:szCs w:val="20"/>
              </w:rPr>
            </w:pPr>
          </w:p>
        </w:tc>
      </w:tr>
      <w:tr w14:paraId="11D1D8FC">
        <w:tblPrEx>
          <w:tblCellMar>
            <w:top w:w="0" w:type="dxa"/>
            <w:left w:w="108" w:type="dxa"/>
            <w:bottom w:w="0" w:type="dxa"/>
            <w:right w:w="108" w:type="dxa"/>
          </w:tblCellMar>
        </w:tblPrEx>
        <w:trPr>
          <w:trHeight w:val="308" w:hRule="atLeast"/>
          <w:jc w:val="center"/>
        </w:trPr>
        <w:tc>
          <w:tcPr>
            <w:tcW w:w="55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B22B104">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2011106</w:t>
            </w:r>
          </w:p>
        </w:tc>
        <w:tc>
          <w:tcPr>
            <w:tcW w:w="91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99361E2">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巡视工作</w:t>
            </w:r>
          </w:p>
        </w:tc>
        <w:tc>
          <w:tcPr>
            <w:tcW w:w="607"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13AF39A">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26.00</w:t>
            </w:r>
          </w:p>
        </w:tc>
        <w:tc>
          <w:tcPr>
            <w:tcW w:w="68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F67E021">
            <w:pPr>
              <w:jc w:val="right"/>
              <w:rPr>
                <w:rFonts w:ascii="Times New Roman" w:hAnsi="Times New Roman" w:eastAsia="宋体" w:cs="Times New Roman"/>
                <w:color w:val="000000"/>
                <w:sz w:val="20"/>
                <w:szCs w:val="20"/>
              </w:rPr>
            </w:pPr>
          </w:p>
        </w:tc>
        <w:tc>
          <w:tcPr>
            <w:tcW w:w="607"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98118BE">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26.00</w:t>
            </w:r>
          </w:p>
        </w:tc>
        <w:tc>
          <w:tcPr>
            <w:tcW w:w="60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FDF7000">
            <w:pPr>
              <w:jc w:val="right"/>
              <w:rPr>
                <w:rFonts w:ascii="Times New Roman" w:hAnsi="Times New Roman" w:eastAsia="宋体" w:cs="Times New Roman"/>
                <w:color w:val="000000"/>
                <w:sz w:val="20"/>
                <w:szCs w:val="20"/>
              </w:rPr>
            </w:pPr>
          </w:p>
        </w:tc>
        <w:tc>
          <w:tcPr>
            <w:tcW w:w="37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8110B2C">
            <w:pPr>
              <w:jc w:val="right"/>
              <w:rPr>
                <w:rFonts w:ascii="Times New Roman" w:hAnsi="Times New Roman" w:eastAsia="宋体" w:cs="Times New Roman"/>
                <w:color w:val="000000"/>
                <w:sz w:val="20"/>
                <w:szCs w:val="20"/>
              </w:rPr>
            </w:pPr>
          </w:p>
        </w:tc>
        <w:tc>
          <w:tcPr>
            <w:tcW w:w="64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7F72944">
            <w:pPr>
              <w:jc w:val="right"/>
              <w:rPr>
                <w:rFonts w:ascii="Times New Roman" w:hAnsi="Times New Roman" w:eastAsia="宋体" w:cs="Times New Roman"/>
                <w:color w:val="000000"/>
                <w:sz w:val="20"/>
                <w:szCs w:val="20"/>
              </w:rPr>
            </w:pPr>
          </w:p>
        </w:tc>
      </w:tr>
      <w:tr w14:paraId="6FA1DBB5">
        <w:tblPrEx>
          <w:tblCellMar>
            <w:top w:w="0" w:type="dxa"/>
            <w:left w:w="108" w:type="dxa"/>
            <w:bottom w:w="0" w:type="dxa"/>
            <w:right w:w="108" w:type="dxa"/>
          </w:tblCellMar>
        </w:tblPrEx>
        <w:trPr>
          <w:trHeight w:val="308" w:hRule="atLeast"/>
          <w:jc w:val="center"/>
        </w:trPr>
        <w:tc>
          <w:tcPr>
            <w:tcW w:w="55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EC26696">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2011199</w:t>
            </w:r>
          </w:p>
        </w:tc>
        <w:tc>
          <w:tcPr>
            <w:tcW w:w="91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7AD5B6F">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其他纪检监察事务支出</w:t>
            </w:r>
          </w:p>
        </w:tc>
        <w:tc>
          <w:tcPr>
            <w:tcW w:w="607"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8B2B0A6">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22.20</w:t>
            </w:r>
          </w:p>
        </w:tc>
        <w:tc>
          <w:tcPr>
            <w:tcW w:w="68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5A925D1">
            <w:pPr>
              <w:jc w:val="right"/>
              <w:rPr>
                <w:rFonts w:ascii="Times New Roman" w:hAnsi="Times New Roman" w:eastAsia="宋体" w:cs="Times New Roman"/>
                <w:color w:val="000000"/>
                <w:sz w:val="20"/>
                <w:szCs w:val="20"/>
              </w:rPr>
            </w:pPr>
          </w:p>
        </w:tc>
        <w:tc>
          <w:tcPr>
            <w:tcW w:w="607"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60057A0">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22.20</w:t>
            </w:r>
          </w:p>
        </w:tc>
        <w:tc>
          <w:tcPr>
            <w:tcW w:w="60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06937B3">
            <w:pPr>
              <w:jc w:val="right"/>
              <w:rPr>
                <w:rFonts w:ascii="Times New Roman" w:hAnsi="Times New Roman" w:eastAsia="宋体" w:cs="Times New Roman"/>
                <w:color w:val="000000"/>
                <w:sz w:val="20"/>
                <w:szCs w:val="20"/>
              </w:rPr>
            </w:pPr>
          </w:p>
        </w:tc>
        <w:tc>
          <w:tcPr>
            <w:tcW w:w="37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CECAD31">
            <w:pPr>
              <w:jc w:val="right"/>
              <w:rPr>
                <w:rFonts w:ascii="Times New Roman" w:hAnsi="Times New Roman" w:eastAsia="宋体" w:cs="Times New Roman"/>
                <w:color w:val="000000"/>
                <w:sz w:val="20"/>
                <w:szCs w:val="20"/>
              </w:rPr>
            </w:pPr>
          </w:p>
        </w:tc>
        <w:tc>
          <w:tcPr>
            <w:tcW w:w="64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97CE6EA">
            <w:pPr>
              <w:jc w:val="right"/>
              <w:rPr>
                <w:rFonts w:ascii="Times New Roman" w:hAnsi="Times New Roman" w:eastAsia="宋体" w:cs="Times New Roman"/>
                <w:color w:val="000000"/>
                <w:sz w:val="20"/>
                <w:szCs w:val="20"/>
              </w:rPr>
            </w:pPr>
          </w:p>
        </w:tc>
      </w:tr>
      <w:tr w14:paraId="627C4271">
        <w:tblPrEx>
          <w:tblCellMar>
            <w:top w:w="0" w:type="dxa"/>
            <w:left w:w="108" w:type="dxa"/>
            <w:bottom w:w="0" w:type="dxa"/>
            <w:right w:w="108" w:type="dxa"/>
          </w:tblCellMar>
        </w:tblPrEx>
        <w:trPr>
          <w:trHeight w:val="308" w:hRule="atLeast"/>
          <w:jc w:val="center"/>
        </w:trPr>
        <w:tc>
          <w:tcPr>
            <w:tcW w:w="55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CD19113">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208</w:t>
            </w:r>
          </w:p>
        </w:tc>
        <w:tc>
          <w:tcPr>
            <w:tcW w:w="91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4C3E824">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社会保障和就业支出</w:t>
            </w:r>
          </w:p>
        </w:tc>
        <w:tc>
          <w:tcPr>
            <w:tcW w:w="607"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367872B">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146.73</w:t>
            </w:r>
          </w:p>
        </w:tc>
        <w:tc>
          <w:tcPr>
            <w:tcW w:w="68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9A137C9">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146.73</w:t>
            </w:r>
          </w:p>
        </w:tc>
        <w:tc>
          <w:tcPr>
            <w:tcW w:w="607"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A3A37AB">
            <w:pPr>
              <w:jc w:val="right"/>
              <w:rPr>
                <w:rFonts w:ascii="Times New Roman" w:hAnsi="Times New Roman" w:eastAsia="宋体" w:cs="Times New Roman"/>
                <w:color w:val="000000"/>
                <w:sz w:val="20"/>
                <w:szCs w:val="20"/>
              </w:rPr>
            </w:pPr>
          </w:p>
        </w:tc>
        <w:tc>
          <w:tcPr>
            <w:tcW w:w="60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4283290">
            <w:pPr>
              <w:jc w:val="right"/>
              <w:rPr>
                <w:rFonts w:ascii="Times New Roman" w:hAnsi="Times New Roman" w:eastAsia="宋体" w:cs="Times New Roman"/>
                <w:color w:val="000000"/>
                <w:sz w:val="20"/>
                <w:szCs w:val="20"/>
              </w:rPr>
            </w:pPr>
          </w:p>
        </w:tc>
        <w:tc>
          <w:tcPr>
            <w:tcW w:w="37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DC89D09">
            <w:pPr>
              <w:jc w:val="right"/>
              <w:rPr>
                <w:rFonts w:ascii="Times New Roman" w:hAnsi="Times New Roman" w:eastAsia="宋体" w:cs="Times New Roman"/>
                <w:color w:val="000000"/>
                <w:sz w:val="20"/>
                <w:szCs w:val="20"/>
              </w:rPr>
            </w:pPr>
          </w:p>
        </w:tc>
        <w:tc>
          <w:tcPr>
            <w:tcW w:w="64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208812D">
            <w:pPr>
              <w:jc w:val="right"/>
              <w:rPr>
                <w:rFonts w:ascii="Times New Roman" w:hAnsi="Times New Roman" w:eastAsia="宋体" w:cs="Times New Roman"/>
                <w:color w:val="000000"/>
                <w:sz w:val="20"/>
                <w:szCs w:val="20"/>
              </w:rPr>
            </w:pPr>
          </w:p>
        </w:tc>
      </w:tr>
      <w:tr w14:paraId="14764849">
        <w:tblPrEx>
          <w:tblCellMar>
            <w:top w:w="0" w:type="dxa"/>
            <w:left w:w="108" w:type="dxa"/>
            <w:bottom w:w="0" w:type="dxa"/>
            <w:right w:w="108" w:type="dxa"/>
          </w:tblCellMar>
        </w:tblPrEx>
        <w:trPr>
          <w:trHeight w:val="308" w:hRule="atLeast"/>
          <w:jc w:val="center"/>
        </w:trPr>
        <w:tc>
          <w:tcPr>
            <w:tcW w:w="55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FA376DA">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20805</w:t>
            </w:r>
          </w:p>
        </w:tc>
        <w:tc>
          <w:tcPr>
            <w:tcW w:w="91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F72F4A4">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行政事业单位养老支出</w:t>
            </w:r>
          </w:p>
        </w:tc>
        <w:tc>
          <w:tcPr>
            <w:tcW w:w="607"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A26AF07">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146.73</w:t>
            </w:r>
          </w:p>
        </w:tc>
        <w:tc>
          <w:tcPr>
            <w:tcW w:w="68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3537F7C">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146.73</w:t>
            </w:r>
          </w:p>
        </w:tc>
        <w:tc>
          <w:tcPr>
            <w:tcW w:w="607"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A596125">
            <w:pPr>
              <w:jc w:val="right"/>
              <w:rPr>
                <w:rFonts w:ascii="Times New Roman" w:hAnsi="Times New Roman" w:eastAsia="宋体" w:cs="Times New Roman"/>
                <w:color w:val="000000"/>
                <w:sz w:val="20"/>
                <w:szCs w:val="20"/>
              </w:rPr>
            </w:pPr>
          </w:p>
        </w:tc>
        <w:tc>
          <w:tcPr>
            <w:tcW w:w="60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03ECB28">
            <w:pPr>
              <w:jc w:val="right"/>
              <w:rPr>
                <w:rFonts w:ascii="Times New Roman" w:hAnsi="Times New Roman" w:eastAsia="宋体" w:cs="Times New Roman"/>
                <w:color w:val="000000"/>
                <w:sz w:val="20"/>
                <w:szCs w:val="20"/>
              </w:rPr>
            </w:pPr>
          </w:p>
        </w:tc>
        <w:tc>
          <w:tcPr>
            <w:tcW w:w="37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6878EDF">
            <w:pPr>
              <w:jc w:val="right"/>
              <w:rPr>
                <w:rFonts w:ascii="Times New Roman" w:hAnsi="Times New Roman" w:eastAsia="宋体" w:cs="Times New Roman"/>
                <w:color w:val="000000"/>
                <w:sz w:val="20"/>
                <w:szCs w:val="20"/>
              </w:rPr>
            </w:pPr>
          </w:p>
        </w:tc>
        <w:tc>
          <w:tcPr>
            <w:tcW w:w="64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774FEB2">
            <w:pPr>
              <w:jc w:val="right"/>
              <w:rPr>
                <w:rFonts w:ascii="Times New Roman" w:hAnsi="Times New Roman" w:eastAsia="宋体" w:cs="Times New Roman"/>
                <w:color w:val="000000"/>
                <w:sz w:val="20"/>
                <w:szCs w:val="20"/>
              </w:rPr>
            </w:pPr>
          </w:p>
        </w:tc>
      </w:tr>
      <w:tr w14:paraId="59FF2C99">
        <w:tblPrEx>
          <w:tblCellMar>
            <w:top w:w="0" w:type="dxa"/>
            <w:left w:w="108" w:type="dxa"/>
            <w:bottom w:w="0" w:type="dxa"/>
            <w:right w:w="108" w:type="dxa"/>
          </w:tblCellMar>
        </w:tblPrEx>
        <w:trPr>
          <w:trHeight w:val="308" w:hRule="atLeast"/>
          <w:jc w:val="center"/>
        </w:trPr>
        <w:tc>
          <w:tcPr>
            <w:tcW w:w="55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4CF8264">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2080501</w:t>
            </w:r>
          </w:p>
        </w:tc>
        <w:tc>
          <w:tcPr>
            <w:tcW w:w="91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A63C2C5">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行政单位离退休</w:t>
            </w:r>
          </w:p>
        </w:tc>
        <w:tc>
          <w:tcPr>
            <w:tcW w:w="607"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7CDEC55">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35.55</w:t>
            </w:r>
          </w:p>
        </w:tc>
        <w:tc>
          <w:tcPr>
            <w:tcW w:w="68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A5519E4">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35.55</w:t>
            </w:r>
          </w:p>
        </w:tc>
        <w:tc>
          <w:tcPr>
            <w:tcW w:w="607"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0DCF21F">
            <w:pPr>
              <w:jc w:val="right"/>
              <w:rPr>
                <w:rFonts w:ascii="Times New Roman" w:hAnsi="Times New Roman" w:eastAsia="宋体" w:cs="Times New Roman"/>
                <w:color w:val="000000"/>
                <w:sz w:val="20"/>
                <w:szCs w:val="20"/>
              </w:rPr>
            </w:pPr>
          </w:p>
        </w:tc>
        <w:tc>
          <w:tcPr>
            <w:tcW w:w="60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3B26B05">
            <w:pPr>
              <w:jc w:val="right"/>
              <w:rPr>
                <w:rFonts w:ascii="Times New Roman" w:hAnsi="Times New Roman" w:eastAsia="宋体" w:cs="Times New Roman"/>
                <w:color w:val="000000"/>
                <w:sz w:val="20"/>
                <w:szCs w:val="20"/>
              </w:rPr>
            </w:pPr>
          </w:p>
        </w:tc>
        <w:tc>
          <w:tcPr>
            <w:tcW w:w="37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B29ED4C">
            <w:pPr>
              <w:jc w:val="right"/>
              <w:rPr>
                <w:rFonts w:ascii="Times New Roman" w:hAnsi="Times New Roman" w:eastAsia="宋体" w:cs="Times New Roman"/>
                <w:color w:val="000000"/>
                <w:sz w:val="20"/>
                <w:szCs w:val="20"/>
              </w:rPr>
            </w:pPr>
          </w:p>
        </w:tc>
        <w:tc>
          <w:tcPr>
            <w:tcW w:w="64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67504B5">
            <w:pPr>
              <w:jc w:val="right"/>
              <w:rPr>
                <w:rFonts w:ascii="Times New Roman" w:hAnsi="Times New Roman" w:eastAsia="宋体" w:cs="Times New Roman"/>
                <w:color w:val="000000"/>
                <w:sz w:val="20"/>
                <w:szCs w:val="20"/>
              </w:rPr>
            </w:pPr>
          </w:p>
        </w:tc>
      </w:tr>
      <w:tr w14:paraId="6FD0325C">
        <w:tblPrEx>
          <w:tblCellMar>
            <w:top w:w="0" w:type="dxa"/>
            <w:left w:w="108" w:type="dxa"/>
            <w:bottom w:w="0" w:type="dxa"/>
            <w:right w:w="108" w:type="dxa"/>
          </w:tblCellMar>
        </w:tblPrEx>
        <w:trPr>
          <w:trHeight w:val="308" w:hRule="atLeast"/>
          <w:jc w:val="center"/>
        </w:trPr>
        <w:tc>
          <w:tcPr>
            <w:tcW w:w="55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876CD12">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2080505</w:t>
            </w:r>
          </w:p>
        </w:tc>
        <w:tc>
          <w:tcPr>
            <w:tcW w:w="91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765D056">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机关事业单位基本养老保险缴费支出</w:t>
            </w:r>
          </w:p>
        </w:tc>
        <w:tc>
          <w:tcPr>
            <w:tcW w:w="607"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900ABE7">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103.65</w:t>
            </w:r>
          </w:p>
        </w:tc>
        <w:tc>
          <w:tcPr>
            <w:tcW w:w="68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A8419AD">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103.65</w:t>
            </w:r>
          </w:p>
        </w:tc>
        <w:tc>
          <w:tcPr>
            <w:tcW w:w="607"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FA75872">
            <w:pPr>
              <w:jc w:val="right"/>
              <w:rPr>
                <w:rFonts w:ascii="Times New Roman" w:hAnsi="Times New Roman" w:eastAsia="宋体" w:cs="Times New Roman"/>
                <w:color w:val="000000"/>
                <w:sz w:val="20"/>
                <w:szCs w:val="20"/>
              </w:rPr>
            </w:pPr>
          </w:p>
        </w:tc>
        <w:tc>
          <w:tcPr>
            <w:tcW w:w="60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2CC1CAB">
            <w:pPr>
              <w:jc w:val="right"/>
              <w:rPr>
                <w:rFonts w:ascii="Times New Roman" w:hAnsi="Times New Roman" w:eastAsia="宋体" w:cs="Times New Roman"/>
                <w:color w:val="000000"/>
                <w:sz w:val="20"/>
                <w:szCs w:val="20"/>
              </w:rPr>
            </w:pPr>
          </w:p>
        </w:tc>
        <w:tc>
          <w:tcPr>
            <w:tcW w:w="37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29EBEF2">
            <w:pPr>
              <w:jc w:val="right"/>
              <w:rPr>
                <w:rFonts w:ascii="Times New Roman" w:hAnsi="Times New Roman" w:eastAsia="宋体" w:cs="Times New Roman"/>
                <w:color w:val="000000"/>
                <w:sz w:val="20"/>
                <w:szCs w:val="20"/>
              </w:rPr>
            </w:pPr>
          </w:p>
        </w:tc>
        <w:tc>
          <w:tcPr>
            <w:tcW w:w="64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6139DD2">
            <w:pPr>
              <w:jc w:val="right"/>
              <w:rPr>
                <w:rFonts w:ascii="Times New Roman" w:hAnsi="Times New Roman" w:eastAsia="宋体" w:cs="Times New Roman"/>
                <w:color w:val="000000"/>
                <w:sz w:val="20"/>
                <w:szCs w:val="20"/>
              </w:rPr>
            </w:pPr>
          </w:p>
        </w:tc>
      </w:tr>
      <w:tr w14:paraId="18014AE0">
        <w:tblPrEx>
          <w:tblCellMar>
            <w:top w:w="0" w:type="dxa"/>
            <w:left w:w="108" w:type="dxa"/>
            <w:bottom w:w="0" w:type="dxa"/>
            <w:right w:w="108" w:type="dxa"/>
          </w:tblCellMar>
        </w:tblPrEx>
        <w:trPr>
          <w:trHeight w:val="308" w:hRule="atLeast"/>
          <w:jc w:val="center"/>
        </w:trPr>
        <w:tc>
          <w:tcPr>
            <w:tcW w:w="55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7BC5483">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2080506</w:t>
            </w:r>
          </w:p>
        </w:tc>
        <w:tc>
          <w:tcPr>
            <w:tcW w:w="91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62D916B">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机关事业单位职业年金缴费支出</w:t>
            </w:r>
          </w:p>
        </w:tc>
        <w:tc>
          <w:tcPr>
            <w:tcW w:w="607"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89F2D43">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7.53</w:t>
            </w:r>
          </w:p>
        </w:tc>
        <w:tc>
          <w:tcPr>
            <w:tcW w:w="68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B90BD49">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7.53</w:t>
            </w:r>
          </w:p>
        </w:tc>
        <w:tc>
          <w:tcPr>
            <w:tcW w:w="607"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C947657">
            <w:pPr>
              <w:jc w:val="right"/>
              <w:rPr>
                <w:rFonts w:ascii="Times New Roman" w:hAnsi="Times New Roman" w:eastAsia="宋体" w:cs="Times New Roman"/>
                <w:color w:val="000000"/>
                <w:sz w:val="20"/>
                <w:szCs w:val="20"/>
              </w:rPr>
            </w:pPr>
          </w:p>
        </w:tc>
        <w:tc>
          <w:tcPr>
            <w:tcW w:w="60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9BFE747">
            <w:pPr>
              <w:jc w:val="right"/>
              <w:rPr>
                <w:rFonts w:ascii="Times New Roman" w:hAnsi="Times New Roman" w:eastAsia="宋体" w:cs="Times New Roman"/>
                <w:color w:val="000000"/>
                <w:sz w:val="20"/>
                <w:szCs w:val="20"/>
              </w:rPr>
            </w:pPr>
          </w:p>
        </w:tc>
        <w:tc>
          <w:tcPr>
            <w:tcW w:w="37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6667A5F">
            <w:pPr>
              <w:jc w:val="right"/>
              <w:rPr>
                <w:rFonts w:ascii="Times New Roman" w:hAnsi="Times New Roman" w:eastAsia="宋体" w:cs="Times New Roman"/>
                <w:color w:val="000000"/>
                <w:sz w:val="20"/>
                <w:szCs w:val="20"/>
              </w:rPr>
            </w:pPr>
          </w:p>
        </w:tc>
        <w:tc>
          <w:tcPr>
            <w:tcW w:w="64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3BE2325">
            <w:pPr>
              <w:jc w:val="right"/>
              <w:rPr>
                <w:rFonts w:ascii="Times New Roman" w:hAnsi="Times New Roman" w:eastAsia="宋体" w:cs="Times New Roman"/>
                <w:color w:val="000000"/>
                <w:sz w:val="20"/>
                <w:szCs w:val="20"/>
              </w:rPr>
            </w:pPr>
          </w:p>
        </w:tc>
      </w:tr>
      <w:tr w14:paraId="52334B54">
        <w:tblPrEx>
          <w:tblCellMar>
            <w:top w:w="0" w:type="dxa"/>
            <w:left w:w="108" w:type="dxa"/>
            <w:bottom w:w="0" w:type="dxa"/>
            <w:right w:w="108" w:type="dxa"/>
          </w:tblCellMar>
        </w:tblPrEx>
        <w:trPr>
          <w:trHeight w:val="308" w:hRule="atLeast"/>
          <w:jc w:val="center"/>
        </w:trPr>
        <w:tc>
          <w:tcPr>
            <w:tcW w:w="55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8218A2F">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221</w:t>
            </w:r>
          </w:p>
        </w:tc>
        <w:tc>
          <w:tcPr>
            <w:tcW w:w="91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AA10777">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住房保障支出</w:t>
            </w:r>
          </w:p>
        </w:tc>
        <w:tc>
          <w:tcPr>
            <w:tcW w:w="607"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926EB23">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52.73</w:t>
            </w:r>
          </w:p>
        </w:tc>
        <w:tc>
          <w:tcPr>
            <w:tcW w:w="68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1DC5FF3">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52.73</w:t>
            </w:r>
          </w:p>
        </w:tc>
        <w:tc>
          <w:tcPr>
            <w:tcW w:w="607"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A11C561">
            <w:pPr>
              <w:jc w:val="right"/>
              <w:rPr>
                <w:rFonts w:ascii="Times New Roman" w:hAnsi="Times New Roman" w:eastAsia="宋体" w:cs="Times New Roman"/>
                <w:color w:val="000000"/>
                <w:sz w:val="20"/>
                <w:szCs w:val="20"/>
              </w:rPr>
            </w:pPr>
          </w:p>
        </w:tc>
        <w:tc>
          <w:tcPr>
            <w:tcW w:w="60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9E16B11">
            <w:pPr>
              <w:jc w:val="right"/>
              <w:rPr>
                <w:rFonts w:ascii="Times New Roman" w:hAnsi="Times New Roman" w:eastAsia="宋体" w:cs="Times New Roman"/>
                <w:color w:val="000000"/>
                <w:sz w:val="20"/>
                <w:szCs w:val="20"/>
              </w:rPr>
            </w:pPr>
          </w:p>
        </w:tc>
        <w:tc>
          <w:tcPr>
            <w:tcW w:w="37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F9BD493">
            <w:pPr>
              <w:jc w:val="right"/>
              <w:rPr>
                <w:rFonts w:ascii="Times New Roman" w:hAnsi="Times New Roman" w:eastAsia="宋体" w:cs="Times New Roman"/>
                <w:color w:val="000000"/>
                <w:sz w:val="20"/>
                <w:szCs w:val="20"/>
              </w:rPr>
            </w:pPr>
          </w:p>
        </w:tc>
        <w:tc>
          <w:tcPr>
            <w:tcW w:w="64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2D315FB">
            <w:pPr>
              <w:jc w:val="right"/>
              <w:rPr>
                <w:rFonts w:ascii="Times New Roman" w:hAnsi="Times New Roman" w:eastAsia="宋体" w:cs="Times New Roman"/>
                <w:color w:val="000000"/>
                <w:sz w:val="20"/>
                <w:szCs w:val="20"/>
              </w:rPr>
            </w:pPr>
          </w:p>
        </w:tc>
      </w:tr>
      <w:tr w14:paraId="4283E5AD">
        <w:tblPrEx>
          <w:tblCellMar>
            <w:top w:w="0" w:type="dxa"/>
            <w:left w:w="108" w:type="dxa"/>
            <w:bottom w:w="0" w:type="dxa"/>
            <w:right w:w="108" w:type="dxa"/>
          </w:tblCellMar>
        </w:tblPrEx>
        <w:trPr>
          <w:trHeight w:val="308" w:hRule="atLeast"/>
          <w:jc w:val="center"/>
        </w:trPr>
        <w:tc>
          <w:tcPr>
            <w:tcW w:w="55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71F4EAF">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22102</w:t>
            </w:r>
          </w:p>
        </w:tc>
        <w:tc>
          <w:tcPr>
            <w:tcW w:w="91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4980048">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住房改革支出</w:t>
            </w:r>
          </w:p>
        </w:tc>
        <w:tc>
          <w:tcPr>
            <w:tcW w:w="607"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FEF88B5">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52.73</w:t>
            </w:r>
          </w:p>
        </w:tc>
        <w:tc>
          <w:tcPr>
            <w:tcW w:w="68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0585E97">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52.73</w:t>
            </w:r>
          </w:p>
        </w:tc>
        <w:tc>
          <w:tcPr>
            <w:tcW w:w="607"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457915F">
            <w:pPr>
              <w:jc w:val="right"/>
              <w:rPr>
                <w:rFonts w:ascii="Times New Roman" w:hAnsi="Times New Roman" w:eastAsia="宋体" w:cs="Times New Roman"/>
                <w:color w:val="000000"/>
                <w:sz w:val="20"/>
                <w:szCs w:val="20"/>
              </w:rPr>
            </w:pPr>
          </w:p>
        </w:tc>
        <w:tc>
          <w:tcPr>
            <w:tcW w:w="60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28CDC4B">
            <w:pPr>
              <w:jc w:val="right"/>
              <w:rPr>
                <w:rFonts w:ascii="Times New Roman" w:hAnsi="Times New Roman" w:eastAsia="宋体" w:cs="Times New Roman"/>
                <w:color w:val="000000"/>
                <w:sz w:val="20"/>
                <w:szCs w:val="20"/>
              </w:rPr>
            </w:pPr>
          </w:p>
        </w:tc>
        <w:tc>
          <w:tcPr>
            <w:tcW w:w="37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9A6808D">
            <w:pPr>
              <w:jc w:val="right"/>
              <w:rPr>
                <w:rFonts w:ascii="Times New Roman" w:hAnsi="Times New Roman" w:eastAsia="宋体" w:cs="Times New Roman"/>
                <w:color w:val="000000"/>
                <w:sz w:val="20"/>
                <w:szCs w:val="20"/>
              </w:rPr>
            </w:pPr>
          </w:p>
        </w:tc>
        <w:tc>
          <w:tcPr>
            <w:tcW w:w="64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0EAE039">
            <w:pPr>
              <w:jc w:val="right"/>
              <w:rPr>
                <w:rFonts w:ascii="Times New Roman" w:hAnsi="Times New Roman" w:eastAsia="宋体" w:cs="Times New Roman"/>
                <w:color w:val="000000"/>
                <w:sz w:val="20"/>
                <w:szCs w:val="20"/>
              </w:rPr>
            </w:pPr>
          </w:p>
        </w:tc>
      </w:tr>
      <w:tr w14:paraId="207E1C0B">
        <w:tblPrEx>
          <w:tblCellMar>
            <w:top w:w="0" w:type="dxa"/>
            <w:left w:w="108" w:type="dxa"/>
            <w:bottom w:w="0" w:type="dxa"/>
            <w:right w:w="108" w:type="dxa"/>
          </w:tblCellMar>
        </w:tblPrEx>
        <w:trPr>
          <w:trHeight w:val="308" w:hRule="atLeast"/>
          <w:jc w:val="center"/>
        </w:trPr>
        <w:tc>
          <w:tcPr>
            <w:tcW w:w="55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B5D368A">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2210201</w:t>
            </w:r>
          </w:p>
        </w:tc>
        <w:tc>
          <w:tcPr>
            <w:tcW w:w="91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26F4F48">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住房公积金</w:t>
            </w:r>
          </w:p>
        </w:tc>
        <w:tc>
          <w:tcPr>
            <w:tcW w:w="607"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970CC3F">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52.73</w:t>
            </w:r>
          </w:p>
        </w:tc>
        <w:tc>
          <w:tcPr>
            <w:tcW w:w="68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42F477C">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52.73</w:t>
            </w:r>
          </w:p>
        </w:tc>
        <w:tc>
          <w:tcPr>
            <w:tcW w:w="607"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BEF4DB3">
            <w:pPr>
              <w:jc w:val="right"/>
              <w:rPr>
                <w:rFonts w:ascii="Times New Roman" w:hAnsi="Times New Roman" w:eastAsia="宋体" w:cs="Times New Roman"/>
                <w:color w:val="000000"/>
                <w:sz w:val="20"/>
                <w:szCs w:val="20"/>
              </w:rPr>
            </w:pPr>
          </w:p>
        </w:tc>
        <w:tc>
          <w:tcPr>
            <w:tcW w:w="60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27F0035">
            <w:pPr>
              <w:jc w:val="right"/>
              <w:rPr>
                <w:rFonts w:ascii="Times New Roman" w:hAnsi="Times New Roman" w:eastAsia="宋体" w:cs="Times New Roman"/>
                <w:color w:val="000000"/>
                <w:sz w:val="20"/>
                <w:szCs w:val="20"/>
              </w:rPr>
            </w:pPr>
          </w:p>
        </w:tc>
        <w:tc>
          <w:tcPr>
            <w:tcW w:w="37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E2CD655">
            <w:pPr>
              <w:jc w:val="right"/>
              <w:rPr>
                <w:rFonts w:ascii="Times New Roman" w:hAnsi="Times New Roman" w:eastAsia="宋体" w:cs="Times New Roman"/>
                <w:color w:val="000000"/>
                <w:sz w:val="20"/>
                <w:szCs w:val="20"/>
              </w:rPr>
            </w:pPr>
          </w:p>
        </w:tc>
        <w:tc>
          <w:tcPr>
            <w:tcW w:w="64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5932A01">
            <w:pPr>
              <w:jc w:val="right"/>
              <w:rPr>
                <w:rFonts w:ascii="Times New Roman" w:hAnsi="Times New Roman" w:eastAsia="宋体" w:cs="Times New Roman"/>
                <w:color w:val="000000"/>
                <w:sz w:val="20"/>
                <w:szCs w:val="20"/>
              </w:rPr>
            </w:pPr>
          </w:p>
        </w:tc>
      </w:tr>
      <w:tr w14:paraId="24E89348">
        <w:tblPrEx>
          <w:tblCellMar>
            <w:top w:w="0" w:type="dxa"/>
            <w:left w:w="108" w:type="dxa"/>
            <w:bottom w:w="0" w:type="dxa"/>
            <w:right w:w="108" w:type="dxa"/>
          </w:tblCellMar>
        </w:tblPrEx>
        <w:trPr>
          <w:trHeight w:val="308" w:hRule="atLeast"/>
          <w:jc w:val="center"/>
        </w:trPr>
        <w:tc>
          <w:tcPr>
            <w:tcW w:w="5000" w:type="pct"/>
            <w:gridSpan w:val="10"/>
            <w:tcBorders>
              <w:top w:val="single" w:color="000000" w:themeColor="text1" w:sz="8" w:space="0"/>
              <w:left w:val="nil"/>
              <w:bottom w:val="nil"/>
              <w:right w:val="nil"/>
            </w:tcBorders>
            <w:noWrap/>
            <w:vAlign w:val="center"/>
          </w:tcPr>
          <w:p w14:paraId="792E15AB">
            <w:pPr>
              <w:widowControl/>
              <w:jc w:val="left"/>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注：本表反映部门本年度各项支出情况。</w:t>
            </w:r>
          </w:p>
        </w:tc>
      </w:tr>
    </w:tbl>
    <w:p w14:paraId="636AB37A">
      <w:pPr>
        <w:rPr>
          <w:rFonts w:ascii="仿宋_GB2312" w:hAnsi="宋体" w:eastAsia="仿宋_GB2312"/>
          <w:b/>
          <w:sz w:val="32"/>
          <w:szCs w:val="32"/>
        </w:rPr>
      </w:pPr>
    </w:p>
    <w:p w14:paraId="45D55726">
      <w:pPr>
        <w:rPr>
          <w:rFonts w:ascii="仿宋_GB2312" w:hAnsi="宋体" w:eastAsia="仿宋_GB2312"/>
          <w:b/>
          <w:sz w:val="32"/>
          <w:szCs w:val="32"/>
        </w:rPr>
      </w:pPr>
      <w:r>
        <w:rPr>
          <w:rFonts w:hint="eastAsia" w:ascii="仿宋_GB2312" w:hAnsi="宋体" w:eastAsia="仿宋_GB2312"/>
          <w:b/>
          <w:sz w:val="32"/>
          <w:szCs w:val="32"/>
        </w:rPr>
        <w:br w:type="page"/>
      </w:r>
    </w:p>
    <w:tbl>
      <w:tblPr>
        <w:tblStyle w:val="11"/>
        <w:tblW w:w="6436" w:type="pct"/>
        <w:tblInd w:w="-1310" w:type="dxa"/>
        <w:tblLayout w:type="fixed"/>
        <w:tblCellMar>
          <w:top w:w="0" w:type="dxa"/>
          <w:left w:w="108" w:type="dxa"/>
          <w:bottom w:w="0" w:type="dxa"/>
          <w:right w:w="108" w:type="dxa"/>
        </w:tblCellMar>
      </w:tblPr>
      <w:tblGrid>
        <w:gridCol w:w="1842"/>
        <w:gridCol w:w="706"/>
        <w:gridCol w:w="938"/>
        <w:gridCol w:w="1656"/>
        <w:gridCol w:w="441"/>
        <w:gridCol w:w="623"/>
        <w:gridCol w:w="457"/>
        <w:gridCol w:w="569"/>
        <w:gridCol w:w="1132"/>
        <w:gridCol w:w="991"/>
        <w:gridCol w:w="994"/>
      </w:tblGrid>
      <w:tr w14:paraId="0DB42BC4">
        <w:tblPrEx>
          <w:tblCellMar>
            <w:top w:w="0" w:type="dxa"/>
            <w:left w:w="108" w:type="dxa"/>
            <w:bottom w:w="0" w:type="dxa"/>
            <w:right w:w="108" w:type="dxa"/>
          </w:tblCellMar>
        </w:tblPrEx>
        <w:trPr>
          <w:trHeight w:val="550" w:hRule="atLeast"/>
        </w:trPr>
        <w:tc>
          <w:tcPr>
            <w:tcW w:w="5000" w:type="pct"/>
            <w:gridSpan w:val="11"/>
            <w:tcBorders>
              <w:top w:val="nil"/>
              <w:left w:val="nil"/>
              <w:bottom w:val="nil"/>
              <w:right w:val="nil"/>
            </w:tcBorders>
            <w:noWrap/>
            <w:vAlign w:val="bottom"/>
          </w:tcPr>
          <w:p w14:paraId="41F748E4">
            <w:pPr>
              <w:widowControl/>
              <w:jc w:val="center"/>
              <w:textAlignment w:val="bottom"/>
              <w:rPr>
                <w:rFonts w:ascii="宋体" w:hAnsi="宋体" w:eastAsia="宋体"/>
                <w:color w:val="000000"/>
                <w:sz w:val="20"/>
                <w:szCs w:val="20"/>
              </w:rPr>
            </w:pPr>
            <w:r>
              <w:rPr>
                <w:rFonts w:hint="eastAsia" w:ascii="方正仿宋_GB2312" w:hAnsi="方正仿宋_GB2312" w:eastAsia="方正仿宋_GB2312" w:cs="方正仿宋_GB2312"/>
                <w:bCs/>
                <w:sz w:val="32"/>
                <w:szCs w:val="32"/>
              </w:rPr>
              <w:t>财政拨款收入支出决算总表</w:t>
            </w:r>
          </w:p>
        </w:tc>
      </w:tr>
      <w:tr w14:paraId="19C5E9C7">
        <w:tblPrEx>
          <w:tblCellMar>
            <w:top w:w="0" w:type="dxa"/>
            <w:left w:w="108" w:type="dxa"/>
            <w:bottom w:w="0" w:type="dxa"/>
            <w:right w:w="108" w:type="dxa"/>
          </w:tblCellMar>
        </w:tblPrEx>
        <w:trPr>
          <w:trHeight w:val="300" w:hRule="atLeast"/>
        </w:trPr>
        <w:tc>
          <w:tcPr>
            <w:tcW w:w="5000" w:type="pct"/>
            <w:gridSpan w:val="11"/>
            <w:tcBorders>
              <w:top w:val="nil"/>
              <w:left w:val="nil"/>
              <w:bottom w:val="nil"/>
              <w:right w:val="nil"/>
            </w:tcBorders>
            <w:noWrap/>
            <w:vAlign w:val="bottom"/>
          </w:tcPr>
          <w:p w14:paraId="6DA33F33">
            <w:pPr>
              <w:widowControl/>
              <w:jc w:val="righ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公开</w:t>
            </w:r>
            <w:r>
              <w:rPr>
                <w:rFonts w:ascii="Times New Roman" w:hAnsi="Times New Roman" w:eastAsia="方正仿宋_GB2312" w:cs="Times New Roman"/>
                <w:color w:val="000000"/>
                <w:sz w:val="20"/>
                <w:szCs w:val="20"/>
              </w:rPr>
              <w:t>04</w:t>
            </w:r>
            <w:r>
              <w:rPr>
                <w:rFonts w:hint="eastAsia" w:ascii="方正仿宋_GB2312" w:hAnsi="方正仿宋_GB2312" w:eastAsia="方正仿宋_GB2312" w:cs="方正仿宋_GB2312"/>
                <w:color w:val="000000"/>
                <w:sz w:val="20"/>
                <w:szCs w:val="20"/>
              </w:rPr>
              <w:t>表</w:t>
            </w:r>
          </w:p>
        </w:tc>
      </w:tr>
      <w:tr w14:paraId="62AB9A6E">
        <w:tblPrEx>
          <w:tblCellMar>
            <w:top w:w="0" w:type="dxa"/>
            <w:left w:w="108" w:type="dxa"/>
            <w:bottom w:w="0" w:type="dxa"/>
            <w:right w:w="108" w:type="dxa"/>
          </w:tblCellMar>
        </w:tblPrEx>
        <w:trPr>
          <w:trHeight w:val="300" w:hRule="atLeast"/>
        </w:trPr>
        <w:tc>
          <w:tcPr>
            <w:tcW w:w="2484" w:type="pct"/>
            <w:gridSpan w:val="4"/>
            <w:tcBorders>
              <w:top w:val="nil"/>
              <w:left w:val="nil"/>
              <w:bottom w:val="single" w:color="000000" w:themeColor="text1" w:sz="8" w:space="0"/>
              <w:right w:val="nil"/>
            </w:tcBorders>
            <w:noWrap/>
            <w:vAlign w:val="bottom"/>
          </w:tcPr>
          <w:p w14:paraId="2275E343">
            <w:pPr>
              <w:rPr>
                <w:rFonts w:ascii="仿宋" w:hAnsi="仿宋" w:eastAsia="仿宋" w:cs="仿宋"/>
                <w:color w:val="000000"/>
                <w:sz w:val="20"/>
                <w:szCs w:val="20"/>
              </w:rPr>
            </w:pPr>
            <w:r>
              <w:rPr>
                <w:rFonts w:hint="eastAsia" w:ascii="方正仿宋_GB2312" w:hAnsi="方正仿宋_GB2312" w:eastAsia="方正仿宋_GB2312" w:cs="方正仿宋_GB2312"/>
                <w:color w:val="000000"/>
                <w:sz w:val="20"/>
                <w:szCs w:val="20"/>
              </w:rPr>
              <w:t>部门（单位）：中国共产党河北省涞源县纪律检查委员会</w:t>
            </w:r>
          </w:p>
        </w:tc>
        <w:tc>
          <w:tcPr>
            <w:tcW w:w="735" w:type="pct"/>
            <w:gridSpan w:val="3"/>
            <w:tcBorders>
              <w:top w:val="nil"/>
              <w:left w:val="nil"/>
              <w:bottom w:val="single" w:color="000000" w:themeColor="text1" w:sz="8" w:space="0"/>
              <w:right w:val="nil"/>
            </w:tcBorders>
            <w:noWrap/>
            <w:vAlign w:val="bottom"/>
          </w:tcPr>
          <w:p w14:paraId="5F42282E">
            <w:pPr>
              <w:jc w:val="center"/>
              <w:rPr>
                <w:rFonts w:asciiTheme="minorEastAsia" w:hAnsiTheme="minorEastAsia" w:cstheme="minorEastAsia"/>
                <w:color w:val="000000"/>
                <w:sz w:val="20"/>
                <w:szCs w:val="20"/>
              </w:rPr>
            </w:pPr>
            <w:r>
              <w:rPr>
                <w:rFonts w:ascii="Times New Roman" w:hAnsi="Times New Roman" w:cs="Times New Roman"/>
                <w:color w:val="000000"/>
                <w:sz w:val="20"/>
                <w:szCs w:val="20"/>
              </w:rPr>
              <w:t>202</w:t>
            </w:r>
            <w:r>
              <w:rPr>
                <w:rFonts w:hint="eastAsia" w:ascii="Times New Roman" w:hAnsi="Times New Roman" w:cs="Times New Roman"/>
                <w:color w:val="000000"/>
                <w:sz w:val="20"/>
                <w:szCs w:val="20"/>
              </w:rPr>
              <w:t>5</w:t>
            </w:r>
            <w:r>
              <w:rPr>
                <w:rFonts w:hint="eastAsia" w:ascii="方正仿宋_GB2312" w:hAnsi="方正仿宋_GB2312" w:eastAsia="方正仿宋_GB2312" w:cs="方正仿宋_GB2312"/>
                <w:color w:val="000000"/>
                <w:sz w:val="20"/>
                <w:szCs w:val="20"/>
              </w:rPr>
              <w:t>年度</w:t>
            </w:r>
          </w:p>
        </w:tc>
        <w:tc>
          <w:tcPr>
            <w:tcW w:w="1781" w:type="pct"/>
            <w:gridSpan w:val="4"/>
            <w:tcBorders>
              <w:top w:val="nil"/>
              <w:left w:val="nil"/>
              <w:bottom w:val="single" w:color="000000" w:themeColor="text1" w:sz="8" w:space="0"/>
              <w:right w:val="nil"/>
            </w:tcBorders>
            <w:noWrap/>
            <w:vAlign w:val="bottom"/>
          </w:tcPr>
          <w:p w14:paraId="08BE588D">
            <w:pPr>
              <w:jc w:val="right"/>
              <w:rPr>
                <w:rFonts w:asciiTheme="minorEastAsia" w:hAnsiTheme="minorEastAsia" w:cstheme="minorEastAsia"/>
                <w:color w:val="000000"/>
                <w:sz w:val="20"/>
                <w:szCs w:val="20"/>
              </w:rPr>
            </w:pPr>
            <w:r>
              <w:rPr>
                <w:rFonts w:hint="eastAsia" w:ascii="方正仿宋_GB2312" w:hAnsi="方正仿宋_GB2312" w:eastAsia="方正仿宋_GB2312" w:cs="方正仿宋_GB2312"/>
                <w:color w:val="000000"/>
                <w:sz w:val="20"/>
                <w:szCs w:val="20"/>
              </w:rPr>
              <w:t>金额单位：万元</w:t>
            </w:r>
          </w:p>
        </w:tc>
      </w:tr>
      <w:tr w14:paraId="24861B3D">
        <w:tblPrEx>
          <w:tblCellMar>
            <w:top w:w="0" w:type="dxa"/>
            <w:left w:w="108" w:type="dxa"/>
            <w:bottom w:w="0" w:type="dxa"/>
            <w:right w:w="108" w:type="dxa"/>
          </w:tblCellMar>
        </w:tblPrEx>
        <w:trPr>
          <w:trHeight w:val="308" w:hRule="atLeast"/>
        </w:trPr>
        <w:tc>
          <w:tcPr>
            <w:tcW w:w="1684" w:type="pct"/>
            <w:gridSpan w:val="3"/>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11C2264">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收入</w:t>
            </w:r>
          </w:p>
        </w:tc>
        <w:tc>
          <w:tcPr>
            <w:tcW w:w="3316" w:type="pct"/>
            <w:gridSpan w:val="8"/>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8BB858B">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支出</w:t>
            </w:r>
          </w:p>
        </w:tc>
      </w:tr>
      <w:tr w14:paraId="365D4D20">
        <w:tblPrEx>
          <w:tblCellMar>
            <w:top w:w="0" w:type="dxa"/>
            <w:left w:w="108" w:type="dxa"/>
            <w:bottom w:w="0" w:type="dxa"/>
            <w:right w:w="108" w:type="dxa"/>
          </w:tblCellMar>
        </w:tblPrEx>
        <w:trPr>
          <w:trHeight w:val="312" w:hRule="atLeast"/>
        </w:trPr>
        <w:tc>
          <w:tcPr>
            <w:tcW w:w="890"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0A8409D">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项    目</w:t>
            </w:r>
          </w:p>
        </w:tc>
        <w:tc>
          <w:tcPr>
            <w:tcW w:w="341"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1DE19EF">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行次</w:t>
            </w:r>
          </w:p>
        </w:tc>
        <w:tc>
          <w:tcPr>
            <w:tcW w:w="453"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7995364">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金额</w:t>
            </w:r>
          </w:p>
        </w:tc>
        <w:tc>
          <w:tcPr>
            <w:tcW w:w="1013" w:type="pct"/>
            <w:gridSpan w:val="2"/>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A13BD1B">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项目</w:t>
            </w:r>
          </w:p>
        </w:tc>
        <w:tc>
          <w:tcPr>
            <w:tcW w:w="301"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EAA8F4D">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行次</w:t>
            </w:r>
          </w:p>
        </w:tc>
        <w:tc>
          <w:tcPr>
            <w:tcW w:w="496" w:type="pct"/>
            <w:gridSpan w:val="2"/>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A12148D">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合计</w:t>
            </w:r>
          </w:p>
        </w:tc>
        <w:tc>
          <w:tcPr>
            <w:tcW w:w="547"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C5EACD4">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一般公共预算财政拨款</w:t>
            </w:r>
          </w:p>
        </w:tc>
        <w:tc>
          <w:tcPr>
            <w:tcW w:w="479"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1764F51">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政府性基金预算财政拨款</w:t>
            </w:r>
          </w:p>
        </w:tc>
        <w:tc>
          <w:tcPr>
            <w:tcW w:w="479"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E5563E7">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国有资本经营预算财政拨款</w:t>
            </w:r>
          </w:p>
        </w:tc>
      </w:tr>
      <w:tr w14:paraId="2E5F1468">
        <w:tblPrEx>
          <w:tblCellMar>
            <w:top w:w="0" w:type="dxa"/>
            <w:left w:w="108" w:type="dxa"/>
            <w:bottom w:w="0" w:type="dxa"/>
            <w:right w:w="108" w:type="dxa"/>
          </w:tblCellMar>
        </w:tblPrEx>
        <w:trPr>
          <w:trHeight w:val="312" w:hRule="atLeast"/>
        </w:trPr>
        <w:tc>
          <w:tcPr>
            <w:tcW w:w="890"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6E5F6F2">
            <w:pPr>
              <w:jc w:val="center"/>
              <w:rPr>
                <w:rFonts w:ascii="方正仿宋_GB2312" w:hAnsi="方正仿宋_GB2312" w:eastAsia="方正仿宋_GB2312" w:cs="方正仿宋_GB2312"/>
                <w:color w:val="000000"/>
                <w:sz w:val="20"/>
                <w:szCs w:val="20"/>
              </w:rPr>
            </w:pPr>
          </w:p>
        </w:tc>
        <w:tc>
          <w:tcPr>
            <w:tcW w:w="341"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7D8C832">
            <w:pPr>
              <w:jc w:val="center"/>
              <w:rPr>
                <w:rFonts w:ascii="方正仿宋_GB2312" w:hAnsi="方正仿宋_GB2312" w:eastAsia="方正仿宋_GB2312" w:cs="方正仿宋_GB2312"/>
                <w:color w:val="000000"/>
                <w:sz w:val="20"/>
                <w:szCs w:val="20"/>
              </w:rPr>
            </w:pPr>
          </w:p>
        </w:tc>
        <w:tc>
          <w:tcPr>
            <w:tcW w:w="453"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F019BA1">
            <w:pPr>
              <w:jc w:val="center"/>
              <w:rPr>
                <w:rFonts w:ascii="方正仿宋_GB2312" w:hAnsi="方正仿宋_GB2312" w:eastAsia="方正仿宋_GB2312" w:cs="方正仿宋_GB2312"/>
                <w:color w:val="000000"/>
                <w:sz w:val="20"/>
                <w:szCs w:val="20"/>
              </w:rPr>
            </w:pPr>
          </w:p>
        </w:tc>
        <w:tc>
          <w:tcPr>
            <w:tcW w:w="1013" w:type="pct"/>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4734933">
            <w:pPr>
              <w:jc w:val="center"/>
              <w:rPr>
                <w:rFonts w:ascii="方正仿宋_GB2312" w:hAnsi="方正仿宋_GB2312" w:eastAsia="方正仿宋_GB2312" w:cs="方正仿宋_GB2312"/>
                <w:color w:val="000000"/>
                <w:sz w:val="20"/>
                <w:szCs w:val="20"/>
              </w:rPr>
            </w:pPr>
          </w:p>
        </w:tc>
        <w:tc>
          <w:tcPr>
            <w:tcW w:w="301"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6B0C85E">
            <w:pPr>
              <w:jc w:val="center"/>
              <w:rPr>
                <w:rFonts w:ascii="方正仿宋_GB2312" w:hAnsi="方正仿宋_GB2312" w:eastAsia="方正仿宋_GB2312" w:cs="方正仿宋_GB2312"/>
                <w:color w:val="000000"/>
                <w:sz w:val="20"/>
                <w:szCs w:val="20"/>
              </w:rPr>
            </w:pPr>
          </w:p>
        </w:tc>
        <w:tc>
          <w:tcPr>
            <w:tcW w:w="496" w:type="pct"/>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7F2A9BD">
            <w:pPr>
              <w:widowControl/>
              <w:jc w:val="center"/>
              <w:textAlignment w:val="center"/>
              <w:rPr>
                <w:rFonts w:ascii="方正仿宋_GB2312" w:hAnsi="方正仿宋_GB2312" w:eastAsia="方正仿宋_GB2312" w:cs="方正仿宋_GB2312"/>
                <w:color w:val="000000"/>
                <w:sz w:val="20"/>
                <w:szCs w:val="20"/>
              </w:rPr>
            </w:pPr>
          </w:p>
        </w:tc>
        <w:tc>
          <w:tcPr>
            <w:tcW w:w="547"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FF1B300">
            <w:pPr>
              <w:widowControl/>
              <w:jc w:val="center"/>
              <w:textAlignment w:val="center"/>
              <w:rPr>
                <w:rFonts w:ascii="方正仿宋_GB2312" w:hAnsi="方正仿宋_GB2312" w:eastAsia="方正仿宋_GB2312" w:cs="方正仿宋_GB2312"/>
                <w:color w:val="000000"/>
                <w:sz w:val="20"/>
                <w:szCs w:val="20"/>
              </w:rPr>
            </w:pPr>
          </w:p>
        </w:tc>
        <w:tc>
          <w:tcPr>
            <w:tcW w:w="479"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C474507">
            <w:pPr>
              <w:widowControl/>
              <w:jc w:val="center"/>
              <w:textAlignment w:val="center"/>
              <w:rPr>
                <w:rFonts w:ascii="方正仿宋_GB2312" w:hAnsi="方正仿宋_GB2312" w:eastAsia="方正仿宋_GB2312" w:cs="方正仿宋_GB2312"/>
                <w:color w:val="000000"/>
                <w:sz w:val="20"/>
                <w:szCs w:val="20"/>
              </w:rPr>
            </w:pPr>
          </w:p>
        </w:tc>
        <w:tc>
          <w:tcPr>
            <w:tcW w:w="479"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15EB6DA">
            <w:pPr>
              <w:widowControl/>
              <w:jc w:val="center"/>
              <w:textAlignment w:val="center"/>
              <w:rPr>
                <w:rFonts w:ascii="方正仿宋_GB2312" w:hAnsi="方正仿宋_GB2312" w:eastAsia="方正仿宋_GB2312" w:cs="方正仿宋_GB2312"/>
                <w:color w:val="000000"/>
                <w:sz w:val="20"/>
                <w:szCs w:val="20"/>
              </w:rPr>
            </w:pPr>
          </w:p>
        </w:tc>
      </w:tr>
      <w:tr w14:paraId="3E601C01">
        <w:tblPrEx>
          <w:tblCellMar>
            <w:top w:w="0" w:type="dxa"/>
            <w:left w:w="108" w:type="dxa"/>
            <w:bottom w:w="0" w:type="dxa"/>
            <w:right w:w="108" w:type="dxa"/>
          </w:tblCellMar>
        </w:tblPrEx>
        <w:trPr>
          <w:trHeight w:val="308" w:hRule="atLeast"/>
        </w:trPr>
        <w:tc>
          <w:tcPr>
            <w:tcW w:w="89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C8BC61C">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栏    次</w:t>
            </w:r>
          </w:p>
        </w:tc>
        <w:tc>
          <w:tcPr>
            <w:tcW w:w="34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1AE5FB8">
            <w:pPr>
              <w:jc w:val="center"/>
              <w:rPr>
                <w:rFonts w:ascii="宋体" w:hAnsi="宋体" w:eastAsia="宋体"/>
                <w:color w:val="000000"/>
                <w:sz w:val="20"/>
                <w:szCs w:val="20"/>
              </w:rPr>
            </w:pPr>
          </w:p>
        </w:tc>
        <w:tc>
          <w:tcPr>
            <w:tcW w:w="45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0636981">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1</w:t>
            </w:r>
          </w:p>
        </w:tc>
        <w:tc>
          <w:tcPr>
            <w:tcW w:w="1013"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AB4FF62">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栏    次</w:t>
            </w:r>
          </w:p>
        </w:tc>
        <w:tc>
          <w:tcPr>
            <w:tcW w:w="30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2EC8C5D">
            <w:pPr>
              <w:jc w:val="center"/>
              <w:rPr>
                <w:rFonts w:ascii="宋体" w:hAnsi="宋体" w:eastAsia="宋体"/>
                <w:color w:val="000000"/>
                <w:sz w:val="20"/>
                <w:szCs w:val="20"/>
              </w:rPr>
            </w:pPr>
          </w:p>
        </w:tc>
        <w:tc>
          <w:tcPr>
            <w:tcW w:w="49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11F0A7F">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2</w:t>
            </w:r>
          </w:p>
        </w:tc>
        <w:tc>
          <w:tcPr>
            <w:tcW w:w="5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EAC5E28">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3</w:t>
            </w:r>
          </w:p>
        </w:tc>
        <w:tc>
          <w:tcPr>
            <w:tcW w:w="47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237C206">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4</w:t>
            </w:r>
          </w:p>
        </w:tc>
        <w:tc>
          <w:tcPr>
            <w:tcW w:w="47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5CD15DA">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5</w:t>
            </w:r>
          </w:p>
        </w:tc>
      </w:tr>
      <w:tr w14:paraId="16048229">
        <w:tblPrEx>
          <w:tblCellMar>
            <w:top w:w="0" w:type="dxa"/>
            <w:left w:w="108" w:type="dxa"/>
            <w:bottom w:w="0" w:type="dxa"/>
            <w:right w:w="108" w:type="dxa"/>
          </w:tblCellMar>
        </w:tblPrEx>
        <w:trPr>
          <w:trHeight w:val="308" w:hRule="atLeast"/>
        </w:trPr>
        <w:tc>
          <w:tcPr>
            <w:tcW w:w="89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ACAC709">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一、一般公共预算财政拨款</w:t>
            </w:r>
          </w:p>
        </w:tc>
        <w:tc>
          <w:tcPr>
            <w:tcW w:w="34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F6035C9">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w:t>
            </w:r>
          </w:p>
        </w:tc>
        <w:tc>
          <w:tcPr>
            <w:tcW w:w="45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178748F">
            <w:pPr>
              <w:jc w:val="right"/>
              <w:rPr>
                <w:rFonts w:ascii="Times New Roman" w:hAnsi="Times New Roman" w:eastAsia="宋体" w:cs="Times New Roman"/>
                <w:color w:val="000000"/>
                <w:sz w:val="20"/>
                <w:szCs w:val="20"/>
              </w:rPr>
            </w:pPr>
            <w:r>
              <w:rPr>
                <w:rFonts w:hint="eastAsia" w:ascii="Times New Roman" w:hAnsi="Times New Roman" w:eastAsia="宋体" w:cs="Times New Roman"/>
                <w:sz w:val="20"/>
                <w:szCs w:val="20"/>
              </w:rPr>
              <w:t>1,479.5</w:t>
            </w:r>
          </w:p>
        </w:tc>
        <w:tc>
          <w:tcPr>
            <w:tcW w:w="1013"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F482770">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一、一般公共服务支出</w:t>
            </w:r>
          </w:p>
        </w:tc>
        <w:tc>
          <w:tcPr>
            <w:tcW w:w="30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EAE8206">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33</w:t>
            </w:r>
          </w:p>
        </w:tc>
        <w:tc>
          <w:tcPr>
            <w:tcW w:w="49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2628DC3">
            <w:pPr>
              <w:jc w:val="right"/>
              <w:rPr>
                <w:rFonts w:ascii="Times New Roman" w:hAnsi="Times New Roman" w:eastAsia="宋体" w:cs="Times New Roman"/>
                <w:color w:val="000000"/>
                <w:sz w:val="20"/>
                <w:szCs w:val="20"/>
              </w:rPr>
            </w:pPr>
            <w:r>
              <w:rPr>
                <w:rFonts w:ascii="Times New Roman" w:hAnsi="Times New Roman" w:cs="Times New Roman"/>
                <w:sz w:val="20"/>
                <w:szCs w:val="20"/>
              </w:rPr>
              <w:t>1,280.04</w:t>
            </w:r>
          </w:p>
        </w:tc>
        <w:tc>
          <w:tcPr>
            <w:tcW w:w="5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19D383B">
            <w:pPr>
              <w:jc w:val="right"/>
              <w:rPr>
                <w:rFonts w:ascii="Times New Roman" w:hAnsi="Times New Roman" w:eastAsia="宋体" w:cs="Times New Roman"/>
                <w:color w:val="000000"/>
                <w:sz w:val="20"/>
                <w:szCs w:val="20"/>
              </w:rPr>
            </w:pPr>
            <w:r>
              <w:rPr>
                <w:rFonts w:ascii="Times New Roman" w:hAnsi="Times New Roman" w:cs="Times New Roman"/>
                <w:sz w:val="20"/>
                <w:szCs w:val="20"/>
              </w:rPr>
              <w:t>1,280.04</w:t>
            </w:r>
          </w:p>
        </w:tc>
        <w:tc>
          <w:tcPr>
            <w:tcW w:w="47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213D71A">
            <w:pPr>
              <w:jc w:val="right"/>
              <w:rPr>
                <w:rFonts w:ascii="Times New Roman" w:hAnsi="Times New Roman" w:eastAsia="宋体" w:cs="Times New Roman"/>
                <w:color w:val="000000"/>
                <w:sz w:val="20"/>
                <w:szCs w:val="20"/>
              </w:rPr>
            </w:pPr>
          </w:p>
        </w:tc>
        <w:tc>
          <w:tcPr>
            <w:tcW w:w="47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2D6C2D6">
            <w:pPr>
              <w:jc w:val="right"/>
              <w:rPr>
                <w:rFonts w:ascii="Times New Roman" w:hAnsi="Times New Roman" w:eastAsia="宋体" w:cs="Times New Roman"/>
                <w:color w:val="000000"/>
                <w:sz w:val="20"/>
                <w:szCs w:val="20"/>
              </w:rPr>
            </w:pPr>
          </w:p>
        </w:tc>
      </w:tr>
      <w:tr w14:paraId="025585BA">
        <w:tblPrEx>
          <w:tblCellMar>
            <w:top w:w="0" w:type="dxa"/>
            <w:left w:w="108" w:type="dxa"/>
            <w:bottom w:w="0" w:type="dxa"/>
            <w:right w:w="108" w:type="dxa"/>
          </w:tblCellMar>
        </w:tblPrEx>
        <w:trPr>
          <w:trHeight w:val="308" w:hRule="atLeast"/>
        </w:trPr>
        <w:tc>
          <w:tcPr>
            <w:tcW w:w="89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62C9015">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二、政府性基金预算财政拨款</w:t>
            </w:r>
          </w:p>
        </w:tc>
        <w:tc>
          <w:tcPr>
            <w:tcW w:w="34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EE1AC22">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w:t>
            </w:r>
          </w:p>
        </w:tc>
        <w:tc>
          <w:tcPr>
            <w:tcW w:w="45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6A2098F">
            <w:pPr>
              <w:jc w:val="right"/>
              <w:rPr>
                <w:rFonts w:ascii="Times New Roman" w:hAnsi="Times New Roman" w:eastAsia="宋体" w:cs="Times New Roman"/>
                <w:color w:val="000000"/>
                <w:sz w:val="20"/>
                <w:szCs w:val="20"/>
              </w:rPr>
            </w:pPr>
          </w:p>
        </w:tc>
        <w:tc>
          <w:tcPr>
            <w:tcW w:w="1013"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C0F64DA">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二、外交支出</w:t>
            </w:r>
          </w:p>
        </w:tc>
        <w:tc>
          <w:tcPr>
            <w:tcW w:w="30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3B7CA8D">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34</w:t>
            </w:r>
          </w:p>
        </w:tc>
        <w:tc>
          <w:tcPr>
            <w:tcW w:w="49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DA49599">
            <w:pPr>
              <w:jc w:val="right"/>
              <w:rPr>
                <w:rFonts w:ascii="Times New Roman" w:hAnsi="Times New Roman" w:eastAsia="宋体" w:cs="Times New Roman"/>
                <w:color w:val="000000"/>
                <w:sz w:val="20"/>
                <w:szCs w:val="20"/>
              </w:rPr>
            </w:pPr>
          </w:p>
        </w:tc>
        <w:tc>
          <w:tcPr>
            <w:tcW w:w="5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A5AD3D3">
            <w:pPr>
              <w:jc w:val="right"/>
              <w:rPr>
                <w:rFonts w:ascii="Times New Roman" w:hAnsi="Times New Roman" w:eastAsia="宋体" w:cs="Times New Roman"/>
                <w:color w:val="000000"/>
                <w:sz w:val="20"/>
                <w:szCs w:val="20"/>
              </w:rPr>
            </w:pPr>
          </w:p>
        </w:tc>
        <w:tc>
          <w:tcPr>
            <w:tcW w:w="47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A744E63">
            <w:pPr>
              <w:jc w:val="right"/>
              <w:rPr>
                <w:rFonts w:ascii="Times New Roman" w:hAnsi="Times New Roman" w:eastAsia="宋体" w:cs="Times New Roman"/>
                <w:color w:val="000000"/>
                <w:sz w:val="20"/>
                <w:szCs w:val="20"/>
              </w:rPr>
            </w:pPr>
          </w:p>
        </w:tc>
        <w:tc>
          <w:tcPr>
            <w:tcW w:w="47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443950B">
            <w:pPr>
              <w:jc w:val="right"/>
              <w:rPr>
                <w:rFonts w:ascii="Times New Roman" w:hAnsi="Times New Roman" w:eastAsia="宋体" w:cs="Times New Roman"/>
                <w:color w:val="000000"/>
                <w:sz w:val="20"/>
                <w:szCs w:val="20"/>
              </w:rPr>
            </w:pPr>
          </w:p>
        </w:tc>
      </w:tr>
      <w:tr w14:paraId="4B5D50F3">
        <w:tblPrEx>
          <w:tblCellMar>
            <w:top w:w="0" w:type="dxa"/>
            <w:left w:w="108" w:type="dxa"/>
            <w:bottom w:w="0" w:type="dxa"/>
            <w:right w:w="108" w:type="dxa"/>
          </w:tblCellMar>
        </w:tblPrEx>
        <w:trPr>
          <w:trHeight w:val="308" w:hRule="atLeast"/>
        </w:trPr>
        <w:tc>
          <w:tcPr>
            <w:tcW w:w="89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5856F30">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三、国有资本经营预算财政拨款</w:t>
            </w:r>
          </w:p>
        </w:tc>
        <w:tc>
          <w:tcPr>
            <w:tcW w:w="34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53316AB">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w:t>
            </w:r>
          </w:p>
        </w:tc>
        <w:tc>
          <w:tcPr>
            <w:tcW w:w="45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7E6E64C">
            <w:pPr>
              <w:jc w:val="right"/>
              <w:rPr>
                <w:rFonts w:ascii="Times New Roman" w:hAnsi="Times New Roman" w:eastAsia="宋体" w:cs="Times New Roman"/>
                <w:color w:val="000000"/>
                <w:sz w:val="20"/>
                <w:szCs w:val="20"/>
              </w:rPr>
            </w:pPr>
          </w:p>
        </w:tc>
        <w:tc>
          <w:tcPr>
            <w:tcW w:w="1013"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07CC06F">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三、国防支出</w:t>
            </w:r>
          </w:p>
        </w:tc>
        <w:tc>
          <w:tcPr>
            <w:tcW w:w="30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CD5DB9A">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35</w:t>
            </w:r>
          </w:p>
        </w:tc>
        <w:tc>
          <w:tcPr>
            <w:tcW w:w="49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75F8646">
            <w:pPr>
              <w:jc w:val="right"/>
              <w:rPr>
                <w:rFonts w:ascii="Times New Roman" w:hAnsi="Times New Roman" w:eastAsia="宋体" w:cs="Times New Roman"/>
                <w:color w:val="000000"/>
                <w:sz w:val="20"/>
                <w:szCs w:val="20"/>
              </w:rPr>
            </w:pPr>
          </w:p>
        </w:tc>
        <w:tc>
          <w:tcPr>
            <w:tcW w:w="5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F387F86">
            <w:pPr>
              <w:jc w:val="right"/>
              <w:rPr>
                <w:rFonts w:ascii="Times New Roman" w:hAnsi="Times New Roman" w:eastAsia="宋体" w:cs="Times New Roman"/>
                <w:color w:val="000000"/>
                <w:sz w:val="20"/>
                <w:szCs w:val="20"/>
              </w:rPr>
            </w:pPr>
          </w:p>
        </w:tc>
        <w:tc>
          <w:tcPr>
            <w:tcW w:w="47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F61DA94">
            <w:pPr>
              <w:jc w:val="right"/>
              <w:rPr>
                <w:rFonts w:ascii="Times New Roman" w:hAnsi="Times New Roman" w:eastAsia="宋体" w:cs="Times New Roman"/>
                <w:color w:val="000000"/>
                <w:sz w:val="20"/>
                <w:szCs w:val="20"/>
              </w:rPr>
            </w:pPr>
          </w:p>
        </w:tc>
        <w:tc>
          <w:tcPr>
            <w:tcW w:w="47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0773045">
            <w:pPr>
              <w:jc w:val="right"/>
              <w:rPr>
                <w:rFonts w:ascii="Times New Roman" w:hAnsi="Times New Roman" w:eastAsia="宋体" w:cs="Times New Roman"/>
                <w:color w:val="000000"/>
                <w:sz w:val="20"/>
                <w:szCs w:val="20"/>
              </w:rPr>
            </w:pPr>
          </w:p>
        </w:tc>
      </w:tr>
      <w:tr w14:paraId="6FCF0357">
        <w:tblPrEx>
          <w:tblCellMar>
            <w:top w:w="0" w:type="dxa"/>
            <w:left w:w="108" w:type="dxa"/>
            <w:bottom w:w="0" w:type="dxa"/>
            <w:right w:w="108" w:type="dxa"/>
          </w:tblCellMar>
        </w:tblPrEx>
        <w:trPr>
          <w:trHeight w:val="308" w:hRule="atLeast"/>
        </w:trPr>
        <w:tc>
          <w:tcPr>
            <w:tcW w:w="89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5E878F0">
            <w:pPr>
              <w:jc w:val="left"/>
              <w:rPr>
                <w:rFonts w:ascii="宋体" w:hAnsi="宋体" w:eastAsia="宋体"/>
                <w:color w:val="000000"/>
                <w:sz w:val="20"/>
                <w:szCs w:val="20"/>
              </w:rPr>
            </w:pPr>
          </w:p>
        </w:tc>
        <w:tc>
          <w:tcPr>
            <w:tcW w:w="34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BFA9FF6">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w:t>
            </w:r>
          </w:p>
        </w:tc>
        <w:tc>
          <w:tcPr>
            <w:tcW w:w="45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41C89F0">
            <w:pPr>
              <w:jc w:val="right"/>
              <w:rPr>
                <w:rFonts w:ascii="Times New Roman" w:hAnsi="Times New Roman" w:eastAsia="宋体" w:cs="Times New Roman"/>
                <w:color w:val="000000"/>
                <w:sz w:val="20"/>
                <w:szCs w:val="20"/>
              </w:rPr>
            </w:pPr>
          </w:p>
        </w:tc>
        <w:tc>
          <w:tcPr>
            <w:tcW w:w="1013"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0BE0D24">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四、公共安全支出</w:t>
            </w:r>
          </w:p>
        </w:tc>
        <w:tc>
          <w:tcPr>
            <w:tcW w:w="30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13586DF">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36</w:t>
            </w:r>
          </w:p>
        </w:tc>
        <w:tc>
          <w:tcPr>
            <w:tcW w:w="49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81C3E70">
            <w:pPr>
              <w:jc w:val="right"/>
              <w:rPr>
                <w:rFonts w:ascii="Times New Roman" w:hAnsi="Times New Roman" w:eastAsia="宋体" w:cs="Times New Roman"/>
                <w:color w:val="000000"/>
                <w:sz w:val="20"/>
                <w:szCs w:val="20"/>
              </w:rPr>
            </w:pPr>
          </w:p>
        </w:tc>
        <w:tc>
          <w:tcPr>
            <w:tcW w:w="5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1410FCA">
            <w:pPr>
              <w:jc w:val="right"/>
              <w:rPr>
                <w:rFonts w:ascii="Times New Roman" w:hAnsi="Times New Roman" w:eastAsia="宋体" w:cs="Times New Roman"/>
                <w:color w:val="000000"/>
                <w:sz w:val="20"/>
                <w:szCs w:val="20"/>
              </w:rPr>
            </w:pPr>
          </w:p>
        </w:tc>
        <w:tc>
          <w:tcPr>
            <w:tcW w:w="47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A44F0DC">
            <w:pPr>
              <w:jc w:val="right"/>
              <w:rPr>
                <w:rFonts w:ascii="Times New Roman" w:hAnsi="Times New Roman" w:eastAsia="宋体" w:cs="Times New Roman"/>
                <w:color w:val="000000"/>
                <w:sz w:val="20"/>
                <w:szCs w:val="20"/>
              </w:rPr>
            </w:pPr>
          </w:p>
        </w:tc>
        <w:tc>
          <w:tcPr>
            <w:tcW w:w="47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F472A95">
            <w:pPr>
              <w:jc w:val="right"/>
              <w:rPr>
                <w:rFonts w:ascii="Times New Roman" w:hAnsi="Times New Roman" w:eastAsia="宋体" w:cs="Times New Roman"/>
                <w:color w:val="000000"/>
                <w:sz w:val="20"/>
                <w:szCs w:val="20"/>
              </w:rPr>
            </w:pPr>
          </w:p>
        </w:tc>
      </w:tr>
      <w:tr w14:paraId="5E771BE5">
        <w:tblPrEx>
          <w:tblCellMar>
            <w:top w:w="0" w:type="dxa"/>
            <w:left w:w="108" w:type="dxa"/>
            <w:bottom w:w="0" w:type="dxa"/>
            <w:right w:w="108" w:type="dxa"/>
          </w:tblCellMar>
        </w:tblPrEx>
        <w:trPr>
          <w:trHeight w:val="308" w:hRule="atLeast"/>
        </w:trPr>
        <w:tc>
          <w:tcPr>
            <w:tcW w:w="89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904A97D">
            <w:pPr>
              <w:jc w:val="left"/>
              <w:rPr>
                <w:rFonts w:ascii="宋体" w:hAnsi="宋体" w:eastAsia="宋体"/>
                <w:color w:val="000000"/>
                <w:sz w:val="20"/>
                <w:szCs w:val="20"/>
              </w:rPr>
            </w:pPr>
          </w:p>
        </w:tc>
        <w:tc>
          <w:tcPr>
            <w:tcW w:w="34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AE0912D">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w:t>
            </w:r>
          </w:p>
        </w:tc>
        <w:tc>
          <w:tcPr>
            <w:tcW w:w="45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DC3EAA2">
            <w:pPr>
              <w:jc w:val="right"/>
              <w:rPr>
                <w:rFonts w:ascii="Times New Roman" w:hAnsi="Times New Roman" w:eastAsia="宋体" w:cs="Times New Roman"/>
                <w:color w:val="000000"/>
                <w:sz w:val="20"/>
                <w:szCs w:val="20"/>
              </w:rPr>
            </w:pPr>
          </w:p>
        </w:tc>
        <w:tc>
          <w:tcPr>
            <w:tcW w:w="1013"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2D0C575">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五、教育支出</w:t>
            </w:r>
          </w:p>
        </w:tc>
        <w:tc>
          <w:tcPr>
            <w:tcW w:w="30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FE7E392">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37</w:t>
            </w:r>
          </w:p>
        </w:tc>
        <w:tc>
          <w:tcPr>
            <w:tcW w:w="49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15C01D5">
            <w:pPr>
              <w:jc w:val="right"/>
              <w:rPr>
                <w:rFonts w:ascii="Times New Roman" w:hAnsi="Times New Roman" w:eastAsia="宋体" w:cs="Times New Roman"/>
                <w:color w:val="000000"/>
                <w:sz w:val="20"/>
                <w:szCs w:val="20"/>
              </w:rPr>
            </w:pPr>
          </w:p>
        </w:tc>
        <w:tc>
          <w:tcPr>
            <w:tcW w:w="5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4376AC5">
            <w:pPr>
              <w:jc w:val="right"/>
              <w:rPr>
                <w:rFonts w:ascii="Times New Roman" w:hAnsi="Times New Roman" w:eastAsia="宋体" w:cs="Times New Roman"/>
                <w:color w:val="000000"/>
                <w:sz w:val="20"/>
                <w:szCs w:val="20"/>
              </w:rPr>
            </w:pPr>
          </w:p>
        </w:tc>
        <w:tc>
          <w:tcPr>
            <w:tcW w:w="47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E4C0E33">
            <w:pPr>
              <w:jc w:val="right"/>
              <w:rPr>
                <w:rFonts w:ascii="Times New Roman" w:hAnsi="Times New Roman" w:eastAsia="宋体" w:cs="Times New Roman"/>
                <w:color w:val="000000"/>
                <w:sz w:val="20"/>
                <w:szCs w:val="20"/>
              </w:rPr>
            </w:pPr>
          </w:p>
        </w:tc>
        <w:tc>
          <w:tcPr>
            <w:tcW w:w="47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6146911">
            <w:pPr>
              <w:jc w:val="right"/>
              <w:rPr>
                <w:rFonts w:ascii="Times New Roman" w:hAnsi="Times New Roman" w:eastAsia="宋体" w:cs="Times New Roman"/>
                <w:color w:val="000000"/>
                <w:sz w:val="20"/>
                <w:szCs w:val="20"/>
              </w:rPr>
            </w:pPr>
          </w:p>
        </w:tc>
      </w:tr>
      <w:tr w14:paraId="6545ABAC">
        <w:tblPrEx>
          <w:tblCellMar>
            <w:top w:w="0" w:type="dxa"/>
            <w:left w:w="108" w:type="dxa"/>
            <w:bottom w:w="0" w:type="dxa"/>
            <w:right w:w="108" w:type="dxa"/>
          </w:tblCellMar>
        </w:tblPrEx>
        <w:trPr>
          <w:trHeight w:val="308" w:hRule="atLeast"/>
        </w:trPr>
        <w:tc>
          <w:tcPr>
            <w:tcW w:w="89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FC164AC">
            <w:pPr>
              <w:jc w:val="left"/>
              <w:rPr>
                <w:rFonts w:ascii="宋体" w:hAnsi="宋体" w:eastAsia="宋体"/>
                <w:color w:val="000000"/>
                <w:sz w:val="20"/>
                <w:szCs w:val="20"/>
              </w:rPr>
            </w:pPr>
          </w:p>
        </w:tc>
        <w:tc>
          <w:tcPr>
            <w:tcW w:w="34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6991E91">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w:t>
            </w:r>
          </w:p>
        </w:tc>
        <w:tc>
          <w:tcPr>
            <w:tcW w:w="45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AABF02D">
            <w:pPr>
              <w:jc w:val="right"/>
              <w:rPr>
                <w:rFonts w:ascii="Times New Roman" w:hAnsi="Times New Roman" w:eastAsia="宋体" w:cs="Times New Roman"/>
                <w:color w:val="000000"/>
                <w:sz w:val="20"/>
                <w:szCs w:val="20"/>
              </w:rPr>
            </w:pPr>
          </w:p>
        </w:tc>
        <w:tc>
          <w:tcPr>
            <w:tcW w:w="1013"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6D632AA">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六、科学技术支出</w:t>
            </w:r>
          </w:p>
        </w:tc>
        <w:tc>
          <w:tcPr>
            <w:tcW w:w="30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BF70609">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38</w:t>
            </w:r>
          </w:p>
        </w:tc>
        <w:tc>
          <w:tcPr>
            <w:tcW w:w="49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57EC92E">
            <w:pPr>
              <w:jc w:val="right"/>
              <w:rPr>
                <w:rFonts w:ascii="Times New Roman" w:hAnsi="Times New Roman" w:eastAsia="宋体" w:cs="Times New Roman"/>
                <w:color w:val="000000"/>
                <w:sz w:val="20"/>
                <w:szCs w:val="20"/>
              </w:rPr>
            </w:pPr>
          </w:p>
        </w:tc>
        <w:tc>
          <w:tcPr>
            <w:tcW w:w="5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82CFA9D">
            <w:pPr>
              <w:jc w:val="right"/>
              <w:rPr>
                <w:rFonts w:ascii="Times New Roman" w:hAnsi="Times New Roman" w:eastAsia="宋体" w:cs="Times New Roman"/>
                <w:color w:val="000000"/>
                <w:sz w:val="20"/>
                <w:szCs w:val="20"/>
              </w:rPr>
            </w:pPr>
          </w:p>
        </w:tc>
        <w:tc>
          <w:tcPr>
            <w:tcW w:w="47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FF8D3E3">
            <w:pPr>
              <w:jc w:val="right"/>
              <w:rPr>
                <w:rFonts w:ascii="Times New Roman" w:hAnsi="Times New Roman" w:eastAsia="宋体" w:cs="Times New Roman"/>
                <w:color w:val="000000"/>
                <w:sz w:val="20"/>
                <w:szCs w:val="20"/>
              </w:rPr>
            </w:pPr>
          </w:p>
        </w:tc>
        <w:tc>
          <w:tcPr>
            <w:tcW w:w="47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827EDEE">
            <w:pPr>
              <w:jc w:val="right"/>
              <w:rPr>
                <w:rFonts w:ascii="Times New Roman" w:hAnsi="Times New Roman" w:eastAsia="宋体" w:cs="Times New Roman"/>
                <w:color w:val="000000"/>
                <w:sz w:val="20"/>
                <w:szCs w:val="20"/>
              </w:rPr>
            </w:pPr>
          </w:p>
        </w:tc>
      </w:tr>
      <w:tr w14:paraId="1E66A682">
        <w:tblPrEx>
          <w:tblCellMar>
            <w:top w:w="0" w:type="dxa"/>
            <w:left w:w="108" w:type="dxa"/>
            <w:bottom w:w="0" w:type="dxa"/>
            <w:right w:w="108" w:type="dxa"/>
          </w:tblCellMar>
        </w:tblPrEx>
        <w:trPr>
          <w:trHeight w:val="308" w:hRule="atLeast"/>
        </w:trPr>
        <w:tc>
          <w:tcPr>
            <w:tcW w:w="89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C3FBC29">
            <w:pPr>
              <w:jc w:val="left"/>
              <w:rPr>
                <w:rFonts w:ascii="宋体" w:hAnsi="宋体" w:eastAsia="宋体"/>
                <w:color w:val="000000"/>
                <w:sz w:val="20"/>
                <w:szCs w:val="20"/>
              </w:rPr>
            </w:pPr>
          </w:p>
        </w:tc>
        <w:tc>
          <w:tcPr>
            <w:tcW w:w="34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F415255">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7</w:t>
            </w:r>
          </w:p>
        </w:tc>
        <w:tc>
          <w:tcPr>
            <w:tcW w:w="45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809F454">
            <w:pPr>
              <w:jc w:val="right"/>
              <w:rPr>
                <w:rFonts w:ascii="Times New Roman" w:hAnsi="Times New Roman" w:eastAsia="宋体" w:cs="Times New Roman"/>
                <w:color w:val="000000"/>
                <w:sz w:val="20"/>
                <w:szCs w:val="20"/>
              </w:rPr>
            </w:pPr>
          </w:p>
        </w:tc>
        <w:tc>
          <w:tcPr>
            <w:tcW w:w="1013"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D2C4A18">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七、文化旅游体育与传媒支出</w:t>
            </w:r>
          </w:p>
        </w:tc>
        <w:tc>
          <w:tcPr>
            <w:tcW w:w="30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011E99E">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39</w:t>
            </w:r>
          </w:p>
        </w:tc>
        <w:tc>
          <w:tcPr>
            <w:tcW w:w="49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1DCF079">
            <w:pPr>
              <w:jc w:val="right"/>
              <w:rPr>
                <w:rFonts w:ascii="Times New Roman" w:hAnsi="Times New Roman" w:eastAsia="宋体" w:cs="Times New Roman"/>
                <w:color w:val="000000"/>
                <w:sz w:val="20"/>
                <w:szCs w:val="20"/>
              </w:rPr>
            </w:pPr>
          </w:p>
        </w:tc>
        <w:tc>
          <w:tcPr>
            <w:tcW w:w="5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8934A36">
            <w:pPr>
              <w:jc w:val="right"/>
              <w:rPr>
                <w:rFonts w:ascii="Times New Roman" w:hAnsi="Times New Roman" w:eastAsia="宋体" w:cs="Times New Roman"/>
                <w:color w:val="000000"/>
                <w:sz w:val="20"/>
                <w:szCs w:val="20"/>
              </w:rPr>
            </w:pPr>
          </w:p>
        </w:tc>
        <w:tc>
          <w:tcPr>
            <w:tcW w:w="47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3215911">
            <w:pPr>
              <w:jc w:val="right"/>
              <w:rPr>
                <w:rFonts w:ascii="Times New Roman" w:hAnsi="Times New Roman" w:eastAsia="宋体" w:cs="Times New Roman"/>
                <w:color w:val="000000"/>
                <w:sz w:val="20"/>
                <w:szCs w:val="20"/>
              </w:rPr>
            </w:pPr>
          </w:p>
        </w:tc>
        <w:tc>
          <w:tcPr>
            <w:tcW w:w="47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657D85F">
            <w:pPr>
              <w:jc w:val="right"/>
              <w:rPr>
                <w:rFonts w:ascii="Times New Roman" w:hAnsi="Times New Roman" w:eastAsia="宋体" w:cs="Times New Roman"/>
                <w:color w:val="000000"/>
                <w:sz w:val="20"/>
                <w:szCs w:val="20"/>
              </w:rPr>
            </w:pPr>
          </w:p>
        </w:tc>
      </w:tr>
      <w:tr w14:paraId="3AEF65D9">
        <w:tblPrEx>
          <w:tblCellMar>
            <w:top w:w="0" w:type="dxa"/>
            <w:left w:w="108" w:type="dxa"/>
            <w:bottom w:w="0" w:type="dxa"/>
            <w:right w:w="108" w:type="dxa"/>
          </w:tblCellMar>
        </w:tblPrEx>
        <w:trPr>
          <w:trHeight w:val="308" w:hRule="atLeast"/>
        </w:trPr>
        <w:tc>
          <w:tcPr>
            <w:tcW w:w="89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6064948">
            <w:pPr>
              <w:jc w:val="left"/>
              <w:rPr>
                <w:rFonts w:ascii="宋体" w:hAnsi="宋体" w:eastAsia="宋体"/>
                <w:color w:val="000000"/>
                <w:sz w:val="20"/>
                <w:szCs w:val="20"/>
              </w:rPr>
            </w:pPr>
          </w:p>
        </w:tc>
        <w:tc>
          <w:tcPr>
            <w:tcW w:w="34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2703A5E">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8</w:t>
            </w:r>
          </w:p>
        </w:tc>
        <w:tc>
          <w:tcPr>
            <w:tcW w:w="45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620FB39">
            <w:pPr>
              <w:jc w:val="right"/>
              <w:rPr>
                <w:rFonts w:ascii="Times New Roman" w:hAnsi="Times New Roman" w:eastAsia="宋体" w:cs="Times New Roman"/>
                <w:color w:val="000000"/>
                <w:sz w:val="20"/>
                <w:szCs w:val="20"/>
              </w:rPr>
            </w:pPr>
          </w:p>
        </w:tc>
        <w:tc>
          <w:tcPr>
            <w:tcW w:w="1013"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9E0F070">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八、社会保障和就业支出</w:t>
            </w:r>
          </w:p>
        </w:tc>
        <w:tc>
          <w:tcPr>
            <w:tcW w:w="30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1E4FD7B">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40</w:t>
            </w:r>
          </w:p>
        </w:tc>
        <w:tc>
          <w:tcPr>
            <w:tcW w:w="49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0660E76">
            <w:pPr>
              <w:jc w:val="right"/>
              <w:rPr>
                <w:rFonts w:ascii="Times New Roman" w:hAnsi="Times New Roman" w:eastAsia="宋体" w:cs="Times New Roman"/>
                <w:color w:val="000000"/>
                <w:sz w:val="20"/>
                <w:szCs w:val="20"/>
              </w:rPr>
            </w:pPr>
            <w:r>
              <w:rPr>
                <w:rFonts w:ascii="Times New Roman" w:hAnsi="Times New Roman" w:cs="Times New Roman"/>
                <w:sz w:val="20"/>
                <w:szCs w:val="20"/>
              </w:rPr>
              <w:t>146.73</w:t>
            </w:r>
          </w:p>
        </w:tc>
        <w:tc>
          <w:tcPr>
            <w:tcW w:w="5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A710F5C">
            <w:pPr>
              <w:jc w:val="right"/>
              <w:rPr>
                <w:rFonts w:ascii="Times New Roman" w:hAnsi="Times New Roman" w:eastAsia="宋体" w:cs="Times New Roman"/>
                <w:color w:val="000000"/>
                <w:sz w:val="20"/>
                <w:szCs w:val="20"/>
              </w:rPr>
            </w:pPr>
            <w:r>
              <w:rPr>
                <w:rFonts w:ascii="Times New Roman" w:hAnsi="Times New Roman" w:cs="Times New Roman"/>
                <w:sz w:val="20"/>
                <w:szCs w:val="20"/>
              </w:rPr>
              <w:t>146.73</w:t>
            </w:r>
          </w:p>
        </w:tc>
        <w:tc>
          <w:tcPr>
            <w:tcW w:w="47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A20762B">
            <w:pPr>
              <w:jc w:val="right"/>
              <w:rPr>
                <w:rFonts w:ascii="Times New Roman" w:hAnsi="Times New Roman" w:eastAsia="宋体" w:cs="Times New Roman"/>
                <w:color w:val="000000"/>
                <w:sz w:val="20"/>
                <w:szCs w:val="20"/>
              </w:rPr>
            </w:pPr>
          </w:p>
        </w:tc>
        <w:tc>
          <w:tcPr>
            <w:tcW w:w="47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65EC2FB">
            <w:pPr>
              <w:jc w:val="right"/>
              <w:rPr>
                <w:rFonts w:ascii="Times New Roman" w:hAnsi="Times New Roman" w:eastAsia="宋体" w:cs="Times New Roman"/>
                <w:color w:val="000000"/>
                <w:sz w:val="20"/>
                <w:szCs w:val="20"/>
              </w:rPr>
            </w:pPr>
          </w:p>
        </w:tc>
      </w:tr>
      <w:tr w14:paraId="6AA7EDEB">
        <w:tblPrEx>
          <w:tblCellMar>
            <w:top w:w="0" w:type="dxa"/>
            <w:left w:w="108" w:type="dxa"/>
            <w:bottom w:w="0" w:type="dxa"/>
            <w:right w:w="108" w:type="dxa"/>
          </w:tblCellMar>
        </w:tblPrEx>
        <w:trPr>
          <w:trHeight w:val="308" w:hRule="atLeast"/>
        </w:trPr>
        <w:tc>
          <w:tcPr>
            <w:tcW w:w="89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CE0727B">
            <w:pPr>
              <w:jc w:val="left"/>
              <w:rPr>
                <w:rFonts w:ascii="宋体" w:hAnsi="宋体" w:eastAsia="宋体"/>
                <w:color w:val="000000"/>
                <w:sz w:val="20"/>
                <w:szCs w:val="20"/>
              </w:rPr>
            </w:pPr>
          </w:p>
        </w:tc>
        <w:tc>
          <w:tcPr>
            <w:tcW w:w="34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9450DE4">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9</w:t>
            </w:r>
          </w:p>
        </w:tc>
        <w:tc>
          <w:tcPr>
            <w:tcW w:w="45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916AFF3">
            <w:pPr>
              <w:jc w:val="right"/>
              <w:rPr>
                <w:rFonts w:ascii="Times New Roman" w:hAnsi="Times New Roman" w:eastAsia="宋体" w:cs="Times New Roman"/>
                <w:color w:val="000000"/>
                <w:sz w:val="20"/>
                <w:szCs w:val="20"/>
              </w:rPr>
            </w:pPr>
          </w:p>
        </w:tc>
        <w:tc>
          <w:tcPr>
            <w:tcW w:w="1013"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7F48214">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九、卫生健康支出</w:t>
            </w:r>
          </w:p>
        </w:tc>
        <w:tc>
          <w:tcPr>
            <w:tcW w:w="30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10D3F33">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41</w:t>
            </w:r>
          </w:p>
        </w:tc>
        <w:tc>
          <w:tcPr>
            <w:tcW w:w="49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0690AC7">
            <w:pPr>
              <w:jc w:val="right"/>
              <w:rPr>
                <w:rFonts w:ascii="Times New Roman" w:hAnsi="Times New Roman" w:eastAsia="宋体" w:cs="Times New Roman"/>
                <w:color w:val="000000"/>
                <w:sz w:val="20"/>
                <w:szCs w:val="20"/>
              </w:rPr>
            </w:pPr>
          </w:p>
        </w:tc>
        <w:tc>
          <w:tcPr>
            <w:tcW w:w="5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378F6A9">
            <w:pPr>
              <w:jc w:val="right"/>
              <w:rPr>
                <w:rFonts w:ascii="Times New Roman" w:hAnsi="Times New Roman" w:eastAsia="宋体" w:cs="Times New Roman"/>
                <w:color w:val="000000"/>
                <w:sz w:val="20"/>
                <w:szCs w:val="20"/>
              </w:rPr>
            </w:pPr>
          </w:p>
        </w:tc>
        <w:tc>
          <w:tcPr>
            <w:tcW w:w="47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E3B4F80">
            <w:pPr>
              <w:jc w:val="right"/>
              <w:rPr>
                <w:rFonts w:ascii="Times New Roman" w:hAnsi="Times New Roman" w:eastAsia="宋体" w:cs="Times New Roman"/>
                <w:color w:val="000000"/>
                <w:sz w:val="20"/>
                <w:szCs w:val="20"/>
              </w:rPr>
            </w:pPr>
          </w:p>
        </w:tc>
        <w:tc>
          <w:tcPr>
            <w:tcW w:w="47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83E77C8">
            <w:pPr>
              <w:jc w:val="right"/>
              <w:rPr>
                <w:rFonts w:ascii="Times New Roman" w:hAnsi="Times New Roman" w:eastAsia="宋体" w:cs="Times New Roman"/>
                <w:color w:val="000000"/>
                <w:sz w:val="20"/>
                <w:szCs w:val="20"/>
              </w:rPr>
            </w:pPr>
          </w:p>
        </w:tc>
      </w:tr>
      <w:tr w14:paraId="661CD0E4">
        <w:tblPrEx>
          <w:tblCellMar>
            <w:top w:w="0" w:type="dxa"/>
            <w:left w:w="108" w:type="dxa"/>
            <w:bottom w:w="0" w:type="dxa"/>
            <w:right w:w="108" w:type="dxa"/>
          </w:tblCellMar>
        </w:tblPrEx>
        <w:trPr>
          <w:trHeight w:val="308" w:hRule="atLeast"/>
        </w:trPr>
        <w:tc>
          <w:tcPr>
            <w:tcW w:w="89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4A33FE9">
            <w:pPr>
              <w:jc w:val="left"/>
              <w:rPr>
                <w:rFonts w:ascii="宋体" w:hAnsi="宋体" w:eastAsia="宋体"/>
                <w:color w:val="000000"/>
                <w:sz w:val="20"/>
                <w:szCs w:val="20"/>
              </w:rPr>
            </w:pPr>
          </w:p>
        </w:tc>
        <w:tc>
          <w:tcPr>
            <w:tcW w:w="34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2319064">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10</w:t>
            </w:r>
          </w:p>
        </w:tc>
        <w:tc>
          <w:tcPr>
            <w:tcW w:w="45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D5DE00E">
            <w:pPr>
              <w:jc w:val="right"/>
              <w:rPr>
                <w:rFonts w:ascii="Times New Roman" w:hAnsi="Times New Roman" w:eastAsia="宋体" w:cs="Times New Roman"/>
                <w:color w:val="000000"/>
                <w:sz w:val="20"/>
                <w:szCs w:val="20"/>
              </w:rPr>
            </w:pPr>
          </w:p>
        </w:tc>
        <w:tc>
          <w:tcPr>
            <w:tcW w:w="1013"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B799AC3">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十、节能环保支出</w:t>
            </w:r>
          </w:p>
        </w:tc>
        <w:tc>
          <w:tcPr>
            <w:tcW w:w="30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6EB9067">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42</w:t>
            </w:r>
          </w:p>
        </w:tc>
        <w:tc>
          <w:tcPr>
            <w:tcW w:w="49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BE817C4">
            <w:pPr>
              <w:jc w:val="right"/>
              <w:rPr>
                <w:rFonts w:ascii="Times New Roman" w:hAnsi="Times New Roman" w:eastAsia="宋体" w:cs="Times New Roman"/>
                <w:color w:val="000000"/>
                <w:sz w:val="20"/>
                <w:szCs w:val="20"/>
              </w:rPr>
            </w:pPr>
          </w:p>
        </w:tc>
        <w:tc>
          <w:tcPr>
            <w:tcW w:w="5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C8C1860">
            <w:pPr>
              <w:jc w:val="right"/>
              <w:rPr>
                <w:rFonts w:ascii="Times New Roman" w:hAnsi="Times New Roman" w:eastAsia="宋体" w:cs="Times New Roman"/>
                <w:color w:val="000000"/>
                <w:sz w:val="20"/>
                <w:szCs w:val="20"/>
              </w:rPr>
            </w:pPr>
          </w:p>
        </w:tc>
        <w:tc>
          <w:tcPr>
            <w:tcW w:w="47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151BA70">
            <w:pPr>
              <w:jc w:val="right"/>
              <w:rPr>
                <w:rFonts w:ascii="Times New Roman" w:hAnsi="Times New Roman" w:eastAsia="宋体" w:cs="Times New Roman"/>
                <w:color w:val="000000"/>
                <w:sz w:val="20"/>
                <w:szCs w:val="20"/>
              </w:rPr>
            </w:pPr>
          </w:p>
        </w:tc>
        <w:tc>
          <w:tcPr>
            <w:tcW w:w="47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85205E7">
            <w:pPr>
              <w:jc w:val="right"/>
              <w:rPr>
                <w:rFonts w:ascii="Times New Roman" w:hAnsi="Times New Roman" w:eastAsia="宋体" w:cs="Times New Roman"/>
                <w:color w:val="000000"/>
                <w:sz w:val="20"/>
                <w:szCs w:val="20"/>
              </w:rPr>
            </w:pPr>
          </w:p>
        </w:tc>
      </w:tr>
      <w:tr w14:paraId="164B1CF3">
        <w:tblPrEx>
          <w:tblCellMar>
            <w:top w:w="0" w:type="dxa"/>
            <w:left w:w="108" w:type="dxa"/>
            <w:bottom w:w="0" w:type="dxa"/>
            <w:right w:w="108" w:type="dxa"/>
          </w:tblCellMar>
        </w:tblPrEx>
        <w:trPr>
          <w:trHeight w:val="308" w:hRule="atLeast"/>
        </w:trPr>
        <w:tc>
          <w:tcPr>
            <w:tcW w:w="89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D9B76B1">
            <w:pPr>
              <w:jc w:val="left"/>
              <w:rPr>
                <w:rFonts w:ascii="宋体" w:hAnsi="宋体" w:eastAsia="宋体"/>
                <w:color w:val="000000"/>
                <w:sz w:val="20"/>
                <w:szCs w:val="20"/>
              </w:rPr>
            </w:pPr>
          </w:p>
        </w:tc>
        <w:tc>
          <w:tcPr>
            <w:tcW w:w="34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7649572">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11</w:t>
            </w:r>
          </w:p>
        </w:tc>
        <w:tc>
          <w:tcPr>
            <w:tcW w:w="45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3A816E4">
            <w:pPr>
              <w:jc w:val="right"/>
              <w:rPr>
                <w:rFonts w:ascii="Times New Roman" w:hAnsi="Times New Roman" w:eastAsia="宋体" w:cs="Times New Roman"/>
                <w:color w:val="000000"/>
                <w:sz w:val="20"/>
                <w:szCs w:val="20"/>
              </w:rPr>
            </w:pPr>
          </w:p>
        </w:tc>
        <w:tc>
          <w:tcPr>
            <w:tcW w:w="1013"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6338E5D">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十一、城乡社区支出</w:t>
            </w:r>
          </w:p>
        </w:tc>
        <w:tc>
          <w:tcPr>
            <w:tcW w:w="30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9B851F2">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43</w:t>
            </w:r>
          </w:p>
        </w:tc>
        <w:tc>
          <w:tcPr>
            <w:tcW w:w="49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7FBEB1C">
            <w:pPr>
              <w:jc w:val="right"/>
              <w:rPr>
                <w:rFonts w:ascii="Times New Roman" w:hAnsi="Times New Roman" w:eastAsia="宋体" w:cs="Times New Roman"/>
                <w:color w:val="000000"/>
                <w:sz w:val="20"/>
                <w:szCs w:val="20"/>
              </w:rPr>
            </w:pPr>
          </w:p>
        </w:tc>
        <w:tc>
          <w:tcPr>
            <w:tcW w:w="5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32D4950">
            <w:pPr>
              <w:jc w:val="right"/>
              <w:rPr>
                <w:rFonts w:ascii="Times New Roman" w:hAnsi="Times New Roman" w:eastAsia="宋体" w:cs="Times New Roman"/>
                <w:color w:val="000000"/>
                <w:sz w:val="20"/>
                <w:szCs w:val="20"/>
              </w:rPr>
            </w:pPr>
          </w:p>
        </w:tc>
        <w:tc>
          <w:tcPr>
            <w:tcW w:w="47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7E18422">
            <w:pPr>
              <w:jc w:val="right"/>
              <w:rPr>
                <w:rFonts w:ascii="Times New Roman" w:hAnsi="Times New Roman" w:eastAsia="宋体" w:cs="Times New Roman"/>
                <w:color w:val="000000"/>
                <w:sz w:val="20"/>
                <w:szCs w:val="20"/>
              </w:rPr>
            </w:pPr>
          </w:p>
        </w:tc>
        <w:tc>
          <w:tcPr>
            <w:tcW w:w="47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46BCCD7">
            <w:pPr>
              <w:jc w:val="right"/>
              <w:rPr>
                <w:rFonts w:ascii="Times New Roman" w:hAnsi="Times New Roman" w:eastAsia="宋体" w:cs="Times New Roman"/>
                <w:color w:val="000000"/>
                <w:sz w:val="20"/>
                <w:szCs w:val="20"/>
              </w:rPr>
            </w:pPr>
          </w:p>
        </w:tc>
      </w:tr>
      <w:tr w14:paraId="43B39F42">
        <w:tblPrEx>
          <w:tblCellMar>
            <w:top w:w="0" w:type="dxa"/>
            <w:left w:w="108" w:type="dxa"/>
            <w:bottom w:w="0" w:type="dxa"/>
            <w:right w:w="108" w:type="dxa"/>
          </w:tblCellMar>
        </w:tblPrEx>
        <w:trPr>
          <w:trHeight w:val="308" w:hRule="atLeast"/>
        </w:trPr>
        <w:tc>
          <w:tcPr>
            <w:tcW w:w="89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CF63AEB">
            <w:pPr>
              <w:jc w:val="left"/>
              <w:rPr>
                <w:rFonts w:ascii="宋体" w:hAnsi="宋体" w:eastAsia="宋体"/>
                <w:color w:val="000000"/>
                <w:sz w:val="20"/>
                <w:szCs w:val="20"/>
              </w:rPr>
            </w:pPr>
          </w:p>
        </w:tc>
        <w:tc>
          <w:tcPr>
            <w:tcW w:w="34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A3ACBC0">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12</w:t>
            </w:r>
          </w:p>
        </w:tc>
        <w:tc>
          <w:tcPr>
            <w:tcW w:w="45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DD65D81">
            <w:pPr>
              <w:jc w:val="right"/>
              <w:rPr>
                <w:rFonts w:ascii="Times New Roman" w:hAnsi="Times New Roman" w:eastAsia="宋体" w:cs="Times New Roman"/>
                <w:color w:val="000000"/>
                <w:sz w:val="20"/>
                <w:szCs w:val="20"/>
              </w:rPr>
            </w:pPr>
          </w:p>
        </w:tc>
        <w:tc>
          <w:tcPr>
            <w:tcW w:w="1013"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0471F10">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十二、农林水支出</w:t>
            </w:r>
          </w:p>
        </w:tc>
        <w:tc>
          <w:tcPr>
            <w:tcW w:w="30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77168D3">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44</w:t>
            </w:r>
          </w:p>
        </w:tc>
        <w:tc>
          <w:tcPr>
            <w:tcW w:w="49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D5AAF76">
            <w:pPr>
              <w:jc w:val="right"/>
              <w:rPr>
                <w:rFonts w:ascii="Times New Roman" w:hAnsi="Times New Roman" w:eastAsia="宋体" w:cs="Times New Roman"/>
                <w:color w:val="000000"/>
                <w:sz w:val="20"/>
                <w:szCs w:val="20"/>
              </w:rPr>
            </w:pPr>
          </w:p>
        </w:tc>
        <w:tc>
          <w:tcPr>
            <w:tcW w:w="5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61DC027">
            <w:pPr>
              <w:jc w:val="right"/>
              <w:rPr>
                <w:rFonts w:ascii="Times New Roman" w:hAnsi="Times New Roman" w:eastAsia="宋体" w:cs="Times New Roman"/>
                <w:color w:val="000000"/>
                <w:sz w:val="20"/>
                <w:szCs w:val="20"/>
              </w:rPr>
            </w:pPr>
          </w:p>
        </w:tc>
        <w:tc>
          <w:tcPr>
            <w:tcW w:w="47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30FCC7F">
            <w:pPr>
              <w:jc w:val="right"/>
              <w:rPr>
                <w:rFonts w:ascii="Times New Roman" w:hAnsi="Times New Roman" w:eastAsia="宋体" w:cs="Times New Roman"/>
                <w:color w:val="000000"/>
                <w:sz w:val="20"/>
                <w:szCs w:val="20"/>
              </w:rPr>
            </w:pPr>
          </w:p>
        </w:tc>
        <w:tc>
          <w:tcPr>
            <w:tcW w:w="47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40277A4">
            <w:pPr>
              <w:jc w:val="right"/>
              <w:rPr>
                <w:rFonts w:ascii="Times New Roman" w:hAnsi="Times New Roman" w:eastAsia="宋体" w:cs="Times New Roman"/>
                <w:color w:val="000000"/>
                <w:sz w:val="20"/>
                <w:szCs w:val="20"/>
              </w:rPr>
            </w:pPr>
          </w:p>
        </w:tc>
      </w:tr>
      <w:tr w14:paraId="7978BAF4">
        <w:tblPrEx>
          <w:tblCellMar>
            <w:top w:w="0" w:type="dxa"/>
            <w:left w:w="108" w:type="dxa"/>
            <w:bottom w:w="0" w:type="dxa"/>
            <w:right w:w="108" w:type="dxa"/>
          </w:tblCellMar>
        </w:tblPrEx>
        <w:trPr>
          <w:trHeight w:val="308" w:hRule="atLeast"/>
        </w:trPr>
        <w:tc>
          <w:tcPr>
            <w:tcW w:w="89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B501CEB">
            <w:pPr>
              <w:jc w:val="left"/>
              <w:rPr>
                <w:rFonts w:ascii="宋体" w:hAnsi="宋体" w:eastAsia="宋体"/>
                <w:color w:val="000000"/>
                <w:sz w:val="20"/>
                <w:szCs w:val="20"/>
              </w:rPr>
            </w:pPr>
          </w:p>
        </w:tc>
        <w:tc>
          <w:tcPr>
            <w:tcW w:w="34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1749908">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13</w:t>
            </w:r>
          </w:p>
        </w:tc>
        <w:tc>
          <w:tcPr>
            <w:tcW w:w="45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F6173CE">
            <w:pPr>
              <w:jc w:val="right"/>
              <w:rPr>
                <w:rFonts w:ascii="Times New Roman" w:hAnsi="Times New Roman" w:eastAsia="宋体" w:cs="Times New Roman"/>
                <w:color w:val="000000"/>
                <w:sz w:val="20"/>
                <w:szCs w:val="20"/>
              </w:rPr>
            </w:pPr>
          </w:p>
        </w:tc>
        <w:tc>
          <w:tcPr>
            <w:tcW w:w="1013"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CABB01C">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十三、交通运输支出</w:t>
            </w:r>
          </w:p>
        </w:tc>
        <w:tc>
          <w:tcPr>
            <w:tcW w:w="30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5697B33">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45</w:t>
            </w:r>
          </w:p>
        </w:tc>
        <w:tc>
          <w:tcPr>
            <w:tcW w:w="49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CC534FE">
            <w:pPr>
              <w:jc w:val="right"/>
              <w:rPr>
                <w:rFonts w:ascii="Times New Roman" w:hAnsi="Times New Roman" w:eastAsia="宋体" w:cs="Times New Roman"/>
                <w:color w:val="000000"/>
                <w:sz w:val="20"/>
                <w:szCs w:val="20"/>
              </w:rPr>
            </w:pPr>
          </w:p>
        </w:tc>
        <w:tc>
          <w:tcPr>
            <w:tcW w:w="5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DF87D5C">
            <w:pPr>
              <w:jc w:val="right"/>
              <w:rPr>
                <w:rFonts w:ascii="Times New Roman" w:hAnsi="Times New Roman" w:eastAsia="宋体" w:cs="Times New Roman"/>
                <w:color w:val="000000"/>
                <w:sz w:val="20"/>
                <w:szCs w:val="20"/>
              </w:rPr>
            </w:pPr>
          </w:p>
        </w:tc>
        <w:tc>
          <w:tcPr>
            <w:tcW w:w="47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5819BBE">
            <w:pPr>
              <w:jc w:val="right"/>
              <w:rPr>
                <w:rFonts w:ascii="Times New Roman" w:hAnsi="Times New Roman" w:eastAsia="宋体" w:cs="Times New Roman"/>
                <w:color w:val="000000"/>
                <w:sz w:val="20"/>
                <w:szCs w:val="20"/>
              </w:rPr>
            </w:pPr>
          </w:p>
        </w:tc>
        <w:tc>
          <w:tcPr>
            <w:tcW w:w="47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C7988B6">
            <w:pPr>
              <w:jc w:val="right"/>
              <w:rPr>
                <w:rFonts w:ascii="Times New Roman" w:hAnsi="Times New Roman" w:eastAsia="宋体" w:cs="Times New Roman"/>
                <w:color w:val="000000"/>
                <w:sz w:val="20"/>
                <w:szCs w:val="20"/>
              </w:rPr>
            </w:pPr>
          </w:p>
        </w:tc>
      </w:tr>
      <w:tr w14:paraId="06981801">
        <w:tblPrEx>
          <w:tblCellMar>
            <w:top w:w="0" w:type="dxa"/>
            <w:left w:w="108" w:type="dxa"/>
            <w:bottom w:w="0" w:type="dxa"/>
            <w:right w:w="108" w:type="dxa"/>
          </w:tblCellMar>
        </w:tblPrEx>
        <w:trPr>
          <w:trHeight w:val="308" w:hRule="atLeast"/>
        </w:trPr>
        <w:tc>
          <w:tcPr>
            <w:tcW w:w="89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5DF98BD">
            <w:pPr>
              <w:jc w:val="left"/>
              <w:rPr>
                <w:rFonts w:ascii="宋体" w:hAnsi="宋体" w:eastAsia="宋体"/>
                <w:color w:val="000000"/>
                <w:sz w:val="20"/>
                <w:szCs w:val="20"/>
              </w:rPr>
            </w:pPr>
          </w:p>
        </w:tc>
        <w:tc>
          <w:tcPr>
            <w:tcW w:w="34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27EE61D">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14</w:t>
            </w:r>
          </w:p>
        </w:tc>
        <w:tc>
          <w:tcPr>
            <w:tcW w:w="45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24D435E">
            <w:pPr>
              <w:jc w:val="right"/>
              <w:rPr>
                <w:rFonts w:ascii="Times New Roman" w:hAnsi="Times New Roman" w:eastAsia="宋体" w:cs="Times New Roman"/>
                <w:color w:val="000000"/>
                <w:sz w:val="20"/>
                <w:szCs w:val="20"/>
              </w:rPr>
            </w:pPr>
          </w:p>
        </w:tc>
        <w:tc>
          <w:tcPr>
            <w:tcW w:w="1013"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E6E1AE1">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十四、资源勘探工业信息等支出</w:t>
            </w:r>
          </w:p>
        </w:tc>
        <w:tc>
          <w:tcPr>
            <w:tcW w:w="30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8EB955A">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46</w:t>
            </w:r>
          </w:p>
        </w:tc>
        <w:tc>
          <w:tcPr>
            <w:tcW w:w="49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A786054">
            <w:pPr>
              <w:jc w:val="right"/>
              <w:rPr>
                <w:rFonts w:ascii="Times New Roman" w:hAnsi="Times New Roman" w:eastAsia="宋体" w:cs="Times New Roman"/>
                <w:color w:val="000000"/>
                <w:sz w:val="20"/>
                <w:szCs w:val="20"/>
              </w:rPr>
            </w:pPr>
          </w:p>
        </w:tc>
        <w:tc>
          <w:tcPr>
            <w:tcW w:w="5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98FD6EB">
            <w:pPr>
              <w:jc w:val="right"/>
              <w:rPr>
                <w:rFonts w:ascii="Times New Roman" w:hAnsi="Times New Roman" w:eastAsia="宋体" w:cs="Times New Roman"/>
                <w:color w:val="000000"/>
                <w:sz w:val="20"/>
                <w:szCs w:val="20"/>
              </w:rPr>
            </w:pPr>
          </w:p>
        </w:tc>
        <w:tc>
          <w:tcPr>
            <w:tcW w:w="47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5A4F489">
            <w:pPr>
              <w:jc w:val="right"/>
              <w:rPr>
                <w:rFonts w:ascii="Times New Roman" w:hAnsi="Times New Roman" w:eastAsia="宋体" w:cs="Times New Roman"/>
                <w:color w:val="000000"/>
                <w:sz w:val="20"/>
                <w:szCs w:val="20"/>
              </w:rPr>
            </w:pPr>
          </w:p>
        </w:tc>
        <w:tc>
          <w:tcPr>
            <w:tcW w:w="47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6C2D875">
            <w:pPr>
              <w:jc w:val="right"/>
              <w:rPr>
                <w:rFonts w:ascii="Times New Roman" w:hAnsi="Times New Roman" w:eastAsia="宋体" w:cs="Times New Roman"/>
                <w:color w:val="000000"/>
                <w:sz w:val="20"/>
                <w:szCs w:val="20"/>
              </w:rPr>
            </w:pPr>
          </w:p>
        </w:tc>
      </w:tr>
      <w:tr w14:paraId="7363E1D9">
        <w:tblPrEx>
          <w:tblCellMar>
            <w:top w:w="0" w:type="dxa"/>
            <w:left w:w="108" w:type="dxa"/>
            <w:bottom w:w="0" w:type="dxa"/>
            <w:right w:w="108" w:type="dxa"/>
          </w:tblCellMar>
        </w:tblPrEx>
        <w:trPr>
          <w:trHeight w:val="308" w:hRule="atLeast"/>
        </w:trPr>
        <w:tc>
          <w:tcPr>
            <w:tcW w:w="89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EFD0031">
            <w:pPr>
              <w:jc w:val="left"/>
              <w:rPr>
                <w:rFonts w:ascii="宋体" w:hAnsi="宋体" w:eastAsia="宋体"/>
                <w:color w:val="000000"/>
                <w:sz w:val="20"/>
                <w:szCs w:val="20"/>
              </w:rPr>
            </w:pPr>
          </w:p>
        </w:tc>
        <w:tc>
          <w:tcPr>
            <w:tcW w:w="34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4CBD36A">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15</w:t>
            </w:r>
          </w:p>
        </w:tc>
        <w:tc>
          <w:tcPr>
            <w:tcW w:w="45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420CD40">
            <w:pPr>
              <w:jc w:val="right"/>
              <w:rPr>
                <w:rFonts w:ascii="Times New Roman" w:hAnsi="Times New Roman" w:eastAsia="宋体" w:cs="Times New Roman"/>
                <w:color w:val="000000"/>
                <w:sz w:val="20"/>
                <w:szCs w:val="20"/>
              </w:rPr>
            </w:pPr>
          </w:p>
        </w:tc>
        <w:tc>
          <w:tcPr>
            <w:tcW w:w="1013"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A5F02BF">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十五、商业服务业等支出</w:t>
            </w:r>
          </w:p>
        </w:tc>
        <w:tc>
          <w:tcPr>
            <w:tcW w:w="30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EC10FB1">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47</w:t>
            </w:r>
          </w:p>
        </w:tc>
        <w:tc>
          <w:tcPr>
            <w:tcW w:w="49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92606A3">
            <w:pPr>
              <w:jc w:val="right"/>
              <w:rPr>
                <w:rFonts w:ascii="Times New Roman" w:hAnsi="Times New Roman" w:eastAsia="宋体" w:cs="Times New Roman"/>
                <w:color w:val="000000"/>
                <w:sz w:val="20"/>
                <w:szCs w:val="20"/>
              </w:rPr>
            </w:pPr>
          </w:p>
        </w:tc>
        <w:tc>
          <w:tcPr>
            <w:tcW w:w="5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CF834B8">
            <w:pPr>
              <w:jc w:val="right"/>
              <w:rPr>
                <w:rFonts w:ascii="Times New Roman" w:hAnsi="Times New Roman" w:eastAsia="宋体" w:cs="Times New Roman"/>
                <w:color w:val="000000"/>
                <w:sz w:val="20"/>
                <w:szCs w:val="20"/>
              </w:rPr>
            </w:pPr>
          </w:p>
        </w:tc>
        <w:tc>
          <w:tcPr>
            <w:tcW w:w="47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DC9774D">
            <w:pPr>
              <w:jc w:val="right"/>
              <w:rPr>
                <w:rFonts w:ascii="Times New Roman" w:hAnsi="Times New Roman" w:eastAsia="宋体" w:cs="Times New Roman"/>
                <w:color w:val="000000"/>
                <w:sz w:val="20"/>
                <w:szCs w:val="20"/>
              </w:rPr>
            </w:pPr>
          </w:p>
        </w:tc>
        <w:tc>
          <w:tcPr>
            <w:tcW w:w="47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84D912E">
            <w:pPr>
              <w:jc w:val="right"/>
              <w:rPr>
                <w:rFonts w:ascii="Times New Roman" w:hAnsi="Times New Roman" w:eastAsia="宋体" w:cs="Times New Roman"/>
                <w:color w:val="000000"/>
                <w:sz w:val="20"/>
                <w:szCs w:val="20"/>
              </w:rPr>
            </w:pPr>
          </w:p>
        </w:tc>
      </w:tr>
      <w:tr w14:paraId="1E048EE7">
        <w:tblPrEx>
          <w:tblCellMar>
            <w:top w:w="0" w:type="dxa"/>
            <w:left w:w="108" w:type="dxa"/>
            <w:bottom w:w="0" w:type="dxa"/>
            <w:right w:w="108" w:type="dxa"/>
          </w:tblCellMar>
        </w:tblPrEx>
        <w:trPr>
          <w:trHeight w:val="666" w:hRule="atLeast"/>
        </w:trPr>
        <w:tc>
          <w:tcPr>
            <w:tcW w:w="89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FAD24F4">
            <w:pPr>
              <w:jc w:val="left"/>
              <w:rPr>
                <w:rFonts w:ascii="宋体" w:hAnsi="宋体" w:eastAsia="宋体"/>
                <w:color w:val="000000"/>
                <w:sz w:val="20"/>
                <w:szCs w:val="20"/>
              </w:rPr>
            </w:pPr>
          </w:p>
        </w:tc>
        <w:tc>
          <w:tcPr>
            <w:tcW w:w="34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DF9FC9C">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16</w:t>
            </w:r>
          </w:p>
        </w:tc>
        <w:tc>
          <w:tcPr>
            <w:tcW w:w="45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4BED02F">
            <w:pPr>
              <w:jc w:val="right"/>
              <w:rPr>
                <w:rFonts w:ascii="Times New Roman" w:hAnsi="Times New Roman" w:eastAsia="宋体" w:cs="Times New Roman"/>
                <w:color w:val="000000"/>
                <w:sz w:val="20"/>
                <w:szCs w:val="20"/>
              </w:rPr>
            </w:pPr>
          </w:p>
        </w:tc>
        <w:tc>
          <w:tcPr>
            <w:tcW w:w="1013"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19A99B2">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十六、金融支出</w:t>
            </w:r>
          </w:p>
        </w:tc>
        <w:tc>
          <w:tcPr>
            <w:tcW w:w="30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A69F910">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48</w:t>
            </w:r>
          </w:p>
        </w:tc>
        <w:tc>
          <w:tcPr>
            <w:tcW w:w="49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F3F4B6D">
            <w:pPr>
              <w:jc w:val="right"/>
              <w:rPr>
                <w:rFonts w:ascii="Times New Roman" w:hAnsi="Times New Roman" w:eastAsia="宋体" w:cs="Times New Roman"/>
                <w:color w:val="000000"/>
                <w:sz w:val="20"/>
                <w:szCs w:val="20"/>
              </w:rPr>
            </w:pPr>
          </w:p>
        </w:tc>
        <w:tc>
          <w:tcPr>
            <w:tcW w:w="5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58EBDF2">
            <w:pPr>
              <w:jc w:val="right"/>
              <w:rPr>
                <w:rFonts w:ascii="Times New Roman" w:hAnsi="Times New Roman" w:eastAsia="宋体" w:cs="Times New Roman"/>
                <w:color w:val="000000"/>
                <w:sz w:val="20"/>
                <w:szCs w:val="20"/>
              </w:rPr>
            </w:pPr>
          </w:p>
        </w:tc>
        <w:tc>
          <w:tcPr>
            <w:tcW w:w="47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69B8A20">
            <w:pPr>
              <w:jc w:val="right"/>
              <w:rPr>
                <w:rFonts w:ascii="Times New Roman" w:hAnsi="Times New Roman" w:eastAsia="宋体" w:cs="Times New Roman"/>
                <w:color w:val="000000"/>
                <w:sz w:val="20"/>
                <w:szCs w:val="20"/>
              </w:rPr>
            </w:pPr>
          </w:p>
        </w:tc>
        <w:tc>
          <w:tcPr>
            <w:tcW w:w="47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EB3BCCF">
            <w:pPr>
              <w:jc w:val="right"/>
              <w:rPr>
                <w:rFonts w:ascii="Times New Roman" w:hAnsi="Times New Roman" w:eastAsia="宋体" w:cs="Times New Roman"/>
                <w:color w:val="000000"/>
                <w:sz w:val="20"/>
                <w:szCs w:val="20"/>
              </w:rPr>
            </w:pPr>
          </w:p>
        </w:tc>
      </w:tr>
      <w:tr w14:paraId="7F724C21">
        <w:tblPrEx>
          <w:tblCellMar>
            <w:top w:w="0" w:type="dxa"/>
            <w:left w:w="108" w:type="dxa"/>
            <w:bottom w:w="0" w:type="dxa"/>
            <w:right w:w="108" w:type="dxa"/>
          </w:tblCellMar>
        </w:tblPrEx>
        <w:trPr>
          <w:trHeight w:val="441" w:hRule="atLeast"/>
        </w:trPr>
        <w:tc>
          <w:tcPr>
            <w:tcW w:w="89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F85A661">
            <w:pPr>
              <w:jc w:val="left"/>
              <w:rPr>
                <w:rFonts w:ascii="宋体" w:hAnsi="宋体" w:eastAsia="宋体"/>
                <w:color w:val="000000"/>
                <w:sz w:val="20"/>
                <w:szCs w:val="20"/>
              </w:rPr>
            </w:pPr>
          </w:p>
        </w:tc>
        <w:tc>
          <w:tcPr>
            <w:tcW w:w="34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8271114">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17</w:t>
            </w:r>
          </w:p>
        </w:tc>
        <w:tc>
          <w:tcPr>
            <w:tcW w:w="45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1925642">
            <w:pPr>
              <w:jc w:val="right"/>
              <w:rPr>
                <w:rFonts w:ascii="Times New Roman" w:hAnsi="Times New Roman" w:eastAsia="宋体" w:cs="Times New Roman"/>
                <w:color w:val="000000"/>
                <w:sz w:val="20"/>
                <w:szCs w:val="20"/>
              </w:rPr>
            </w:pPr>
          </w:p>
        </w:tc>
        <w:tc>
          <w:tcPr>
            <w:tcW w:w="1013"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6A3DEBD">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十七、援助其他地区支出</w:t>
            </w:r>
          </w:p>
        </w:tc>
        <w:tc>
          <w:tcPr>
            <w:tcW w:w="30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7B93CA7">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49</w:t>
            </w:r>
          </w:p>
        </w:tc>
        <w:tc>
          <w:tcPr>
            <w:tcW w:w="49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6E731E4">
            <w:pPr>
              <w:jc w:val="right"/>
              <w:rPr>
                <w:rFonts w:ascii="Times New Roman" w:hAnsi="Times New Roman" w:eastAsia="宋体" w:cs="Times New Roman"/>
                <w:color w:val="000000"/>
                <w:sz w:val="20"/>
                <w:szCs w:val="20"/>
              </w:rPr>
            </w:pPr>
          </w:p>
        </w:tc>
        <w:tc>
          <w:tcPr>
            <w:tcW w:w="5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E983125">
            <w:pPr>
              <w:jc w:val="right"/>
              <w:rPr>
                <w:rFonts w:ascii="Times New Roman" w:hAnsi="Times New Roman" w:eastAsia="宋体" w:cs="Times New Roman"/>
                <w:color w:val="000000"/>
                <w:sz w:val="20"/>
                <w:szCs w:val="20"/>
              </w:rPr>
            </w:pPr>
          </w:p>
        </w:tc>
        <w:tc>
          <w:tcPr>
            <w:tcW w:w="47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5AD83DD">
            <w:pPr>
              <w:jc w:val="right"/>
              <w:rPr>
                <w:rFonts w:ascii="Times New Roman" w:hAnsi="Times New Roman" w:eastAsia="宋体" w:cs="Times New Roman"/>
                <w:color w:val="000000"/>
                <w:sz w:val="20"/>
                <w:szCs w:val="20"/>
              </w:rPr>
            </w:pPr>
          </w:p>
        </w:tc>
        <w:tc>
          <w:tcPr>
            <w:tcW w:w="47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CFEA044">
            <w:pPr>
              <w:jc w:val="right"/>
              <w:rPr>
                <w:rFonts w:ascii="Times New Roman" w:hAnsi="Times New Roman" w:eastAsia="宋体" w:cs="Times New Roman"/>
                <w:color w:val="000000"/>
                <w:sz w:val="20"/>
                <w:szCs w:val="20"/>
              </w:rPr>
            </w:pPr>
          </w:p>
        </w:tc>
      </w:tr>
      <w:tr w14:paraId="22FB81B3">
        <w:tblPrEx>
          <w:tblCellMar>
            <w:top w:w="0" w:type="dxa"/>
            <w:left w:w="108" w:type="dxa"/>
            <w:bottom w:w="0" w:type="dxa"/>
            <w:right w:w="108" w:type="dxa"/>
          </w:tblCellMar>
        </w:tblPrEx>
        <w:trPr>
          <w:trHeight w:val="308" w:hRule="atLeast"/>
        </w:trPr>
        <w:tc>
          <w:tcPr>
            <w:tcW w:w="89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97B0933">
            <w:pPr>
              <w:jc w:val="left"/>
              <w:rPr>
                <w:rFonts w:ascii="宋体" w:hAnsi="宋体" w:eastAsia="宋体"/>
                <w:color w:val="000000"/>
                <w:sz w:val="20"/>
                <w:szCs w:val="20"/>
              </w:rPr>
            </w:pPr>
          </w:p>
        </w:tc>
        <w:tc>
          <w:tcPr>
            <w:tcW w:w="34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9FB13C9">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18</w:t>
            </w:r>
          </w:p>
        </w:tc>
        <w:tc>
          <w:tcPr>
            <w:tcW w:w="45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0C29042">
            <w:pPr>
              <w:jc w:val="right"/>
              <w:rPr>
                <w:rFonts w:ascii="Times New Roman" w:hAnsi="Times New Roman" w:eastAsia="宋体" w:cs="Times New Roman"/>
                <w:color w:val="000000"/>
                <w:sz w:val="20"/>
                <w:szCs w:val="20"/>
              </w:rPr>
            </w:pPr>
          </w:p>
        </w:tc>
        <w:tc>
          <w:tcPr>
            <w:tcW w:w="1013"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9E78DCD">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十八、自然资源海洋气象等支出</w:t>
            </w:r>
          </w:p>
        </w:tc>
        <w:tc>
          <w:tcPr>
            <w:tcW w:w="30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E2D4C98">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50</w:t>
            </w:r>
          </w:p>
        </w:tc>
        <w:tc>
          <w:tcPr>
            <w:tcW w:w="49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8B35B05">
            <w:pPr>
              <w:jc w:val="right"/>
              <w:rPr>
                <w:rFonts w:ascii="Times New Roman" w:hAnsi="Times New Roman" w:eastAsia="宋体" w:cs="Times New Roman"/>
                <w:color w:val="000000"/>
                <w:sz w:val="20"/>
                <w:szCs w:val="20"/>
              </w:rPr>
            </w:pPr>
          </w:p>
        </w:tc>
        <w:tc>
          <w:tcPr>
            <w:tcW w:w="5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100DFA7">
            <w:pPr>
              <w:jc w:val="right"/>
              <w:rPr>
                <w:rFonts w:ascii="Times New Roman" w:hAnsi="Times New Roman" w:eastAsia="宋体" w:cs="Times New Roman"/>
                <w:color w:val="000000"/>
                <w:sz w:val="20"/>
                <w:szCs w:val="20"/>
              </w:rPr>
            </w:pPr>
          </w:p>
        </w:tc>
        <w:tc>
          <w:tcPr>
            <w:tcW w:w="47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D5262C0">
            <w:pPr>
              <w:jc w:val="right"/>
              <w:rPr>
                <w:rFonts w:ascii="Times New Roman" w:hAnsi="Times New Roman" w:eastAsia="宋体" w:cs="Times New Roman"/>
                <w:color w:val="000000"/>
                <w:sz w:val="20"/>
                <w:szCs w:val="20"/>
              </w:rPr>
            </w:pPr>
          </w:p>
        </w:tc>
        <w:tc>
          <w:tcPr>
            <w:tcW w:w="47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753C11B">
            <w:pPr>
              <w:jc w:val="right"/>
              <w:rPr>
                <w:rFonts w:ascii="Times New Roman" w:hAnsi="Times New Roman" w:eastAsia="宋体" w:cs="Times New Roman"/>
                <w:color w:val="000000"/>
                <w:sz w:val="20"/>
                <w:szCs w:val="20"/>
              </w:rPr>
            </w:pPr>
          </w:p>
        </w:tc>
      </w:tr>
      <w:tr w14:paraId="57D00183">
        <w:tblPrEx>
          <w:tblCellMar>
            <w:top w:w="0" w:type="dxa"/>
            <w:left w:w="108" w:type="dxa"/>
            <w:bottom w:w="0" w:type="dxa"/>
            <w:right w:w="108" w:type="dxa"/>
          </w:tblCellMar>
        </w:tblPrEx>
        <w:trPr>
          <w:trHeight w:val="308" w:hRule="atLeast"/>
        </w:trPr>
        <w:tc>
          <w:tcPr>
            <w:tcW w:w="89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E873BE3">
            <w:pPr>
              <w:jc w:val="left"/>
              <w:rPr>
                <w:rFonts w:ascii="宋体" w:hAnsi="宋体" w:eastAsia="宋体"/>
                <w:color w:val="000000"/>
                <w:sz w:val="20"/>
                <w:szCs w:val="20"/>
              </w:rPr>
            </w:pPr>
          </w:p>
        </w:tc>
        <w:tc>
          <w:tcPr>
            <w:tcW w:w="34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6B66CE4">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19</w:t>
            </w:r>
          </w:p>
        </w:tc>
        <w:tc>
          <w:tcPr>
            <w:tcW w:w="45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5ACBEB5">
            <w:pPr>
              <w:jc w:val="right"/>
              <w:rPr>
                <w:rFonts w:ascii="Times New Roman" w:hAnsi="Times New Roman" w:eastAsia="宋体" w:cs="Times New Roman"/>
                <w:color w:val="000000"/>
                <w:sz w:val="20"/>
                <w:szCs w:val="20"/>
              </w:rPr>
            </w:pPr>
          </w:p>
        </w:tc>
        <w:tc>
          <w:tcPr>
            <w:tcW w:w="1013"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D9E529F">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十九、住房保障支出</w:t>
            </w:r>
          </w:p>
        </w:tc>
        <w:tc>
          <w:tcPr>
            <w:tcW w:w="30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6B86507">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51</w:t>
            </w:r>
          </w:p>
        </w:tc>
        <w:tc>
          <w:tcPr>
            <w:tcW w:w="49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B2AF7A9">
            <w:pPr>
              <w:jc w:val="right"/>
              <w:rPr>
                <w:rFonts w:ascii="Times New Roman" w:hAnsi="Times New Roman" w:eastAsia="宋体" w:cs="Times New Roman"/>
                <w:color w:val="000000"/>
                <w:sz w:val="20"/>
                <w:szCs w:val="20"/>
              </w:rPr>
            </w:pPr>
            <w:r>
              <w:rPr>
                <w:rFonts w:ascii="Times New Roman" w:hAnsi="Times New Roman" w:cs="Times New Roman"/>
                <w:sz w:val="20"/>
                <w:szCs w:val="20"/>
              </w:rPr>
              <w:t>52.73</w:t>
            </w:r>
          </w:p>
        </w:tc>
        <w:tc>
          <w:tcPr>
            <w:tcW w:w="5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C74430B">
            <w:pPr>
              <w:jc w:val="right"/>
              <w:rPr>
                <w:rFonts w:ascii="Times New Roman" w:hAnsi="Times New Roman" w:eastAsia="宋体" w:cs="Times New Roman"/>
                <w:color w:val="000000"/>
                <w:sz w:val="20"/>
                <w:szCs w:val="20"/>
              </w:rPr>
            </w:pPr>
            <w:r>
              <w:rPr>
                <w:rFonts w:ascii="Times New Roman" w:hAnsi="Times New Roman" w:cs="Times New Roman"/>
                <w:sz w:val="20"/>
                <w:szCs w:val="20"/>
              </w:rPr>
              <w:t>52.73</w:t>
            </w:r>
          </w:p>
        </w:tc>
        <w:tc>
          <w:tcPr>
            <w:tcW w:w="47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79B745C">
            <w:pPr>
              <w:jc w:val="right"/>
              <w:rPr>
                <w:rFonts w:ascii="Times New Roman" w:hAnsi="Times New Roman" w:eastAsia="宋体" w:cs="Times New Roman"/>
                <w:color w:val="000000"/>
                <w:sz w:val="20"/>
                <w:szCs w:val="20"/>
              </w:rPr>
            </w:pPr>
          </w:p>
        </w:tc>
        <w:tc>
          <w:tcPr>
            <w:tcW w:w="47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4C5C21E">
            <w:pPr>
              <w:jc w:val="right"/>
              <w:rPr>
                <w:rFonts w:ascii="Times New Roman" w:hAnsi="Times New Roman" w:eastAsia="宋体" w:cs="Times New Roman"/>
                <w:color w:val="000000"/>
                <w:sz w:val="20"/>
                <w:szCs w:val="20"/>
              </w:rPr>
            </w:pPr>
          </w:p>
        </w:tc>
      </w:tr>
      <w:tr w14:paraId="3604E4DC">
        <w:tblPrEx>
          <w:tblCellMar>
            <w:top w:w="0" w:type="dxa"/>
            <w:left w:w="108" w:type="dxa"/>
            <w:bottom w:w="0" w:type="dxa"/>
            <w:right w:w="108" w:type="dxa"/>
          </w:tblCellMar>
        </w:tblPrEx>
        <w:trPr>
          <w:trHeight w:val="308" w:hRule="atLeast"/>
        </w:trPr>
        <w:tc>
          <w:tcPr>
            <w:tcW w:w="89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CA6747A">
            <w:pPr>
              <w:jc w:val="left"/>
              <w:rPr>
                <w:rFonts w:ascii="宋体" w:hAnsi="宋体" w:eastAsia="宋体"/>
                <w:color w:val="000000"/>
                <w:sz w:val="20"/>
                <w:szCs w:val="20"/>
              </w:rPr>
            </w:pPr>
          </w:p>
        </w:tc>
        <w:tc>
          <w:tcPr>
            <w:tcW w:w="34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388B6EA">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20</w:t>
            </w:r>
          </w:p>
        </w:tc>
        <w:tc>
          <w:tcPr>
            <w:tcW w:w="45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AD42027">
            <w:pPr>
              <w:jc w:val="right"/>
              <w:rPr>
                <w:rFonts w:ascii="Times New Roman" w:hAnsi="Times New Roman" w:eastAsia="宋体" w:cs="Times New Roman"/>
                <w:color w:val="000000"/>
                <w:sz w:val="20"/>
                <w:szCs w:val="20"/>
              </w:rPr>
            </w:pPr>
          </w:p>
        </w:tc>
        <w:tc>
          <w:tcPr>
            <w:tcW w:w="1013"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5A68DEE">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二十、粮油物资储备支出</w:t>
            </w:r>
          </w:p>
        </w:tc>
        <w:tc>
          <w:tcPr>
            <w:tcW w:w="30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2ECB271">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52</w:t>
            </w:r>
          </w:p>
        </w:tc>
        <w:tc>
          <w:tcPr>
            <w:tcW w:w="49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17D342E">
            <w:pPr>
              <w:jc w:val="right"/>
              <w:rPr>
                <w:rFonts w:ascii="Times New Roman" w:hAnsi="Times New Roman" w:eastAsia="宋体" w:cs="Times New Roman"/>
                <w:color w:val="000000"/>
                <w:sz w:val="20"/>
                <w:szCs w:val="20"/>
              </w:rPr>
            </w:pPr>
          </w:p>
        </w:tc>
        <w:tc>
          <w:tcPr>
            <w:tcW w:w="5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48817E9">
            <w:pPr>
              <w:jc w:val="right"/>
              <w:rPr>
                <w:rFonts w:ascii="Times New Roman" w:hAnsi="Times New Roman" w:eastAsia="宋体" w:cs="Times New Roman"/>
                <w:color w:val="000000"/>
                <w:sz w:val="20"/>
                <w:szCs w:val="20"/>
              </w:rPr>
            </w:pPr>
          </w:p>
        </w:tc>
        <w:tc>
          <w:tcPr>
            <w:tcW w:w="47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8D13A7B">
            <w:pPr>
              <w:jc w:val="right"/>
              <w:rPr>
                <w:rFonts w:ascii="Times New Roman" w:hAnsi="Times New Roman" w:eastAsia="宋体" w:cs="Times New Roman"/>
                <w:color w:val="000000"/>
                <w:sz w:val="20"/>
                <w:szCs w:val="20"/>
              </w:rPr>
            </w:pPr>
          </w:p>
        </w:tc>
        <w:tc>
          <w:tcPr>
            <w:tcW w:w="47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BEC19C0">
            <w:pPr>
              <w:jc w:val="right"/>
              <w:rPr>
                <w:rFonts w:ascii="Times New Roman" w:hAnsi="Times New Roman" w:eastAsia="宋体" w:cs="Times New Roman"/>
                <w:color w:val="000000"/>
                <w:sz w:val="20"/>
                <w:szCs w:val="20"/>
              </w:rPr>
            </w:pPr>
          </w:p>
        </w:tc>
      </w:tr>
      <w:tr w14:paraId="1F4089F4">
        <w:tblPrEx>
          <w:tblCellMar>
            <w:top w:w="0" w:type="dxa"/>
            <w:left w:w="108" w:type="dxa"/>
            <w:bottom w:w="0" w:type="dxa"/>
            <w:right w:w="108" w:type="dxa"/>
          </w:tblCellMar>
        </w:tblPrEx>
        <w:trPr>
          <w:trHeight w:val="308" w:hRule="atLeast"/>
        </w:trPr>
        <w:tc>
          <w:tcPr>
            <w:tcW w:w="89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E309813">
            <w:pPr>
              <w:jc w:val="left"/>
              <w:rPr>
                <w:rFonts w:ascii="宋体" w:hAnsi="宋体" w:eastAsia="宋体"/>
                <w:color w:val="000000"/>
                <w:sz w:val="20"/>
                <w:szCs w:val="20"/>
              </w:rPr>
            </w:pPr>
          </w:p>
        </w:tc>
        <w:tc>
          <w:tcPr>
            <w:tcW w:w="34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E4A269E">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21</w:t>
            </w:r>
          </w:p>
        </w:tc>
        <w:tc>
          <w:tcPr>
            <w:tcW w:w="45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004E5D5">
            <w:pPr>
              <w:jc w:val="right"/>
              <w:rPr>
                <w:rFonts w:ascii="Times New Roman" w:hAnsi="Times New Roman" w:eastAsia="宋体" w:cs="Times New Roman"/>
                <w:color w:val="000000"/>
                <w:sz w:val="20"/>
                <w:szCs w:val="20"/>
              </w:rPr>
            </w:pPr>
          </w:p>
        </w:tc>
        <w:tc>
          <w:tcPr>
            <w:tcW w:w="1013"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A7D15D3">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二十一、国有资本经营预算支出</w:t>
            </w:r>
          </w:p>
        </w:tc>
        <w:tc>
          <w:tcPr>
            <w:tcW w:w="30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FC21617">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53</w:t>
            </w:r>
          </w:p>
        </w:tc>
        <w:tc>
          <w:tcPr>
            <w:tcW w:w="49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8E66361">
            <w:pPr>
              <w:jc w:val="right"/>
              <w:rPr>
                <w:rFonts w:ascii="Times New Roman" w:hAnsi="Times New Roman" w:eastAsia="宋体" w:cs="Times New Roman"/>
                <w:color w:val="000000"/>
                <w:sz w:val="20"/>
                <w:szCs w:val="20"/>
              </w:rPr>
            </w:pPr>
          </w:p>
        </w:tc>
        <w:tc>
          <w:tcPr>
            <w:tcW w:w="5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26932C4">
            <w:pPr>
              <w:jc w:val="right"/>
              <w:rPr>
                <w:rFonts w:ascii="Times New Roman" w:hAnsi="Times New Roman" w:eastAsia="宋体" w:cs="Times New Roman"/>
                <w:color w:val="000000"/>
                <w:sz w:val="20"/>
                <w:szCs w:val="20"/>
              </w:rPr>
            </w:pPr>
          </w:p>
        </w:tc>
        <w:tc>
          <w:tcPr>
            <w:tcW w:w="47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2A060A0">
            <w:pPr>
              <w:jc w:val="right"/>
              <w:rPr>
                <w:rFonts w:ascii="Times New Roman" w:hAnsi="Times New Roman" w:eastAsia="宋体" w:cs="Times New Roman"/>
                <w:color w:val="000000"/>
                <w:sz w:val="20"/>
                <w:szCs w:val="20"/>
              </w:rPr>
            </w:pPr>
          </w:p>
        </w:tc>
        <w:tc>
          <w:tcPr>
            <w:tcW w:w="47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8BFB059">
            <w:pPr>
              <w:jc w:val="right"/>
              <w:rPr>
                <w:rFonts w:ascii="Times New Roman" w:hAnsi="Times New Roman" w:eastAsia="宋体" w:cs="Times New Roman"/>
                <w:color w:val="000000"/>
                <w:sz w:val="20"/>
                <w:szCs w:val="20"/>
              </w:rPr>
            </w:pPr>
          </w:p>
        </w:tc>
      </w:tr>
      <w:tr w14:paraId="7706B6B8">
        <w:tblPrEx>
          <w:tblCellMar>
            <w:top w:w="0" w:type="dxa"/>
            <w:left w:w="108" w:type="dxa"/>
            <w:bottom w:w="0" w:type="dxa"/>
            <w:right w:w="108" w:type="dxa"/>
          </w:tblCellMar>
        </w:tblPrEx>
        <w:trPr>
          <w:trHeight w:val="308" w:hRule="atLeast"/>
        </w:trPr>
        <w:tc>
          <w:tcPr>
            <w:tcW w:w="89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66D6F2F">
            <w:pPr>
              <w:jc w:val="left"/>
              <w:rPr>
                <w:rFonts w:ascii="宋体" w:hAnsi="宋体" w:eastAsia="宋体"/>
                <w:color w:val="000000"/>
                <w:sz w:val="20"/>
                <w:szCs w:val="20"/>
              </w:rPr>
            </w:pPr>
          </w:p>
        </w:tc>
        <w:tc>
          <w:tcPr>
            <w:tcW w:w="34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381EA94">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22</w:t>
            </w:r>
          </w:p>
        </w:tc>
        <w:tc>
          <w:tcPr>
            <w:tcW w:w="45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F5BF1B8">
            <w:pPr>
              <w:jc w:val="right"/>
              <w:rPr>
                <w:rFonts w:ascii="Times New Roman" w:hAnsi="Times New Roman" w:eastAsia="宋体" w:cs="Times New Roman"/>
                <w:color w:val="000000"/>
                <w:sz w:val="20"/>
                <w:szCs w:val="20"/>
              </w:rPr>
            </w:pPr>
          </w:p>
        </w:tc>
        <w:tc>
          <w:tcPr>
            <w:tcW w:w="1013"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9E54C18">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二十二、灾害防治及应急管理支出</w:t>
            </w:r>
          </w:p>
        </w:tc>
        <w:tc>
          <w:tcPr>
            <w:tcW w:w="30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00140AD">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54</w:t>
            </w:r>
          </w:p>
        </w:tc>
        <w:tc>
          <w:tcPr>
            <w:tcW w:w="49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427F5AC">
            <w:pPr>
              <w:jc w:val="right"/>
              <w:rPr>
                <w:rFonts w:ascii="Times New Roman" w:hAnsi="Times New Roman" w:eastAsia="宋体" w:cs="Times New Roman"/>
                <w:color w:val="000000"/>
                <w:sz w:val="20"/>
                <w:szCs w:val="20"/>
              </w:rPr>
            </w:pPr>
          </w:p>
        </w:tc>
        <w:tc>
          <w:tcPr>
            <w:tcW w:w="5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EBCF492">
            <w:pPr>
              <w:jc w:val="right"/>
              <w:rPr>
                <w:rFonts w:ascii="Times New Roman" w:hAnsi="Times New Roman" w:eastAsia="宋体" w:cs="Times New Roman"/>
                <w:color w:val="000000"/>
                <w:sz w:val="20"/>
                <w:szCs w:val="20"/>
              </w:rPr>
            </w:pPr>
          </w:p>
        </w:tc>
        <w:tc>
          <w:tcPr>
            <w:tcW w:w="47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916658B">
            <w:pPr>
              <w:jc w:val="right"/>
              <w:rPr>
                <w:rFonts w:ascii="Times New Roman" w:hAnsi="Times New Roman" w:eastAsia="宋体" w:cs="Times New Roman"/>
                <w:color w:val="000000"/>
                <w:sz w:val="20"/>
                <w:szCs w:val="20"/>
              </w:rPr>
            </w:pPr>
          </w:p>
        </w:tc>
        <w:tc>
          <w:tcPr>
            <w:tcW w:w="47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B9C370B">
            <w:pPr>
              <w:jc w:val="right"/>
              <w:rPr>
                <w:rFonts w:ascii="Times New Roman" w:hAnsi="Times New Roman" w:eastAsia="宋体" w:cs="Times New Roman"/>
                <w:color w:val="000000"/>
                <w:sz w:val="20"/>
                <w:szCs w:val="20"/>
              </w:rPr>
            </w:pPr>
          </w:p>
        </w:tc>
      </w:tr>
      <w:tr w14:paraId="1FE91205">
        <w:tblPrEx>
          <w:tblCellMar>
            <w:top w:w="0" w:type="dxa"/>
            <w:left w:w="108" w:type="dxa"/>
            <w:bottom w:w="0" w:type="dxa"/>
            <w:right w:w="108" w:type="dxa"/>
          </w:tblCellMar>
        </w:tblPrEx>
        <w:trPr>
          <w:trHeight w:val="308" w:hRule="atLeast"/>
        </w:trPr>
        <w:tc>
          <w:tcPr>
            <w:tcW w:w="89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FD48146">
            <w:pPr>
              <w:jc w:val="left"/>
              <w:rPr>
                <w:rFonts w:ascii="宋体" w:hAnsi="宋体" w:eastAsia="宋体"/>
                <w:color w:val="000000"/>
                <w:sz w:val="20"/>
                <w:szCs w:val="20"/>
              </w:rPr>
            </w:pPr>
          </w:p>
        </w:tc>
        <w:tc>
          <w:tcPr>
            <w:tcW w:w="34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69F514C">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23</w:t>
            </w:r>
          </w:p>
        </w:tc>
        <w:tc>
          <w:tcPr>
            <w:tcW w:w="45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8B26AFD">
            <w:pPr>
              <w:jc w:val="right"/>
              <w:rPr>
                <w:rFonts w:ascii="Times New Roman" w:hAnsi="Times New Roman" w:eastAsia="宋体" w:cs="Times New Roman"/>
                <w:color w:val="000000"/>
                <w:sz w:val="20"/>
                <w:szCs w:val="20"/>
              </w:rPr>
            </w:pPr>
          </w:p>
        </w:tc>
        <w:tc>
          <w:tcPr>
            <w:tcW w:w="1013"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9B1D907">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二十三、其他支出</w:t>
            </w:r>
          </w:p>
        </w:tc>
        <w:tc>
          <w:tcPr>
            <w:tcW w:w="30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D962FF5">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55</w:t>
            </w:r>
          </w:p>
        </w:tc>
        <w:tc>
          <w:tcPr>
            <w:tcW w:w="49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172E566">
            <w:pPr>
              <w:jc w:val="right"/>
              <w:rPr>
                <w:rFonts w:ascii="Times New Roman" w:hAnsi="Times New Roman" w:eastAsia="宋体" w:cs="Times New Roman"/>
                <w:color w:val="000000"/>
                <w:sz w:val="20"/>
                <w:szCs w:val="20"/>
              </w:rPr>
            </w:pPr>
          </w:p>
        </w:tc>
        <w:tc>
          <w:tcPr>
            <w:tcW w:w="5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BF8D4E1">
            <w:pPr>
              <w:jc w:val="right"/>
              <w:rPr>
                <w:rFonts w:ascii="Times New Roman" w:hAnsi="Times New Roman" w:eastAsia="宋体" w:cs="Times New Roman"/>
                <w:color w:val="000000"/>
                <w:sz w:val="20"/>
                <w:szCs w:val="20"/>
              </w:rPr>
            </w:pPr>
          </w:p>
        </w:tc>
        <w:tc>
          <w:tcPr>
            <w:tcW w:w="47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E2DF07C">
            <w:pPr>
              <w:jc w:val="right"/>
              <w:rPr>
                <w:rFonts w:ascii="Times New Roman" w:hAnsi="Times New Roman" w:eastAsia="宋体" w:cs="Times New Roman"/>
                <w:color w:val="000000"/>
                <w:sz w:val="20"/>
                <w:szCs w:val="20"/>
              </w:rPr>
            </w:pPr>
          </w:p>
        </w:tc>
        <w:tc>
          <w:tcPr>
            <w:tcW w:w="47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1F663F4">
            <w:pPr>
              <w:jc w:val="right"/>
              <w:rPr>
                <w:rFonts w:ascii="Times New Roman" w:hAnsi="Times New Roman" w:eastAsia="宋体" w:cs="Times New Roman"/>
                <w:color w:val="000000"/>
                <w:sz w:val="20"/>
                <w:szCs w:val="20"/>
              </w:rPr>
            </w:pPr>
          </w:p>
        </w:tc>
      </w:tr>
      <w:tr w14:paraId="04EF7080">
        <w:tblPrEx>
          <w:tblCellMar>
            <w:top w:w="0" w:type="dxa"/>
            <w:left w:w="108" w:type="dxa"/>
            <w:bottom w:w="0" w:type="dxa"/>
            <w:right w:w="108" w:type="dxa"/>
          </w:tblCellMar>
        </w:tblPrEx>
        <w:trPr>
          <w:trHeight w:val="308" w:hRule="atLeast"/>
        </w:trPr>
        <w:tc>
          <w:tcPr>
            <w:tcW w:w="89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6544F87">
            <w:pPr>
              <w:jc w:val="left"/>
              <w:rPr>
                <w:rFonts w:ascii="宋体" w:hAnsi="宋体" w:eastAsia="宋体"/>
                <w:color w:val="000000"/>
                <w:sz w:val="20"/>
                <w:szCs w:val="20"/>
              </w:rPr>
            </w:pPr>
          </w:p>
        </w:tc>
        <w:tc>
          <w:tcPr>
            <w:tcW w:w="34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18E6D54">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24</w:t>
            </w:r>
          </w:p>
        </w:tc>
        <w:tc>
          <w:tcPr>
            <w:tcW w:w="45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8D01021">
            <w:pPr>
              <w:jc w:val="right"/>
              <w:rPr>
                <w:rFonts w:ascii="Times New Roman" w:hAnsi="Times New Roman" w:eastAsia="宋体" w:cs="Times New Roman"/>
                <w:color w:val="000000"/>
                <w:sz w:val="20"/>
                <w:szCs w:val="20"/>
              </w:rPr>
            </w:pPr>
          </w:p>
        </w:tc>
        <w:tc>
          <w:tcPr>
            <w:tcW w:w="1013"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B159BFD">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二十四、债务还本支出</w:t>
            </w:r>
          </w:p>
        </w:tc>
        <w:tc>
          <w:tcPr>
            <w:tcW w:w="30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38DF18A">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56</w:t>
            </w:r>
          </w:p>
        </w:tc>
        <w:tc>
          <w:tcPr>
            <w:tcW w:w="49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07CA366">
            <w:pPr>
              <w:jc w:val="right"/>
              <w:rPr>
                <w:rFonts w:ascii="Times New Roman" w:hAnsi="Times New Roman" w:eastAsia="宋体" w:cs="Times New Roman"/>
                <w:color w:val="000000"/>
                <w:sz w:val="20"/>
                <w:szCs w:val="20"/>
              </w:rPr>
            </w:pPr>
          </w:p>
        </w:tc>
        <w:tc>
          <w:tcPr>
            <w:tcW w:w="5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766109A">
            <w:pPr>
              <w:jc w:val="right"/>
              <w:rPr>
                <w:rFonts w:ascii="Times New Roman" w:hAnsi="Times New Roman" w:eastAsia="宋体" w:cs="Times New Roman"/>
                <w:color w:val="000000"/>
                <w:sz w:val="20"/>
                <w:szCs w:val="20"/>
              </w:rPr>
            </w:pPr>
          </w:p>
        </w:tc>
        <w:tc>
          <w:tcPr>
            <w:tcW w:w="47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8A67454">
            <w:pPr>
              <w:jc w:val="right"/>
              <w:rPr>
                <w:rFonts w:ascii="Times New Roman" w:hAnsi="Times New Roman" w:eastAsia="宋体" w:cs="Times New Roman"/>
                <w:color w:val="000000"/>
                <w:sz w:val="20"/>
                <w:szCs w:val="20"/>
              </w:rPr>
            </w:pPr>
          </w:p>
        </w:tc>
        <w:tc>
          <w:tcPr>
            <w:tcW w:w="47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46E42D2">
            <w:pPr>
              <w:jc w:val="right"/>
              <w:rPr>
                <w:rFonts w:ascii="Times New Roman" w:hAnsi="Times New Roman" w:eastAsia="宋体" w:cs="Times New Roman"/>
                <w:color w:val="000000"/>
                <w:sz w:val="20"/>
                <w:szCs w:val="20"/>
              </w:rPr>
            </w:pPr>
          </w:p>
        </w:tc>
      </w:tr>
      <w:tr w14:paraId="4EDF7575">
        <w:tblPrEx>
          <w:tblCellMar>
            <w:top w:w="0" w:type="dxa"/>
            <w:left w:w="108" w:type="dxa"/>
            <w:bottom w:w="0" w:type="dxa"/>
            <w:right w:w="108" w:type="dxa"/>
          </w:tblCellMar>
        </w:tblPrEx>
        <w:trPr>
          <w:trHeight w:val="308" w:hRule="atLeast"/>
        </w:trPr>
        <w:tc>
          <w:tcPr>
            <w:tcW w:w="89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B2CF888">
            <w:pPr>
              <w:jc w:val="center"/>
              <w:rPr>
                <w:rFonts w:ascii="宋体" w:hAnsi="宋体" w:eastAsia="宋体"/>
                <w:b/>
                <w:bCs/>
                <w:color w:val="000000"/>
                <w:sz w:val="20"/>
                <w:szCs w:val="20"/>
              </w:rPr>
            </w:pPr>
          </w:p>
        </w:tc>
        <w:tc>
          <w:tcPr>
            <w:tcW w:w="34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8D34C4D">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25</w:t>
            </w:r>
          </w:p>
        </w:tc>
        <w:tc>
          <w:tcPr>
            <w:tcW w:w="45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705DDCA">
            <w:pPr>
              <w:jc w:val="right"/>
              <w:rPr>
                <w:rFonts w:ascii="Times New Roman" w:hAnsi="Times New Roman" w:eastAsia="宋体" w:cs="Times New Roman"/>
                <w:color w:val="000000"/>
                <w:sz w:val="20"/>
                <w:szCs w:val="20"/>
              </w:rPr>
            </w:pPr>
          </w:p>
        </w:tc>
        <w:tc>
          <w:tcPr>
            <w:tcW w:w="1013"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427D534">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二十五、债务付息支出</w:t>
            </w:r>
          </w:p>
        </w:tc>
        <w:tc>
          <w:tcPr>
            <w:tcW w:w="30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2B9004A">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57</w:t>
            </w:r>
          </w:p>
        </w:tc>
        <w:tc>
          <w:tcPr>
            <w:tcW w:w="49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B7DF3A5">
            <w:pPr>
              <w:jc w:val="right"/>
              <w:rPr>
                <w:rFonts w:ascii="Times New Roman" w:hAnsi="Times New Roman" w:eastAsia="宋体" w:cs="Times New Roman"/>
                <w:color w:val="000000"/>
                <w:sz w:val="20"/>
                <w:szCs w:val="20"/>
              </w:rPr>
            </w:pPr>
          </w:p>
        </w:tc>
        <w:tc>
          <w:tcPr>
            <w:tcW w:w="5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C052C2E">
            <w:pPr>
              <w:jc w:val="right"/>
              <w:rPr>
                <w:rFonts w:ascii="Times New Roman" w:hAnsi="Times New Roman" w:eastAsia="宋体" w:cs="Times New Roman"/>
                <w:color w:val="000000"/>
                <w:sz w:val="20"/>
                <w:szCs w:val="20"/>
              </w:rPr>
            </w:pPr>
          </w:p>
        </w:tc>
        <w:tc>
          <w:tcPr>
            <w:tcW w:w="47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28DBF73">
            <w:pPr>
              <w:jc w:val="right"/>
              <w:rPr>
                <w:rFonts w:ascii="Times New Roman" w:hAnsi="Times New Roman" w:eastAsia="宋体" w:cs="Times New Roman"/>
                <w:color w:val="000000"/>
                <w:sz w:val="20"/>
                <w:szCs w:val="20"/>
              </w:rPr>
            </w:pPr>
          </w:p>
        </w:tc>
        <w:tc>
          <w:tcPr>
            <w:tcW w:w="47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0BD0140">
            <w:pPr>
              <w:jc w:val="right"/>
              <w:rPr>
                <w:rFonts w:ascii="Times New Roman" w:hAnsi="Times New Roman" w:eastAsia="宋体" w:cs="Times New Roman"/>
                <w:color w:val="000000"/>
                <w:sz w:val="20"/>
                <w:szCs w:val="20"/>
              </w:rPr>
            </w:pPr>
          </w:p>
        </w:tc>
      </w:tr>
      <w:tr w14:paraId="399ADEC2">
        <w:tblPrEx>
          <w:tblCellMar>
            <w:top w:w="0" w:type="dxa"/>
            <w:left w:w="108" w:type="dxa"/>
            <w:bottom w:w="0" w:type="dxa"/>
            <w:right w:w="108" w:type="dxa"/>
          </w:tblCellMar>
        </w:tblPrEx>
        <w:trPr>
          <w:trHeight w:val="308" w:hRule="atLeast"/>
        </w:trPr>
        <w:tc>
          <w:tcPr>
            <w:tcW w:w="89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CDDEC38">
            <w:pPr>
              <w:jc w:val="center"/>
              <w:rPr>
                <w:rFonts w:ascii="宋体" w:hAnsi="宋体" w:eastAsia="宋体"/>
                <w:color w:val="000000"/>
                <w:sz w:val="20"/>
                <w:szCs w:val="20"/>
              </w:rPr>
            </w:pPr>
          </w:p>
        </w:tc>
        <w:tc>
          <w:tcPr>
            <w:tcW w:w="34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9E4061B">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26</w:t>
            </w:r>
          </w:p>
        </w:tc>
        <w:tc>
          <w:tcPr>
            <w:tcW w:w="45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4A66BFC">
            <w:pPr>
              <w:jc w:val="right"/>
              <w:rPr>
                <w:rFonts w:ascii="Times New Roman" w:hAnsi="Times New Roman" w:eastAsia="宋体" w:cs="Times New Roman"/>
                <w:color w:val="000000"/>
                <w:sz w:val="20"/>
                <w:szCs w:val="20"/>
              </w:rPr>
            </w:pPr>
          </w:p>
        </w:tc>
        <w:tc>
          <w:tcPr>
            <w:tcW w:w="1013"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66A7496">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二十六、抗疫特别国债安排的支出</w:t>
            </w:r>
          </w:p>
        </w:tc>
        <w:tc>
          <w:tcPr>
            <w:tcW w:w="30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D09A34B">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58</w:t>
            </w:r>
          </w:p>
        </w:tc>
        <w:tc>
          <w:tcPr>
            <w:tcW w:w="49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1E76B24">
            <w:pPr>
              <w:jc w:val="right"/>
              <w:rPr>
                <w:rFonts w:ascii="Times New Roman" w:hAnsi="Times New Roman" w:eastAsia="宋体" w:cs="Times New Roman"/>
                <w:color w:val="000000"/>
                <w:sz w:val="20"/>
                <w:szCs w:val="20"/>
              </w:rPr>
            </w:pPr>
          </w:p>
        </w:tc>
        <w:tc>
          <w:tcPr>
            <w:tcW w:w="5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3CC90A1">
            <w:pPr>
              <w:jc w:val="right"/>
              <w:rPr>
                <w:rFonts w:ascii="Times New Roman" w:hAnsi="Times New Roman" w:eastAsia="宋体" w:cs="Times New Roman"/>
                <w:color w:val="000000"/>
                <w:sz w:val="20"/>
                <w:szCs w:val="20"/>
              </w:rPr>
            </w:pPr>
          </w:p>
        </w:tc>
        <w:tc>
          <w:tcPr>
            <w:tcW w:w="47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E93DA7F">
            <w:pPr>
              <w:jc w:val="right"/>
              <w:rPr>
                <w:rFonts w:ascii="Times New Roman" w:hAnsi="Times New Roman" w:eastAsia="宋体" w:cs="Times New Roman"/>
                <w:color w:val="000000"/>
                <w:sz w:val="20"/>
                <w:szCs w:val="20"/>
              </w:rPr>
            </w:pPr>
          </w:p>
        </w:tc>
        <w:tc>
          <w:tcPr>
            <w:tcW w:w="47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A8C7CA0">
            <w:pPr>
              <w:jc w:val="right"/>
              <w:rPr>
                <w:rFonts w:ascii="Times New Roman" w:hAnsi="Times New Roman" w:eastAsia="宋体" w:cs="Times New Roman"/>
                <w:color w:val="000000"/>
                <w:sz w:val="20"/>
                <w:szCs w:val="20"/>
              </w:rPr>
            </w:pPr>
          </w:p>
        </w:tc>
      </w:tr>
      <w:tr w14:paraId="1599197A">
        <w:tblPrEx>
          <w:tblCellMar>
            <w:top w:w="0" w:type="dxa"/>
            <w:left w:w="108" w:type="dxa"/>
            <w:bottom w:w="0" w:type="dxa"/>
            <w:right w:w="108" w:type="dxa"/>
          </w:tblCellMar>
        </w:tblPrEx>
        <w:trPr>
          <w:trHeight w:val="308" w:hRule="atLeast"/>
        </w:trPr>
        <w:tc>
          <w:tcPr>
            <w:tcW w:w="89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C9049FA">
            <w:pPr>
              <w:widowControl/>
              <w:jc w:val="center"/>
              <w:textAlignment w:val="center"/>
              <w:rPr>
                <w:rFonts w:ascii="方正仿宋_GB2312" w:hAnsi="方正仿宋_GB2312" w:eastAsia="方正仿宋_GB2312" w:cs="方正仿宋_GB2312"/>
                <w:b/>
                <w:bCs/>
                <w:color w:val="000000"/>
                <w:sz w:val="20"/>
                <w:szCs w:val="20"/>
              </w:rPr>
            </w:pPr>
            <w:r>
              <w:rPr>
                <w:rFonts w:hint="eastAsia" w:ascii="方正仿宋_GB2312" w:hAnsi="方正仿宋_GB2312" w:eastAsia="方正仿宋_GB2312" w:cs="方正仿宋_GB2312"/>
                <w:b/>
                <w:bCs/>
                <w:color w:val="000000"/>
                <w:sz w:val="20"/>
                <w:szCs w:val="20"/>
              </w:rPr>
              <w:t>本年收入合计</w:t>
            </w:r>
          </w:p>
        </w:tc>
        <w:tc>
          <w:tcPr>
            <w:tcW w:w="34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A5C7E79">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27</w:t>
            </w:r>
          </w:p>
        </w:tc>
        <w:tc>
          <w:tcPr>
            <w:tcW w:w="45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384AA32">
            <w:pPr>
              <w:jc w:val="right"/>
              <w:rPr>
                <w:rFonts w:ascii="Times New Roman" w:hAnsi="Times New Roman" w:eastAsia="宋体" w:cs="Times New Roman"/>
                <w:color w:val="000000"/>
                <w:sz w:val="20"/>
                <w:szCs w:val="20"/>
              </w:rPr>
            </w:pPr>
            <w:r>
              <w:rPr>
                <w:rFonts w:hint="eastAsia" w:ascii="Times New Roman" w:hAnsi="Times New Roman" w:eastAsia="宋体" w:cs="Times New Roman"/>
                <w:sz w:val="20"/>
                <w:szCs w:val="20"/>
              </w:rPr>
              <w:t>1,479.5</w:t>
            </w:r>
          </w:p>
        </w:tc>
        <w:tc>
          <w:tcPr>
            <w:tcW w:w="1013"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704C7CA">
            <w:pPr>
              <w:widowControl/>
              <w:jc w:val="center"/>
              <w:textAlignment w:val="center"/>
              <w:rPr>
                <w:rFonts w:ascii="方正仿宋_GB2312" w:hAnsi="方正仿宋_GB2312" w:eastAsia="方正仿宋_GB2312" w:cs="方正仿宋_GB2312"/>
                <w:b/>
                <w:bCs/>
                <w:color w:val="000000"/>
                <w:sz w:val="20"/>
                <w:szCs w:val="20"/>
              </w:rPr>
            </w:pPr>
            <w:r>
              <w:rPr>
                <w:rFonts w:hint="eastAsia" w:ascii="方正仿宋_GB2312" w:hAnsi="方正仿宋_GB2312" w:eastAsia="方正仿宋_GB2312" w:cs="方正仿宋_GB2312"/>
                <w:b/>
                <w:bCs/>
                <w:color w:val="000000"/>
                <w:sz w:val="20"/>
                <w:szCs w:val="20"/>
              </w:rPr>
              <w:t>本年支出合计</w:t>
            </w:r>
          </w:p>
        </w:tc>
        <w:tc>
          <w:tcPr>
            <w:tcW w:w="30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CF8B1C1">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59</w:t>
            </w:r>
          </w:p>
        </w:tc>
        <w:tc>
          <w:tcPr>
            <w:tcW w:w="49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44128D4">
            <w:pPr>
              <w:jc w:val="right"/>
              <w:rPr>
                <w:rFonts w:ascii="Times New Roman" w:hAnsi="Times New Roman" w:eastAsia="宋体" w:cs="Times New Roman"/>
                <w:color w:val="000000"/>
                <w:sz w:val="20"/>
                <w:szCs w:val="20"/>
              </w:rPr>
            </w:pPr>
            <w:r>
              <w:rPr>
                <w:rFonts w:hint="eastAsia" w:ascii="Times New Roman" w:hAnsi="Times New Roman" w:eastAsia="宋体" w:cs="Times New Roman"/>
                <w:sz w:val="20"/>
                <w:szCs w:val="20"/>
              </w:rPr>
              <w:t>1,479.5</w:t>
            </w:r>
          </w:p>
        </w:tc>
        <w:tc>
          <w:tcPr>
            <w:tcW w:w="5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6EFEC6A">
            <w:pPr>
              <w:jc w:val="right"/>
              <w:rPr>
                <w:rFonts w:ascii="Times New Roman" w:hAnsi="Times New Roman" w:eastAsia="宋体" w:cs="Times New Roman"/>
                <w:color w:val="000000"/>
                <w:sz w:val="20"/>
                <w:szCs w:val="20"/>
              </w:rPr>
            </w:pPr>
            <w:r>
              <w:rPr>
                <w:rFonts w:hint="eastAsia" w:ascii="Times New Roman" w:hAnsi="Times New Roman" w:eastAsia="宋体" w:cs="Times New Roman"/>
                <w:sz w:val="20"/>
                <w:szCs w:val="20"/>
              </w:rPr>
              <w:t>1,479.5</w:t>
            </w:r>
          </w:p>
        </w:tc>
        <w:tc>
          <w:tcPr>
            <w:tcW w:w="47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80409E0">
            <w:pPr>
              <w:jc w:val="right"/>
              <w:rPr>
                <w:rFonts w:ascii="Times New Roman" w:hAnsi="Times New Roman" w:eastAsia="宋体" w:cs="Times New Roman"/>
                <w:color w:val="000000"/>
                <w:sz w:val="20"/>
                <w:szCs w:val="20"/>
              </w:rPr>
            </w:pPr>
          </w:p>
        </w:tc>
        <w:tc>
          <w:tcPr>
            <w:tcW w:w="47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506D9F4">
            <w:pPr>
              <w:jc w:val="right"/>
              <w:rPr>
                <w:rFonts w:ascii="Times New Roman" w:hAnsi="Times New Roman" w:eastAsia="宋体" w:cs="Times New Roman"/>
                <w:color w:val="000000"/>
                <w:sz w:val="20"/>
                <w:szCs w:val="20"/>
              </w:rPr>
            </w:pPr>
          </w:p>
        </w:tc>
      </w:tr>
      <w:tr w14:paraId="46815CC0">
        <w:tblPrEx>
          <w:tblCellMar>
            <w:top w:w="0" w:type="dxa"/>
            <w:left w:w="108" w:type="dxa"/>
            <w:bottom w:w="0" w:type="dxa"/>
            <w:right w:w="108" w:type="dxa"/>
          </w:tblCellMar>
        </w:tblPrEx>
        <w:trPr>
          <w:trHeight w:val="308" w:hRule="atLeast"/>
        </w:trPr>
        <w:tc>
          <w:tcPr>
            <w:tcW w:w="89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EAC538C">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年初财政拨款结转和结余</w:t>
            </w:r>
          </w:p>
        </w:tc>
        <w:tc>
          <w:tcPr>
            <w:tcW w:w="34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82C07AF">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28</w:t>
            </w:r>
          </w:p>
        </w:tc>
        <w:tc>
          <w:tcPr>
            <w:tcW w:w="45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86C4716">
            <w:pPr>
              <w:jc w:val="right"/>
              <w:rPr>
                <w:rFonts w:ascii="Times New Roman" w:hAnsi="Times New Roman" w:eastAsia="宋体" w:cs="Times New Roman"/>
                <w:color w:val="000000"/>
                <w:sz w:val="20"/>
                <w:szCs w:val="20"/>
              </w:rPr>
            </w:pPr>
          </w:p>
        </w:tc>
        <w:tc>
          <w:tcPr>
            <w:tcW w:w="1013"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2983F8F">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年末财政拨款结转和结余</w:t>
            </w:r>
          </w:p>
        </w:tc>
        <w:tc>
          <w:tcPr>
            <w:tcW w:w="30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56E5B2F">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60</w:t>
            </w:r>
          </w:p>
        </w:tc>
        <w:tc>
          <w:tcPr>
            <w:tcW w:w="49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4A033EC">
            <w:pPr>
              <w:jc w:val="right"/>
              <w:rPr>
                <w:rFonts w:ascii="Times New Roman" w:hAnsi="Times New Roman" w:eastAsia="宋体" w:cs="Times New Roman"/>
                <w:color w:val="000000"/>
                <w:sz w:val="20"/>
                <w:szCs w:val="20"/>
              </w:rPr>
            </w:pPr>
          </w:p>
        </w:tc>
        <w:tc>
          <w:tcPr>
            <w:tcW w:w="5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592CFB8">
            <w:pPr>
              <w:rPr>
                <w:rFonts w:ascii="Times New Roman" w:hAnsi="Times New Roman" w:eastAsia="宋体" w:cs="Times New Roman"/>
                <w:color w:val="000000"/>
                <w:sz w:val="20"/>
                <w:szCs w:val="20"/>
              </w:rPr>
            </w:pPr>
          </w:p>
        </w:tc>
        <w:tc>
          <w:tcPr>
            <w:tcW w:w="47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13698FF">
            <w:pPr>
              <w:jc w:val="right"/>
              <w:rPr>
                <w:rFonts w:ascii="Times New Roman" w:hAnsi="Times New Roman" w:eastAsia="宋体" w:cs="Times New Roman"/>
                <w:color w:val="000000"/>
                <w:sz w:val="20"/>
                <w:szCs w:val="20"/>
              </w:rPr>
            </w:pPr>
          </w:p>
        </w:tc>
        <w:tc>
          <w:tcPr>
            <w:tcW w:w="47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E7B7B4A">
            <w:pPr>
              <w:rPr>
                <w:rFonts w:ascii="Times New Roman" w:hAnsi="Times New Roman" w:eastAsia="宋体" w:cs="Times New Roman"/>
                <w:color w:val="000000"/>
                <w:sz w:val="20"/>
                <w:szCs w:val="20"/>
              </w:rPr>
            </w:pPr>
          </w:p>
        </w:tc>
      </w:tr>
      <w:tr w14:paraId="1E48FC9E">
        <w:tblPrEx>
          <w:tblCellMar>
            <w:top w:w="0" w:type="dxa"/>
            <w:left w:w="108" w:type="dxa"/>
            <w:bottom w:w="0" w:type="dxa"/>
            <w:right w:w="108" w:type="dxa"/>
          </w:tblCellMar>
        </w:tblPrEx>
        <w:trPr>
          <w:trHeight w:val="308" w:hRule="atLeast"/>
        </w:trPr>
        <w:tc>
          <w:tcPr>
            <w:tcW w:w="89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CD09413">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一、一般公共预算财政拨款</w:t>
            </w:r>
          </w:p>
        </w:tc>
        <w:tc>
          <w:tcPr>
            <w:tcW w:w="34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FF5BA54">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29</w:t>
            </w:r>
          </w:p>
        </w:tc>
        <w:tc>
          <w:tcPr>
            <w:tcW w:w="45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E0801CA">
            <w:pPr>
              <w:jc w:val="right"/>
              <w:rPr>
                <w:rFonts w:ascii="Times New Roman" w:hAnsi="Times New Roman" w:eastAsia="宋体" w:cs="Times New Roman"/>
                <w:color w:val="000000"/>
                <w:sz w:val="20"/>
                <w:szCs w:val="20"/>
              </w:rPr>
            </w:pPr>
          </w:p>
        </w:tc>
        <w:tc>
          <w:tcPr>
            <w:tcW w:w="1013"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BDE1588">
            <w:pPr>
              <w:jc w:val="left"/>
              <w:rPr>
                <w:rFonts w:ascii="方正仿宋_GB2312" w:hAnsi="方正仿宋_GB2312" w:eastAsia="方正仿宋_GB2312" w:cs="方正仿宋_GB2312"/>
                <w:color w:val="000000"/>
                <w:sz w:val="20"/>
                <w:szCs w:val="20"/>
              </w:rPr>
            </w:pPr>
          </w:p>
        </w:tc>
        <w:tc>
          <w:tcPr>
            <w:tcW w:w="30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0490396">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61</w:t>
            </w:r>
          </w:p>
        </w:tc>
        <w:tc>
          <w:tcPr>
            <w:tcW w:w="49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6209A31">
            <w:pPr>
              <w:jc w:val="right"/>
              <w:rPr>
                <w:rFonts w:ascii="Times New Roman" w:hAnsi="Times New Roman" w:eastAsia="宋体" w:cs="Times New Roman"/>
                <w:color w:val="000000"/>
                <w:sz w:val="20"/>
                <w:szCs w:val="20"/>
              </w:rPr>
            </w:pPr>
          </w:p>
        </w:tc>
        <w:tc>
          <w:tcPr>
            <w:tcW w:w="5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D86823A">
            <w:pPr>
              <w:jc w:val="right"/>
              <w:rPr>
                <w:rFonts w:ascii="Times New Roman" w:hAnsi="Times New Roman" w:eastAsia="宋体" w:cs="Times New Roman"/>
                <w:color w:val="000000"/>
                <w:sz w:val="20"/>
                <w:szCs w:val="20"/>
              </w:rPr>
            </w:pPr>
          </w:p>
        </w:tc>
        <w:tc>
          <w:tcPr>
            <w:tcW w:w="47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5D5DBFC">
            <w:pPr>
              <w:jc w:val="right"/>
              <w:rPr>
                <w:rFonts w:ascii="Times New Roman" w:hAnsi="Times New Roman" w:eastAsia="宋体" w:cs="Times New Roman"/>
                <w:color w:val="000000"/>
                <w:sz w:val="20"/>
                <w:szCs w:val="20"/>
              </w:rPr>
            </w:pPr>
          </w:p>
        </w:tc>
        <w:tc>
          <w:tcPr>
            <w:tcW w:w="47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BE8956C">
            <w:pPr>
              <w:jc w:val="left"/>
              <w:rPr>
                <w:rFonts w:ascii="Times New Roman" w:hAnsi="Times New Roman" w:eastAsia="宋体" w:cs="Times New Roman"/>
                <w:color w:val="000000"/>
                <w:sz w:val="20"/>
                <w:szCs w:val="20"/>
              </w:rPr>
            </w:pPr>
          </w:p>
        </w:tc>
      </w:tr>
      <w:tr w14:paraId="61A66A44">
        <w:tblPrEx>
          <w:tblCellMar>
            <w:top w:w="0" w:type="dxa"/>
            <w:left w:w="108" w:type="dxa"/>
            <w:bottom w:w="0" w:type="dxa"/>
            <w:right w:w="108" w:type="dxa"/>
          </w:tblCellMar>
        </w:tblPrEx>
        <w:trPr>
          <w:trHeight w:val="308" w:hRule="atLeast"/>
        </w:trPr>
        <w:tc>
          <w:tcPr>
            <w:tcW w:w="89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FFE5127">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二、政府性基金预算财政拨款</w:t>
            </w:r>
          </w:p>
        </w:tc>
        <w:tc>
          <w:tcPr>
            <w:tcW w:w="34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11AABC5">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30</w:t>
            </w:r>
          </w:p>
        </w:tc>
        <w:tc>
          <w:tcPr>
            <w:tcW w:w="45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25D6DCA">
            <w:pPr>
              <w:jc w:val="right"/>
              <w:rPr>
                <w:rFonts w:ascii="Times New Roman" w:hAnsi="Times New Roman" w:eastAsia="宋体" w:cs="Times New Roman"/>
                <w:color w:val="000000"/>
                <w:sz w:val="20"/>
                <w:szCs w:val="20"/>
              </w:rPr>
            </w:pPr>
          </w:p>
        </w:tc>
        <w:tc>
          <w:tcPr>
            <w:tcW w:w="1013"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8ECAE7D">
            <w:pPr>
              <w:jc w:val="left"/>
              <w:rPr>
                <w:rFonts w:ascii="方正仿宋_GB2312" w:hAnsi="方正仿宋_GB2312" w:eastAsia="方正仿宋_GB2312" w:cs="方正仿宋_GB2312"/>
                <w:color w:val="000000"/>
                <w:sz w:val="20"/>
                <w:szCs w:val="20"/>
              </w:rPr>
            </w:pPr>
          </w:p>
        </w:tc>
        <w:tc>
          <w:tcPr>
            <w:tcW w:w="30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40EA8B5">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62</w:t>
            </w:r>
          </w:p>
        </w:tc>
        <w:tc>
          <w:tcPr>
            <w:tcW w:w="49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8B109BD">
            <w:pPr>
              <w:jc w:val="right"/>
              <w:rPr>
                <w:rFonts w:ascii="Times New Roman" w:hAnsi="Times New Roman" w:eastAsia="宋体" w:cs="Times New Roman"/>
                <w:color w:val="000000"/>
                <w:sz w:val="20"/>
                <w:szCs w:val="20"/>
              </w:rPr>
            </w:pPr>
          </w:p>
        </w:tc>
        <w:tc>
          <w:tcPr>
            <w:tcW w:w="5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C0A3D46">
            <w:pPr>
              <w:jc w:val="right"/>
              <w:rPr>
                <w:rFonts w:ascii="Times New Roman" w:hAnsi="Times New Roman" w:eastAsia="宋体" w:cs="Times New Roman"/>
                <w:color w:val="000000"/>
                <w:sz w:val="20"/>
                <w:szCs w:val="20"/>
              </w:rPr>
            </w:pPr>
          </w:p>
        </w:tc>
        <w:tc>
          <w:tcPr>
            <w:tcW w:w="47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62EDDCD">
            <w:pPr>
              <w:jc w:val="right"/>
              <w:rPr>
                <w:rFonts w:ascii="Times New Roman" w:hAnsi="Times New Roman" w:eastAsia="宋体" w:cs="Times New Roman"/>
                <w:color w:val="000000"/>
                <w:sz w:val="20"/>
                <w:szCs w:val="20"/>
              </w:rPr>
            </w:pPr>
          </w:p>
        </w:tc>
        <w:tc>
          <w:tcPr>
            <w:tcW w:w="47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8715017">
            <w:pPr>
              <w:jc w:val="left"/>
              <w:rPr>
                <w:rFonts w:ascii="Times New Roman" w:hAnsi="Times New Roman" w:eastAsia="宋体" w:cs="Times New Roman"/>
                <w:color w:val="000000"/>
                <w:sz w:val="20"/>
                <w:szCs w:val="20"/>
              </w:rPr>
            </w:pPr>
          </w:p>
        </w:tc>
      </w:tr>
      <w:tr w14:paraId="0208AE64">
        <w:tblPrEx>
          <w:tblCellMar>
            <w:top w:w="0" w:type="dxa"/>
            <w:left w:w="108" w:type="dxa"/>
            <w:bottom w:w="0" w:type="dxa"/>
            <w:right w:w="108" w:type="dxa"/>
          </w:tblCellMar>
        </w:tblPrEx>
        <w:trPr>
          <w:trHeight w:val="308" w:hRule="atLeast"/>
        </w:trPr>
        <w:tc>
          <w:tcPr>
            <w:tcW w:w="89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55A7171">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三、国有资本经营预算财政拨款</w:t>
            </w:r>
          </w:p>
        </w:tc>
        <w:tc>
          <w:tcPr>
            <w:tcW w:w="34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C611D5A">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31</w:t>
            </w:r>
          </w:p>
        </w:tc>
        <w:tc>
          <w:tcPr>
            <w:tcW w:w="45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D41A634">
            <w:pPr>
              <w:jc w:val="right"/>
              <w:rPr>
                <w:rFonts w:ascii="Times New Roman" w:hAnsi="Times New Roman" w:eastAsia="宋体" w:cs="Times New Roman"/>
                <w:color w:val="000000"/>
                <w:sz w:val="20"/>
                <w:szCs w:val="20"/>
              </w:rPr>
            </w:pPr>
          </w:p>
        </w:tc>
        <w:tc>
          <w:tcPr>
            <w:tcW w:w="1013"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762E409">
            <w:pPr>
              <w:jc w:val="left"/>
              <w:rPr>
                <w:rFonts w:ascii="方正仿宋_GB2312" w:hAnsi="方正仿宋_GB2312" w:eastAsia="方正仿宋_GB2312" w:cs="方正仿宋_GB2312"/>
                <w:color w:val="000000"/>
                <w:sz w:val="20"/>
                <w:szCs w:val="20"/>
              </w:rPr>
            </w:pPr>
          </w:p>
        </w:tc>
        <w:tc>
          <w:tcPr>
            <w:tcW w:w="30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E679545">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63</w:t>
            </w:r>
          </w:p>
        </w:tc>
        <w:tc>
          <w:tcPr>
            <w:tcW w:w="49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3C8C8BB">
            <w:pPr>
              <w:jc w:val="right"/>
              <w:rPr>
                <w:rFonts w:ascii="Times New Roman" w:hAnsi="Times New Roman" w:eastAsia="宋体" w:cs="Times New Roman"/>
                <w:color w:val="000000"/>
                <w:sz w:val="20"/>
                <w:szCs w:val="20"/>
              </w:rPr>
            </w:pPr>
          </w:p>
        </w:tc>
        <w:tc>
          <w:tcPr>
            <w:tcW w:w="5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B91C079">
            <w:pPr>
              <w:jc w:val="right"/>
              <w:rPr>
                <w:rFonts w:ascii="Times New Roman" w:hAnsi="Times New Roman" w:eastAsia="宋体" w:cs="Times New Roman"/>
                <w:color w:val="000000"/>
                <w:sz w:val="20"/>
                <w:szCs w:val="20"/>
              </w:rPr>
            </w:pPr>
          </w:p>
        </w:tc>
        <w:tc>
          <w:tcPr>
            <w:tcW w:w="47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69CEC90">
            <w:pPr>
              <w:jc w:val="right"/>
              <w:rPr>
                <w:rFonts w:ascii="Times New Roman" w:hAnsi="Times New Roman" w:eastAsia="宋体" w:cs="Times New Roman"/>
                <w:color w:val="000000"/>
                <w:sz w:val="20"/>
                <w:szCs w:val="20"/>
              </w:rPr>
            </w:pPr>
          </w:p>
        </w:tc>
        <w:tc>
          <w:tcPr>
            <w:tcW w:w="47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21CE07E">
            <w:pPr>
              <w:jc w:val="left"/>
              <w:rPr>
                <w:rFonts w:ascii="Times New Roman" w:hAnsi="Times New Roman" w:eastAsia="宋体" w:cs="Times New Roman"/>
                <w:color w:val="000000"/>
                <w:sz w:val="20"/>
                <w:szCs w:val="20"/>
              </w:rPr>
            </w:pPr>
          </w:p>
        </w:tc>
      </w:tr>
      <w:tr w14:paraId="4F3AFA75">
        <w:tblPrEx>
          <w:tblCellMar>
            <w:top w:w="0" w:type="dxa"/>
            <w:left w:w="108" w:type="dxa"/>
            <w:bottom w:w="0" w:type="dxa"/>
            <w:right w:w="108" w:type="dxa"/>
          </w:tblCellMar>
        </w:tblPrEx>
        <w:trPr>
          <w:trHeight w:val="308" w:hRule="atLeast"/>
        </w:trPr>
        <w:tc>
          <w:tcPr>
            <w:tcW w:w="89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19AB81F">
            <w:pPr>
              <w:widowControl/>
              <w:jc w:val="center"/>
              <w:textAlignment w:val="center"/>
              <w:rPr>
                <w:rFonts w:ascii="方正仿宋_GB2312" w:hAnsi="方正仿宋_GB2312" w:eastAsia="方正仿宋_GB2312" w:cs="方正仿宋_GB2312"/>
                <w:b/>
                <w:bCs/>
                <w:color w:val="000000"/>
                <w:sz w:val="20"/>
                <w:szCs w:val="20"/>
              </w:rPr>
            </w:pPr>
            <w:r>
              <w:rPr>
                <w:rFonts w:hint="eastAsia" w:ascii="方正仿宋_GB2312" w:hAnsi="方正仿宋_GB2312" w:eastAsia="方正仿宋_GB2312" w:cs="方正仿宋_GB2312"/>
                <w:b/>
                <w:bCs/>
                <w:color w:val="000000"/>
                <w:sz w:val="20"/>
                <w:szCs w:val="20"/>
              </w:rPr>
              <w:t>总计</w:t>
            </w:r>
          </w:p>
        </w:tc>
        <w:tc>
          <w:tcPr>
            <w:tcW w:w="34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8385F93">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32</w:t>
            </w:r>
          </w:p>
        </w:tc>
        <w:tc>
          <w:tcPr>
            <w:tcW w:w="45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5D848B2">
            <w:pPr>
              <w:jc w:val="right"/>
              <w:rPr>
                <w:rFonts w:ascii="Times New Roman" w:hAnsi="Times New Roman" w:eastAsia="宋体" w:cs="Times New Roman"/>
                <w:color w:val="000000"/>
                <w:sz w:val="20"/>
                <w:szCs w:val="20"/>
              </w:rPr>
            </w:pPr>
            <w:r>
              <w:rPr>
                <w:rFonts w:hint="eastAsia" w:ascii="Times New Roman" w:hAnsi="Times New Roman" w:eastAsia="宋体" w:cs="Times New Roman"/>
                <w:sz w:val="20"/>
                <w:szCs w:val="20"/>
              </w:rPr>
              <w:t>1,479.5</w:t>
            </w:r>
          </w:p>
        </w:tc>
        <w:tc>
          <w:tcPr>
            <w:tcW w:w="1013"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5D9F6C1">
            <w:pPr>
              <w:widowControl/>
              <w:jc w:val="center"/>
              <w:textAlignment w:val="center"/>
              <w:rPr>
                <w:rFonts w:ascii="方正仿宋_GB2312" w:hAnsi="方正仿宋_GB2312" w:eastAsia="方正仿宋_GB2312" w:cs="方正仿宋_GB2312"/>
                <w:b/>
                <w:bCs/>
                <w:color w:val="000000"/>
                <w:sz w:val="20"/>
                <w:szCs w:val="20"/>
              </w:rPr>
            </w:pPr>
            <w:r>
              <w:rPr>
                <w:rFonts w:hint="eastAsia" w:ascii="方正仿宋_GB2312" w:hAnsi="方正仿宋_GB2312" w:eastAsia="方正仿宋_GB2312" w:cs="方正仿宋_GB2312"/>
                <w:b/>
                <w:bCs/>
                <w:color w:val="000000"/>
                <w:sz w:val="20"/>
                <w:szCs w:val="20"/>
              </w:rPr>
              <w:t>总计</w:t>
            </w:r>
          </w:p>
        </w:tc>
        <w:tc>
          <w:tcPr>
            <w:tcW w:w="30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CA445C8">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64</w:t>
            </w:r>
          </w:p>
        </w:tc>
        <w:tc>
          <w:tcPr>
            <w:tcW w:w="49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0C25CE9">
            <w:pPr>
              <w:jc w:val="right"/>
              <w:rPr>
                <w:rFonts w:ascii="Times New Roman" w:hAnsi="Times New Roman" w:eastAsia="宋体" w:cs="Times New Roman"/>
                <w:color w:val="000000"/>
                <w:sz w:val="20"/>
                <w:szCs w:val="20"/>
              </w:rPr>
            </w:pPr>
            <w:r>
              <w:rPr>
                <w:rFonts w:hint="eastAsia" w:ascii="Times New Roman" w:hAnsi="Times New Roman" w:eastAsia="宋体" w:cs="Times New Roman"/>
                <w:sz w:val="20"/>
                <w:szCs w:val="20"/>
              </w:rPr>
              <w:t>1,479.5</w:t>
            </w:r>
          </w:p>
        </w:tc>
        <w:tc>
          <w:tcPr>
            <w:tcW w:w="5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D279E2A">
            <w:pPr>
              <w:jc w:val="right"/>
              <w:rPr>
                <w:rFonts w:ascii="Times New Roman" w:hAnsi="Times New Roman" w:cs="Times New Roman"/>
                <w:sz w:val="20"/>
                <w:szCs w:val="20"/>
              </w:rPr>
            </w:pPr>
          </w:p>
          <w:p w14:paraId="1D69C52A">
            <w:pPr>
              <w:jc w:val="right"/>
              <w:rPr>
                <w:rFonts w:ascii="Times New Roman" w:hAnsi="Times New Roman" w:cs="Times New Roman"/>
                <w:sz w:val="20"/>
                <w:szCs w:val="20"/>
              </w:rPr>
            </w:pPr>
            <w:r>
              <w:rPr>
                <w:rFonts w:hint="eastAsia" w:ascii="Times New Roman" w:hAnsi="Times New Roman" w:cs="Times New Roman"/>
                <w:sz w:val="20"/>
                <w:szCs w:val="20"/>
              </w:rPr>
              <w:t>1,479.5</w:t>
            </w:r>
          </w:p>
          <w:p w14:paraId="59418C96">
            <w:pPr>
              <w:jc w:val="right"/>
              <w:rPr>
                <w:rFonts w:ascii="Times New Roman" w:hAnsi="Times New Roman" w:eastAsia="宋体" w:cs="Times New Roman"/>
                <w:color w:val="000000"/>
                <w:sz w:val="20"/>
                <w:szCs w:val="20"/>
              </w:rPr>
            </w:pPr>
          </w:p>
        </w:tc>
        <w:tc>
          <w:tcPr>
            <w:tcW w:w="47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7C1DCEC">
            <w:pPr>
              <w:jc w:val="right"/>
              <w:rPr>
                <w:rFonts w:ascii="Times New Roman" w:hAnsi="Times New Roman" w:eastAsia="宋体" w:cs="Times New Roman"/>
                <w:color w:val="000000"/>
                <w:sz w:val="20"/>
                <w:szCs w:val="20"/>
              </w:rPr>
            </w:pPr>
          </w:p>
        </w:tc>
        <w:tc>
          <w:tcPr>
            <w:tcW w:w="47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64C577B">
            <w:pPr>
              <w:jc w:val="right"/>
              <w:rPr>
                <w:rFonts w:ascii="Times New Roman" w:hAnsi="Times New Roman" w:eastAsia="宋体" w:cs="Times New Roman"/>
                <w:color w:val="000000"/>
                <w:sz w:val="20"/>
                <w:szCs w:val="20"/>
              </w:rPr>
            </w:pPr>
          </w:p>
        </w:tc>
      </w:tr>
      <w:tr w14:paraId="5DBBE601">
        <w:tblPrEx>
          <w:tblCellMar>
            <w:top w:w="0" w:type="dxa"/>
            <w:left w:w="108" w:type="dxa"/>
            <w:bottom w:w="0" w:type="dxa"/>
            <w:right w:w="108" w:type="dxa"/>
          </w:tblCellMar>
        </w:tblPrEx>
        <w:trPr>
          <w:trHeight w:val="308" w:hRule="atLeast"/>
        </w:trPr>
        <w:tc>
          <w:tcPr>
            <w:tcW w:w="5000" w:type="pct"/>
            <w:gridSpan w:val="11"/>
            <w:tcBorders>
              <w:top w:val="single" w:color="000000" w:themeColor="text1" w:sz="8" w:space="0"/>
              <w:left w:val="nil"/>
              <w:bottom w:val="nil"/>
              <w:right w:val="nil"/>
            </w:tcBorders>
            <w:noWrap/>
            <w:vAlign w:val="center"/>
          </w:tcPr>
          <w:p w14:paraId="7E839627">
            <w:pPr>
              <w:widowControl/>
              <w:jc w:val="left"/>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注：本表反映部门本年度一般公共预算财政拨款、政府性基金预算财政拨款和国有资本经营预算财政拨款的总收支和年末结转结余情况。</w:t>
            </w:r>
          </w:p>
        </w:tc>
      </w:tr>
    </w:tbl>
    <w:p w14:paraId="08BA5837">
      <w:pPr>
        <w:rPr>
          <w:rFonts w:ascii="仿宋_GB2312" w:hAnsi="宋体" w:eastAsia="仿宋_GB2312"/>
          <w:b/>
          <w:sz w:val="32"/>
          <w:szCs w:val="32"/>
        </w:rPr>
      </w:pPr>
    </w:p>
    <w:p w14:paraId="5B8812E8">
      <w:pPr>
        <w:rPr>
          <w:rFonts w:ascii="仿宋_GB2312" w:hAnsi="宋体" w:eastAsia="仿宋_GB2312"/>
          <w:b/>
          <w:sz w:val="32"/>
          <w:szCs w:val="32"/>
        </w:rPr>
      </w:pPr>
      <w:r>
        <w:rPr>
          <w:rFonts w:hint="eastAsia" w:ascii="仿宋_GB2312" w:hAnsi="宋体" w:eastAsia="仿宋_GB2312"/>
          <w:b/>
          <w:sz w:val="32"/>
          <w:szCs w:val="32"/>
        </w:rPr>
        <w:br w:type="page"/>
      </w:r>
    </w:p>
    <w:tbl>
      <w:tblPr>
        <w:tblStyle w:val="11"/>
        <w:tblW w:w="5765" w:type="pct"/>
        <w:tblInd w:w="-657" w:type="dxa"/>
        <w:tblLayout w:type="autofit"/>
        <w:tblCellMar>
          <w:top w:w="0" w:type="dxa"/>
          <w:left w:w="108" w:type="dxa"/>
          <w:bottom w:w="0" w:type="dxa"/>
          <w:right w:w="108" w:type="dxa"/>
        </w:tblCellMar>
      </w:tblPr>
      <w:tblGrid>
        <w:gridCol w:w="1820"/>
        <w:gridCol w:w="3416"/>
        <w:gridCol w:w="1059"/>
        <w:gridCol w:w="464"/>
        <w:gridCol w:w="649"/>
        <w:gridCol w:w="586"/>
        <w:gridCol w:w="1276"/>
      </w:tblGrid>
      <w:tr w14:paraId="475DE109">
        <w:tblPrEx>
          <w:tblCellMar>
            <w:top w:w="0" w:type="dxa"/>
            <w:left w:w="108" w:type="dxa"/>
            <w:bottom w:w="0" w:type="dxa"/>
            <w:right w:w="108" w:type="dxa"/>
          </w:tblCellMar>
        </w:tblPrEx>
        <w:trPr>
          <w:trHeight w:val="657" w:hRule="atLeast"/>
        </w:trPr>
        <w:tc>
          <w:tcPr>
            <w:tcW w:w="5000" w:type="pct"/>
            <w:gridSpan w:val="7"/>
            <w:tcBorders>
              <w:top w:val="nil"/>
              <w:left w:val="nil"/>
              <w:bottom w:val="nil"/>
              <w:right w:val="nil"/>
            </w:tcBorders>
            <w:noWrap/>
            <w:vAlign w:val="bottom"/>
          </w:tcPr>
          <w:p w14:paraId="58735397">
            <w:pPr>
              <w:widowControl/>
              <w:jc w:val="center"/>
              <w:textAlignment w:val="bottom"/>
              <w:rPr>
                <w:rFonts w:ascii="宋体" w:hAnsi="宋体" w:eastAsia="宋体"/>
                <w:color w:val="000000"/>
                <w:sz w:val="20"/>
                <w:szCs w:val="20"/>
              </w:rPr>
            </w:pPr>
            <w:r>
              <w:rPr>
                <w:rFonts w:hint="eastAsia" w:ascii="方正仿宋_GB2312" w:hAnsi="方正仿宋_GB2312" w:eastAsia="方正仿宋_GB2312" w:cs="方正仿宋_GB2312"/>
                <w:bCs/>
                <w:sz w:val="32"/>
                <w:szCs w:val="32"/>
              </w:rPr>
              <w:t>一般公共预算财政拨款支出决算表</w:t>
            </w:r>
          </w:p>
        </w:tc>
      </w:tr>
      <w:tr w14:paraId="6393575F">
        <w:tblPrEx>
          <w:tblCellMar>
            <w:top w:w="0" w:type="dxa"/>
            <w:left w:w="108" w:type="dxa"/>
            <w:bottom w:w="0" w:type="dxa"/>
            <w:right w:w="108" w:type="dxa"/>
          </w:tblCellMar>
        </w:tblPrEx>
        <w:trPr>
          <w:trHeight w:val="329" w:hRule="atLeast"/>
        </w:trPr>
        <w:tc>
          <w:tcPr>
            <w:tcW w:w="5000" w:type="pct"/>
            <w:gridSpan w:val="7"/>
            <w:tcBorders>
              <w:top w:val="nil"/>
              <w:left w:val="nil"/>
              <w:bottom w:val="nil"/>
              <w:right w:val="nil"/>
            </w:tcBorders>
            <w:noWrap/>
            <w:vAlign w:val="bottom"/>
          </w:tcPr>
          <w:p w14:paraId="0939EC78">
            <w:pPr>
              <w:widowControl/>
              <w:jc w:val="righ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公开</w:t>
            </w:r>
            <w:r>
              <w:rPr>
                <w:rFonts w:ascii="Times New Roman" w:hAnsi="Times New Roman" w:eastAsia="方正仿宋_GB2312" w:cs="Times New Roman"/>
                <w:color w:val="000000"/>
                <w:sz w:val="20"/>
                <w:szCs w:val="20"/>
              </w:rPr>
              <w:t>05</w:t>
            </w:r>
            <w:r>
              <w:rPr>
                <w:rFonts w:hint="eastAsia" w:ascii="方正仿宋_GB2312" w:hAnsi="方正仿宋_GB2312" w:eastAsia="方正仿宋_GB2312" w:cs="方正仿宋_GB2312"/>
                <w:color w:val="000000"/>
                <w:sz w:val="20"/>
                <w:szCs w:val="20"/>
              </w:rPr>
              <w:t>表</w:t>
            </w:r>
          </w:p>
        </w:tc>
      </w:tr>
      <w:tr w14:paraId="47F657F5">
        <w:tblPrEx>
          <w:tblCellMar>
            <w:top w:w="0" w:type="dxa"/>
            <w:left w:w="108" w:type="dxa"/>
            <w:bottom w:w="0" w:type="dxa"/>
            <w:right w:w="108" w:type="dxa"/>
          </w:tblCellMar>
        </w:tblPrEx>
        <w:trPr>
          <w:trHeight w:val="329" w:hRule="atLeast"/>
        </w:trPr>
        <w:tc>
          <w:tcPr>
            <w:tcW w:w="3396" w:type="pct"/>
            <w:gridSpan w:val="3"/>
            <w:tcBorders>
              <w:top w:val="nil"/>
              <w:left w:val="nil"/>
              <w:bottom w:val="single" w:color="000000" w:themeColor="text1" w:sz="8" w:space="0"/>
              <w:right w:val="nil"/>
            </w:tcBorders>
            <w:noWrap/>
            <w:vAlign w:val="bottom"/>
          </w:tcPr>
          <w:p w14:paraId="105E05AB">
            <w:pPr>
              <w:widowControl/>
              <w:jc w:val="lef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部门（单位）：中国共产党河北省涞源县纪律检查委员会</w:t>
            </w:r>
          </w:p>
        </w:tc>
        <w:tc>
          <w:tcPr>
            <w:tcW w:w="600" w:type="pct"/>
            <w:gridSpan w:val="2"/>
            <w:tcBorders>
              <w:top w:val="nil"/>
              <w:left w:val="nil"/>
              <w:bottom w:val="single" w:color="000000" w:themeColor="text1" w:sz="8" w:space="0"/>
              <w:right w:val="nil"/>
            </w:tcBorders>
            <w:noWrap/>
            <w:vAlign w:val="bottom"/>
          </w:tcPr>
          <w:p w14:paraId="6460BE27">
            <w:pPr>
              <w:widowControl/>
              <w:jc w:val="center"/>
              <w:textAlignment w:val="bottom"/>
              <w:rPr>
                <w:rFonts w:asciiTheme="minorEastAsia" w:hAnsiTheme="minorEastAsia" w:cstheme="minorEastAsia"/>
                <w:color w:val="000000"/>
                <w:sz w:val="20"/>
                <w:szCs w:val="20"/>
              </w:rPr>
            </w:pPr>
            <w:r>
              <w:rPr>
                <w:rFonts w:ascii="Times New Roman" w:hAnsi="Times New Roman" w:cs="Times New Roman"/>
                <w:color w:val="000000"/>
                <w:sz w:val="20"/>
                <w:szCs w:val="20"/>
              </w:rPr>
              <w:t>202</w:t>
            </w:r>
            <w:r>
              <w:rPr>
                <w:rFonts w:hint="eastAsia" w:ascii="Times New Roman" w:hAnsi="Times New Roman" w:cs="Times New Roman"/>
                <w:color w:val="000000"/>
                <w:sz w:val="20"/>
                <w:szCs w:val="20"/>
              </w:rPr>
              <w:t>5</w:t>
            </w:r>
            <w:r>
              <w:rPr>
                <w:rFonts w:hint="eastAsia" w:ascii="方正仿宋_GB2312" w:hAnsi="方正仿宋_GB2312" w:eastAsia="方正仿宋_GB2312" w:cs="方正仿宋_GB2312"/>
                <w:color w:val="000000"/>
                <w:sz w:val="20"/>
                <w:szCs w:val="20"/>
              </w:rPr>
              <w:t>年度</w:t>
            </w:r>
          </w:p>
        </w:tc>
        <w:tc>
          <w:tcPr>
            <w:tcW w:w="1004" w:type="pct"/>
            <w:gridSpan w:val="2"/>
            <w:tcBorders>
              <w:top w:val="nil"/>
              <w:left w:val="nil"/>
              <w:bottom w:val="single" w:color="000000" w:themeColor="text1" w:sz="8" w:space="0"/>
              <w:right w:val="nil"/>
            </w:tcBorders>
            <w:noWrap/>
            <w:vAlign w:val="bottom"/>
          </w:tcPr>
          <w:p w14:paraId="3FDE9059">
            <w:pPr>
              <w:widowControl/>
              <w:jc w:val="right"/>
              <w:textAlignment w:val="bottom"/>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金额单位：万元</w:t>
            </w:r>
          </w:p>
        </w:tc>
      </w:tr>
      <w:tr w14:paraId="5F455A2A">
        <w:tblPrEx>
          <w:tblCellMar>
            <w:top w:w="0" w:type="dxa"/>
            <w:left w:w="108" w:type="dxa"/>
            <w:bottom w:w="0" w:type="dxa"/>
            <w:right w:w="108" w:type="dxa"/>
          </w:tblCellMar>
        </w:tblPrEx>
        <w:trPr>
          <w:trHeight w:val="510" w:hRule="atLeast"/>
        </w:trPr>
        <w:tc>
          <w:tcPr>
            <w:tcW w:w="2825" w:type="pct"/>
            <w:gridSpan w:val="2"/>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552BA182">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项目</w:t>
            </w:r>
          </w:p>
        </w:tc>
        <w:tc>
          <w:tcPr>
            <w:tcW w:w="2175" w:type="pct"/>
            <w:gridSpan w:val="5"/>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7B64152F">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本年支出</w:t>
            </w:r>
          </w:p>
        </w:tc>
      </w:tr>
      <w:tr w14:paraId="5285DEC4">
        <w:tblPrEx>
          <w:tblCellMar>
            <w:top w:w="0" w:type="dxa"/>
            <w:left w:w="108" w:type="dxa"/>
            <w:bottom w:w="0" w:type="dxa"/>
            <w:right w:w="108" w:type="dxa"/>
          </w:tblCellMar>
        </w:tblPrEx>
        <w:trPr>
          <w:trHeight w:val="369" w:hRule="atLeast"/>
        </w:trPr>
        <w:tc>
          <w:tcPr>
            <w:tcW w:w="982" w:type="pct"/>
            <w:vMerge w:val="restar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059FEB1E">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科目代码</w:t>
            </w:r>
          </w:p>
        </w:tc>
        <w:tc>
          <w:tcPr>
            <w:tcW w:w="1843"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D3E249C">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科目名称</w:t>
            </w:r>
          </w:p>
        </w:tc>
        <w:tc>
          <w:tcPr>
            <w:tcW w:w="821" w:type="pct"/>
            <w:gridSpan w:val="2"/>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5E8A8CA">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小计</w:t>
            </w:r>
          </w:p>
        </w:tc>
        <w:tc>
          <w:tcPr>
            <w:tcW w:w="666" w:type="pct"/>
            <w:gridSpan w:val="2"/>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1417EAF">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基本支出</w:t>
            </w:r>
          </w:p>
        </w:tc>
        <w:tc>
          <w:tcPr>
            <w:tcW w:w="688" w:type="pct"/>
            <w:vMerge w:val="restar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70572554">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项目支出</w:t>
            </w:r>
          </w:p>
        </w:tc>
      </w:tr>
      <w:tr w14:paraId="2340BC81">
        <w:tblPrEx>
          <w:tblCellMar>
            <w:top w:w="0" w:type="dxa"/>
            <w:left w:w="108" w:type="dxa"/>
            <w:bottom w:w="0" w:type="dxa"/>
            <w:right w:w="108" w:type="dxa"/>
          </w:tblCellMar>
        </w:tblPrEx>
        <w:trPr>
          <w:trHeight w:val="346" w:hRule="atLeast"/>
        </w:trPr>
        <w:tc>
          <w:tcPr>
            <w:tcW w:w="982" w:type="pct"/>
            <w:vMerge w:val="continue"/>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2730892A">
            <w:pPr>
              <w:jc w:val="center"/>
              <w:rPr>
                <w:rFonts w:ascii="宋体" w:hAnsi="宋体" w:eastAsia="宋体"/>
                <w:color w:val="000000"/>
                <w:sz w:val="20"/>
                <w:szCs w:val="20"/>
              </w:rPr>
            </w:pPr>
          </w:p>
        </w:tc>
        <w:tc>
          <w:tcPr>
            <w:tcW w:w="1843"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A293FCD">
            <w:pPr>
              <w:jc w:val="center"/>
              <w:rPr>
                <w:rFonts w:ascii="宋体" w:hAnsi="宋体" w:eastAsia="宋体"/>
                <w:color w:val="000000"/>
                <w:sz w:val="20"/>
                <w:szCs w:val="20"/>
              </w:rPr>
            </w:pPr>
          </w:p>
        </w:tc>
        <w:tc>
          <w:tcPr>
            <w:tcW w:w="821" w:type="pct"/>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B430DC1">
            <w:pPr>
              <w:jc w:val="center"/>
              <w:rPr>
                <w:rFonts w:ascii="宋体" w:hAnsi="宋体" w:eastAsia="宋体"/>
                <w:color w:val="000000"/>
                <w:sz w:val="20"/>
                <w:szCs w:val="20"/>
              </w:rPr>
            </w:pPr>
          </w:p>
        </w:tc>
        <w:tc>
          <w:tcPr>
            <w:tcW w:w="666" w:type="pct"/>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85A68E2">
            <w:pPr>
              <w:jc w:val="center"/>
              <w:rPr>
                <w:rFonts w:ascii="宋体" w:hAnsi="宋体" w:eastAsia="宋体"/>
                <w:color w:val="000000"/>
                <w:sz w:val="20"/>
                <w:szCs w:val="20"/>
              </w:rPr>
            </w:pPr>
          </w:p>
        </w:tc>
        <w:tc>
          <w:tcPr>
            <w:tcW w:w="688" w:type="pct"/>
            <w:vMerge w:val="continue"/>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4F477EEA">
            <w:pPr>
              <w:jc w:val="center"/>
              <w:rPr>
                <w:rFonts w:ascii="宋体" w:hAnsi="宋体" w:eastAsia="宋体"/>
                <w:color w:val="000000"/>
                <w:sz w:val="20"/>
                <w:szCs w:val="20"/>
              </w:rPr>
            </w:pPr>
          </w:p>
        </w:tc>
      </w:tr>
      <w:tr w14:paraId="4931E762">
        <w:tblPrEx>
          <w:tblCellMar>
            <w:top w:w="0" w:type="dxa"/>
            <w:left w:w="108" w:type="dxa"/>
            <w:bottom w:w="0" w:type="dxa"/>
            <w:right w:w="108" w:type="dxa"/>
          </w:tblCellMar>
        </w:tblPrEx>
        <w:trPr>
          <w:trHeight w:val="369" w:hRule="atLeast"/>
        </w:trPr>
        <w:tc>
          <w:tcPr>
            <w:tcW w:w="982" w:type="pct"/>
            <w:vMerge w:val="continue"/>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4F9829E3">
            <w:pPr>
              <w:jc w:val="center"/>
              <w:rPr>
                <w:rFonts w:ascii="宋体" w:hAnsi="宋体" w:eastAsia="宋体"/>
                <w:color w:val="000000"/>
                <w:sz w:val="20"/>
                <w:szCs w:val="20"/>
              </w:rPr>
            </w:pPr>
          </w:p>
        </w:tc>
        <w:tc>
          <w:tcPr>
            <w:tcW w:w="1843"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A0461B0">
            <w:pPr>
              <w:jc w:val="center"/>
              <w:rPr>
                <w:rFonts w:ascii="宋体" w:hAnsi="宋体" w:eastAsia="宋体"/>
                <w:color w:val="000000"/>
                <w:sz w:val="20"/>
                <w:szCs w:val="20"/>
              </w:rPr>
            </w:pPr>
          </w:p>
        </w:tc>
        <w:tc>
          <w:tcPr>
            <w:tcW w:w="821" w:type="pct"/>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062944C">
            <w:pPr>
              <w:jc w:val="center"/>
              <w:rPr>
                <w:rFonts w:ascii="宋体" w:hAnsi="宋体" w:eastAsia="宋体"/>
                <w:color w:val="000000"/>
                <w:sz w:val="20"/>
                <w:szCs w:val="20"/>
              </w:rPr>
            </w:pPr>
          </w:p>
        </w:tc>
        <w:tc>
          <w:tcPr>
            <w:tcW w:w="666" w:type="pct"/>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128D476">
            <w:pPr>
              <w:jc w:val="center"/>
              <w:rPr>
                <w:rFonts w:ascii="宋体" w:hAnsi="宋体" w:eastAsia="宋体"/>
                <w:color w:val="000000"/>
                <w:sz w:val="20"/>
                <w:szCs w:val="20"/>
              </w:rPr>
            </w:pPr>
          </w:p>
        </w:tc>
        <w:tc>
          <w:tcPr>
            <w:tcW w:w="688" w:type="pct"/>
            <w:vMerge w:val="continue"/>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20BD4883">
            <w:pPr>
              <w:jc w:val="center"/>
              <w:rPr>
                <w:rFonts w:ascii="宋体" w:hAnsi="宋体" w:eastAsia="宋体"/>
                <w:color w:val="000000"/>
                <w:sz w:val="20"/>
                <w:szCs w:val="20"/>
              </w:rPr>
            </w:pPr>
          </w:p>
        </w:tc>
      </w:tr>
      <w:tr w14:paraId="1C7574E5">
        <w:tblPrEx>
          <w:tblCellMar>
            <w:top w:w="0" w:type="dxa"/>
            <w:left w:w="108" w:type="dxa"/>
            <w:bottom w:w="0" w:type="dxa"/>
            <w:right w:w="108" w:type="dxa"/>
          </w:tblCellMar>
        </w:tblPrEx>
        <w:trPr>
          <w:trHeight w:val="369" w:hRule="atLeast"/>
        </w:trPr>
        <w:tc>
          <w:tcPr>
            <w:tcW w:w="2825" w:type="pct"/>
            <w:gridSpan w:val="2"/>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1CB11B44">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栏次</w:t>
            </w:r>
          </w:p>
        </w:tc>
        <w:tc>
          <w:tcPr>
            <w:tcW w:w="821"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3998EED">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w:t>
            </w:r>
          </w:p>
        </w:tc>
        <w:tc>
          <w:tcPr>
            <w:tcW w:w="66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FB84B15">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w:t>
            </w:r>
          </w:p>
        </w:tc>
        <w:tc>
          <w:tcPr>
            <w:tcW w:w="688"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4C7C7E24">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w:t>
            </w:r>
          </w:p>
        </w:tc>
      </w:tr>
      <w:tr w14:paraId="03C49954">
        <w:tblPrEx>
          <w:tblCellMar>
            <w:top w:w="0" w:type="dxa"/>
            <w:left w:w="108" w:type="dxa"/>
            <w:bottom w:w="0" w:type="dxa"/>
            <w:right w:w="108" w:type="dxa"/>
          </w:tblCellMar>
        </w:tblPrEx>
        <w:trPr>
          <w:trHeight w:val="369" w:hRule="atLeast"/>
        </w:trPr>
        <w:tc>
          <w:tcPr>
            <w:tcW w:w="2825" w:type="pct"/>
            <w:gridSpan w:val="2"/>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60630F83">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合计</w:t>
            </w:r>
          </w:p>
        </w:tc>
        <w:tc>
          <w:tcPr>
            <w:tcW w:w="821"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A08C890">
            <w:pPr>
              <w:jc w:val="right"/>
              <w:rPr>
                <w:rFonts w:ascii="Times New Roman" w:hAnsi="Times New Roman" w:eastAsia="宋体" w:cs="Times New Roman"/>
                <w:color w:val="000000"/>
                <w:sz w:val="20"/>
                <w:szCs w:val="20"/>
              </w:rPr>
            </w:pPr>
            <w:r>
              <w:rPr>
                <w:rFonts w:hint="eastAsia" w:ascii="Times New Roman" w:hAnsi="Times New Roman" w:eastAsia="宋体" w:cs="Times New Roman"/>
                <w:sz w:val="20"/>
                <w:szCs w:val="20"/>
              </w:rPr>
              <w:t>1,479.5</w:t>
            </w:r>
          </w:p>
        </w:tc>
        <w:tc>
          <w:tcPr>
            <w:tcW w:w="66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B191FFF">
            <w:pPr>
              <w:jc w:val="right"/>
              <w:rPr>
                <w:rFonts w:ascii="Times New Roman" w:hAnsi="Times New Roman" w:eastAsia="宋体" w:cs="Times New Roman"/>
                <w:color w:val="000000"/>
                <w:sz w:val="20"/>
                <w:szCs w:val="20"/>
              </w:rPr>
            </w:pPr>
            <w:r>
              <w:rPr>
                <w:rFonts w:ascii="Times New Roman" w:hAnsi="Times New Roman" w:cs="Times New Roman"/>
                <w:sz w:val="20"/>
                <w:szCs w:val="20"/>
              </w:rPr>
              <w:t>1,205.11</w:t>
            </w:r>
          </w:p>
        </w:tc>
        <w:tc>
          <w:tcPr>
            <w:tcW w:w="688"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72098B59">
            <w:pPr>
              <w:jc w:val="right"/>
              <w:rPr>
                <w:rFonts w:ascii="Times New Roman" w:hAnsi="Times New Roman" w:eastAsia="宋体" w:cs="Times New Roman"/>
                <w:color w:val="000000"/>
                <w:sz w:val="20"/>
                <w:szCs w:val="20"/>
              </w:rPr>
            </w:pPr>
            <w:r>
              <w:rPr>
                <w:rFonts w:ascii="Times New Roman" w:hAnsi="Times New Roman" w:cs="Times New Roman"/>
                <w:sz w:val="20"/>
                <w:szCs w:val="20"/>
              </w:rPr>
              <w:t>274.39</w:t>
            </w:r>
          </w:p>
        </w:tc>
      </w:tr>
      <w:tr w14:paraId="743C4F08">
        <w:tblPrEx>
          <w:tblCellMar>
            <w:top w:w="0" w:type="dxa"/>
            <w:left w:w="108" w:type="dxa"/>
            <w:bottom w:w="0" w:type="dxa"/>
            <w:right w:w="108" w:type="dxa"/>
          </w:tblCellMar>
        </w:tblPrEx>
        <w:trPr>
          <w:trHeight w:val="454" w:hRule="exact"/>
        </w:trPr>
        <w:tc>
          <w:tcPr>
            <w:tcW w:w="982"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0C816F87">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201</w:t>
            </w:r>
          </w:p>
        </w:tc>
        <w:tc>
          <w:tcPr>
            <w:tcW w:w="184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ED3092D">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一般公共服务支出</w:t>
            </w:r>
          </w:p>
        </w:tc>
        <w:tc>
          <w:tcPr>
            <w:tcW w:w="821"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69FE5EC">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1,280.04</w:t>
            </w:r>
          </w:p>
        </w:tc>
        <w:tc>
          <w:tcPr>
            <w:tcW w:w="66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FFAFD59">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1,005.65</w:t>
            </w:r>
          </w:p>
        </w:tc>
        <w:tc>
          <w:tcPr>
            <w:tcW w:w="688"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2022A96E">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274.39</w:t>
            </w:r>
          </w:p>
        </w:tc>
      </w:tr>
      <w:tr w14:paraId="4085E7EE">
        <w:tblPrEx>
          <w:tblCellMar>
            <w:top w:w="0" w:type="dxa"/>
            <w:left w:w="108" w:type="dxa"/>
            <w:bottom w:w="0" w:type="dxa"/>
            <w:right w:w="108" w:type="dxa"/>
          </w:tblCellMar>
        </w:tblPrEx>
        <w:trPr>
          <w:trHeight w:val="454" w:hRule="exact"/>
        </w:trPr>
        <w:tc>
          <w:tcPr>
            <w:tcW w:w="982"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0B6F53F1">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20111</w:t>
            </w:r>
          </w:p>
        </w:tc>
        <w:tc>
          <w:tcPr>
            <w:tcW w:w="184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DE00B02">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纪检监察事务</w:t>
            </w:r>
          </w:p>
        </w:tc>
        <w:tc>
          <w:tcPr>
            <w:tcW w:w="821"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4940D26">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1,280.04</w:t>
            </w:r>
          </w:p>
        </w:tc>
        <w:tc>
          <w:tcPr>
            <w:tcW w:w="66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68897AA">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1,005.65</w:t>
            </w:r>
          </w:p>
        </w:tc>
        <w:tc>
          <w:tcPr>
            <w:tcW w:w="688"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7BA62FB7">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274.39</w:t>
            </w:r>
          </w:p>
        </w:tc>
      </w:tr>
      <w:tr w14:paraId="1451C496">
        <w:tblPrEx>
          <w:tblCellMar>
            <w:top w:w="0" w:type="dxa"/>
            <w:left w:w="108" w:type="dxa"/>
            <w:bottom w:w="0" w:type="dxa"/>
            <w:right w:w="108" w:type="dxa"/>
          </w:tblCellMar>
        </w:tblPrEx>
        <w:trPr>
          <w:trHeight w:val="454" w:hRule="exact"/>
        </w:trPr>
        <w:tc>
          <w:tcPr>
            <w:tcW w:w="982"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50FCC8F5">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2011101</w:t>
            </w:r>
          </w:p>
        </w:tc>
        <w:tc>
          <w:tcPr>
            <w:tcW w:w="184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4F458E4">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行政运行</w:t>
            </w:r>
          </w:p>
        </w:tc>
        <w:tc>
          <w:tcPr>
            <w:tcW w:w="821"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35D57CC">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1,005.65</w:t>
            </w:r>
          </w:p>
        </w:tc>
        <w:tc>
          <w:tcPr>
            <w:tcW w:w="66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1014040">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1,005.65</w:t>
            </w:r>
          </w:p>
        </w:tc>
        <w:tc>
          <w:tcPr>
            <w:tcW w:w="688"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2F0E35AE">
            <w:pPr>
              <w:jc w:val="right"/>
              <w:rPr>
                <w:rFonts w:ascii="Times New Roman" w:hAnsi="Times New Roman" w:eastAsia="宋体" w:cs="Times New Roman"/>
                <w:color w:val="000000"/>
                <w:sz w:val="20"/>
                <w:szCs w:val="20"/>
              </w:rPr>
            </w:pPr>
          </w:p>
        </w:tc>
      </w:tr>
      <w:tr w14:paraId="52892A46">
        <w:tblPrEx>
          <w:tblCellMar>
            <w:top w:w="0" w:type="dxa"/>
            <w:left w:w="108" w:type="dxa"/>
            <w:bottom w:w="0" w:type="dxa"/>
            <w:right w:w="108" w:type="dxa"/>
          </w:tblCellMar>
        </w:tblPrEx>
        <w:trPr>
          <w:trHeight w:val="454" w:hRule="exact"/>
        </w:trPr>
        <w:tc>
          <w:tcPr>
            <w:tcW w:w="982"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45D7AF63">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2011102</w:t>
            </w:r>
          </w:p>
        </w:tc>
        <w:tc>
          <w:tcPr>
            <w:tcW w:w="184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CFF93BC">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一般行政管理事务</w:t>
            </w:r>
          </w:p>
        </w:tc>
        <w:tc>
          <w:tcPr>
            <w:tcW w:w="821"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39DBDCF">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89.19</w:t>
            </w:r>
          </w:p>
        </w:tc>
        <w:tc>
          <w:tcPr>
            <w:tcW w:w="66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99C3663">
            <w:pPr>
              <w:jc w:val="right"/>
              <w:rPr>
                <w:rFonts w:ascii="Times New Roman" w:hAnsi="Times New Roman" w:eastAsia="宋体" w:cs="Times New Roman"/>
                <w:color w:val="000000"/>
                <w:sz w:val="20"/>
                <w:szCs w:val="20"/>
              </w:rPr>
            </w:pPr>
          </w:p>
        </w:tc>
        <w:tc>
          <w:tcPr>
            <w:tcW w:w="688"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409F6DCC">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89.19</w:t>
            </w:r>
          </w:p>
        </w:tc>
      </w:tr>
      <w:tr w14:paraId="68C67066">
        <w:tblPrEx>
          <w:tblCellMar>
            <w:top w:w="0" w:type="dxa"/>
            <w:left w:w="108" w:type="dxa"/>
            <w:bottom w:w="0" w:type="dxa"/>
            <w:right w:w="108" w:type="dxa"/>
          </w:tblCellMar>
        </w:tblPrEx>
        <w:trPr>
          <w:trHeight w:val="454" w:hRule="exact"/>
        </w:trPr>
        <w:tc>
          <w:tcPr>
            <w:tcW w:w="982"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37BA2708">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2011104</w:t>
            </w:r>
          </w:p>
        </w:tc>
        <w:tc>
          <w:tcPr>
            <w:tcW w:w="184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3AA82C2">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大案要案查处</w:t>
            </w:r>
          </w:p>
        </w:tc>
        <w:tc>
          <w:tcPr>
            <w:tcW w:w="821"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B7E3FCF">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137.00</w:t>
            </w:r>
          </w:p>
        </w:tc>
        <w:tc>
          <w:tcPr>
            <w:tcW w:w="66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ABF14C8">
            <w:pPr>
              <w:jc w:val="right"/>
              <w:rPr>
                <w:rFonts w:ascii="Times New Roman" w:hAnsi="Times New Roman" w:eastAsia="宋体" w:cs="Times New Roman"/>
                <w:color w:val="000000"/>
                <w:sz w:val="20"/>
                <w:szCs w:val="20"/>
              </w:rPr>
            </w:pPr>
          </w:p>
        </w:tc>
        <w:tc>
          <w:tcPr>
            <w:tcW w:w="688"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724CBB3E">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137.00</w:t>
            </w:r>
          </w:p>
        </w:tc>
      </w:tr>
      <w:tr w14:paraId="578B4DCB">
        <w:tblPrEx>
          <w:tblCellMar>
            <w:top w:w="0" w:type="dxa"/>
            <w:left w:w="108" w:type="dxa"/>
            <w:bottom w:w="0" w:type="dxa"/>
            <w:right w:w="108" w:type="dxa"/>
          </w:tblCellMar>
        </w:tblPrEx>
        <w:trPr>
          <w:trHeight w:val="454" w:hRule="exact"/>
        </w:trPr>
        <w:tc>
          <w:tcPr>
            <w:tcW w:w="982"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7E6F1A9C">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2011106</w:t>
            </w:r>
          </w:p>
        </w:tc>
        <w:tc>
          <w:tcPr>
            <w:tcW w:w="184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4C26E6A">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巡视工作</w:t>
            </w:r>
          </w:p>
        </w:tc>
        <w:tc>
          <w:tcPr>
            <w:tcW w:w="821"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EB67E77">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26.00</w:t>
            </w:r>
          </w:p>
        </w:tc>
        <w:tc>
          <w:tcPr>
            <w:tcW w:w="66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60C69C8">
            <w:pPr>
              <w:jc w:val="right"/>
              <w:rPr>
                <w:rFonts w:ascii="Times New Roman" w:hAnsi="Times New Roman" w:eastAsia="宋体" w:cs="Times New Roman"/>
                <w:color w:val="000000"/>
                <w:sz w:val="20"/>
                <w:szCs w:val="20"/>
              </w:rPr>
            </w:pPr>
          </w:p>
        </w:tc>
        <w:tc>
          <w:tcPr>
            <w:tcW w:w="688"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20F1FB3E">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26.00</w:t>
            </w:r>
          </w:p>
        </w:tc>
      </w:tr>
      <w:tr w14:paraId="7C4FE8CA">
        <w:tblPrEx>
          <w:tblCellMar>
            <w:top w:w="0" w:type="dxa"/>
            <w:left w:w="108" w:type="dxa"/>
            <w:bottom w:w="0" w:type="dxa"/>
            <w:right w:w="108" w:type="dxa"/>
          </w:tblCellMar>
        </w:tblPrEx>
        <w:trPr>
          <w:trHeight w:val="454" w:hRule="exact"/>
        </w:trPr>
        <w:tc>
          <w:tcPr>
            <w:tcW w:w="982"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2EC7EE66">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2011199</w:t>
            </w:r>
          </w:p>
        </w:tc>
        <w:tc>
          <w:tcPr>
            <w:tcW w:w="184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EF272FE">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其他纪检监察事务支出</w:t>
            </w:r>
          </w:p>
        </w:tc>
        <w:tc>
          <w:tcPr>
            <w:tcW w:w="821"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443C9E9">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22.20</w:t>
            </w:r>
          </w:p>
        </w:tc>
        <w:tc>
          <w:tcPr>
            <w:tcW w:w="66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C29D6E4">
            <w:pPr>
              <w:jc w:val="right"/>
              <w:rPr>
                <w:rFonts w:ascii="Times New Roman" w:hAnsi="Times New Roman" w:eastAsia="宋体" w:cs="Times New Roman"/>
                <w:color w:val="000000"/>
                <w:sz w:val="20"/>
                <w:szCs w:val="20"/>
              </w:rPr>
            </w:pPr>
          </w:p>
        </w:tc>
        <w:tc>
          <w:tcPr>
            <w:tcW w:w="688"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4475678A">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22.20</w:t>
            </w:r>
          </w:p>
        </w:tc>
      </w:tr>
      <w:tr w14:paraId="2232BBFD">
        <w:tblPrEx>
          <w:tblCellMar>
            <w:top w:w="0" w:type="dxa"/>
            <w:left w:w="108" w:type="dxa"/>
            <w:bottom w:w="0" w:type="dxa"/>
            <w:right w:w="108" w:type="dxa"/>
          </w:tblCellMar>
        </w:tblPrEx>
        <w:trPr>
          <w:trHeight w:val="454" w:hRule="exact"/>
        </w:trPr>
        <w:tc>
          <w:tcPr>
            <w:tcW w:w="982"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3CFDE480">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208</w:t>
            </w:r>
          </w:p>
        </w:tc>
        <w:tc>
          <w:tcPr>
            <w:tcW w:w="184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2C4C812">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社会保障和就业支出</w:t>
            </w:r>
          </w:p>
        </w:tc>
        <w:tc>
          <w:tcPr>
            <w:tcW w:w="821"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170A0D0">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146.73</w:t>
            </w:r>
          </w:p>
        </w:tc>
        <w:tc>
          <w:tcPr>
            <w:tcW w:w="66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22901DC">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146.73</w:t>
            </w:r>
          </w:p>
        </w:tc>
        <w:tc>
          <w:tcPr>
            <w:tcW w:w="688"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4D77FB94">
            <w:pPr>
              <w:jc w:val="right"/>
              <w:rPr>
                <w:rFonts w:ascii="Times New Roman" w:hAnsi="Times New Roman" w:eastAsia="宋体" w:cs="Times New Roman"/>
                <w:color w:val="000000"/>
                <w:sz w:val="20"/>
                <w:szCs w:val="20"/>
              </w:rPr>
            </w:pPr>
          </w:p>
        </w:tc>
      </w:tr>
      <w:tr w14:paraId="711B3D2F">
        <w:tblPrEx>
          <w:tblCellMar>
            <w:top w:w="0" w:type="dxa"/>
            <w:left w:w="108" w:type="dxa"/>
            <w:bottom w:w="0" w:type="dxa"/>
            <w:right w:w="108" w:type="dxa"/>
          </w:tblCellMar>
        </w:tblPrEx>
        <w:trPr>
          <w:trHeight w:val="454" w:hRule="exact"/>
        </w:trPr>
        <w:tc>
          <w:tcPr>
            <w:tcW w:w="982"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35654A27">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20805</w:t>
            </w:r>
          </w:p>
        </w:tc>
        <w:tc>
          <w:tcPr>
            <w:tcW w:w="184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9C2DB09">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行政事业单位养老支出</w:t>
            </w:r>
          </w:p>
        </w:tc>
        <w:tc>
          <w:tcPr>
            <w:tcW w:w="821"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3E8EC42">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146.73</w:t>
            </w:r>
          </w:p>
        </w:tc>
        <w:tc>
          <w:tcPr>
            <w:tcW w:w="66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2F2B1B7">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146.73</w:t>
            </w:r>
          </w:p>
        </w:tc>
        <w:tc>
          <w:tcPr>
            <w:tcW w:w="688"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378B5BB2">
            <w:pPr>
              <w:jc w:val="right"/>
              <w:rPr>
                <w:rFonts w:ascii="Times New Roman" w:hAnsi="Times New Roman" w:eastAsia="宋体" w:cs="Times New Roman"/>
                <w:color w:val="000000"/>
                <w:sz w:val="20"/>
                <w:szCs w:val="20"/>
              </w:rPr>
            </w:pPr>
          </w:p>
        </w:tc>
      </w:tr>
      <w:tr w14:paraId="554FC8E6">
        <w:tblPrEx>
          <w:tblCellMar>
            <w:top w:w="0" w:type="dxa"/>
            <w:left w:w="108" w:type="dxa"/>
            <w:bottom w:w="0" w:type="dxa"/>
            <w:right w:w="108" w:type="dxa"/>
          </w:tblCellMar>
        </w:tblPrEx>
        <w:trPr>
          <w:trHeight w:val="454" w:hRule="exact"/>
        </w:trPr>
        <w:tc>
          <w:tcPr>
            <w:tcW w:w="982"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0767A9E7">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2080501</w:t>
            </w:r>
          </w:p>
        </w:tc>
        <w:tc>
          <w:tcPr>
            <w:tcW w:w="184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2CA2E6A">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行政单位离退休</w:t>
            </w:r>
          </w:p>
        </w:tc>
        <w:tc>
          <w:tcPr>
            <w:tcW w:w="821"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E95710B">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35.55</w:t>
            </w:r>
          </w:p>
        </w:tc>
        <w:tc>
          <w:tcPr>
            <w:tcW w:w="66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8C08A0D">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35.55</w:t>
            </w:r>
          </w:p>
        </w:tc>
        <w:tc>
          <w:tcPr>
            <w:tcW w:w="688"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3CD16B7B">
            <w:pPr>
              <w:jc w:val="right"/>
              <w:rPr>
                <w:rFonts w:ascii="Times New Roman" w:hAnsi="Times New Roman" w:eastAsia="宋体" w:cs="Times New Roman"/>
                <w:color w:val="000000"/>
                <w:sz w:val="20"/>
                <w:szCs w:val="20"/>
              </w:rPr>
            </w:pPr>
          </w:p>
        </w:tc>
      </w:tr>
      <w:tr w14:paraId="16EB6D9A">
        <w:tblPrEx>
          <w:tblCellMar>
            <w:top w:w="0" w:type="dxa"/>
            <w:left w:w="108" w:type="dxa"/>
            <w:bottom w:w="0" w:type="dxa"/>
            <w:right w:w="108" w:type="dxa"/>
          </w:tblCellMar>
        </w:tblPrEx>
        <w:trPr>
          <w:trHeight w:val="454" w:hRule="exact"/>
        </w:trPr>
        <w:tc>
          <w:tcPr>
            <w:tcW w:w="982"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365FE2AA">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2080505</w:t>
            </w:r>
          </w:p>
        </w:tc>
        <w:tc>
          <w:tcPr>
            <w:tcW w:w="184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27FE904">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机关事业单位基本养老保险缴费支出</w:t>
            </w:r>
          </w:p>
        </w:tc>
        <w:tc>
          <w:tcPr>
            <w:tcW w:w="821"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309C90B">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103.65</w:t>
            </w:r>
          </w:p>
        </w:tc>
        <w:tc>
          <w:tcPr>
            <w:tcW w:w="66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0498837">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103.65</w:t>
            </w:r>
          </w:p>
        </w:tc>
        <w:tc>
          <w:tcPr>
            <w:tcW w:w="688"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661EEE24">
            <w:pPr>
              <w:jc w:val="right"/>
              <w:rPr>
                <w:rFonts w:ascii="Times New Roman" w:hAnsi="Times New Roman" w:eastAsia="宋体" w:cs="Times New Roman"/>
                <w:color w:val="000000"/>
                <w:sz w:val="20"/>
                <w:szCs w:val="20"/>
              </w:rPr>
            </w:pPr>
          </w:p>
        </w:tc>
      </w:tr>
      <w:tr w14:paraId="5A0CE658">
        <w:tblPrEx>
          <w:tblCellMar>
            <w:top w:w="0" w:type="dxa"/>
            <w:left w:w="108" w:type="dxa"/>
            <w:bottom w:w="0" w:type="dxa"/>
            <w:right w:w="108" w:type="dxa"/>
          </w:tblCellMar>
        </w:tblPrEx>
        <w:trPr>
          <w:trHeight w:val="454" w:hRule="exact"/>
        </w:trPr>
        <w:tc>
          <w:tcPr>
            <w:tcW w:w="982"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4A51B543">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2080506</w:t>
            </w:r>
          </w:p>
        </w:tc>
        <w:tc>
          <w:tcPr>
            <w:tcW w:w="184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9C327CA">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机关事业单位职业年金缴费支出</w:t>
            </w:r>
          </w:p>
        </w:tc>
        <w:tc>
          <w:tcPr>
            <w:tcW w:w="821"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03B187E">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7.53</w:t>
            </w:r>
          </w:p>
        </w:tc>
        <w:tc>
          <w:tcPr>
            <w:tcW w:w="66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69A7D3C">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7.53</w:t>
            </w:r>
          </w:p>
        </w:tc>
        <w:tc>
          <w:tcPr>
            <w:tcW w:w="688"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2D35E1EC">
            <w:pPr>
              <w:jc w:val="right"/>
              <w:rPr>
                <w:rFonts w:ascii="Times New Roman" w:hAnsi="Times New Roman" w:eastAsia="宋体" w:cs="Times New Roman"/>
                <w:color w:val="000000"/>
                <w:sz w:val="20"/>
                <w:szCs w:val="20"/>
              </w:rPr>
            </w:pPr>
          </w:p>
        </w:tc>
      </w:tr>
      <w:tr w14:paraId="719720D7">
        <w:tblPrEx>
          <w:tblCellMar>
            <w:top w:w="0" w:type="dxa"/>
            <w:left w:w="108" w:type="dxa"/>
            <w:bottom w:w="0" w:type="dxa"/>
            <w:right w:w="108" w:type="dxa"/>
          </w:tblCellMar>
        </w:tblPrEx>
        <w:trPr>
          <w:trHeight w:val="454" w:hRule="exact"/>
        </w:trPr>
        <w:tc>
          <w:tcPr>
            <w:tcW w:w="982"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06B2EB6E">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221</w:t>
            </w:r>
          </w:p>
        </w:tc>
        <w:tc>
          <w:tcPr>
            <w:tcW w:w="184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8B1A8CE">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住房保障支出</w:t>
            </w:r>
          </w:p>
        </w:tc>
        <w:tc>
          <w:tcPr>
            <w:tcW w:w="821"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123172B">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52.73</w:t>
            </w:r>
          </w:p>
        </w:tc>
        <w:tc>
          <w:tcPr>
            <w:tcW w:w="66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D96B54A">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52.73</w:t>
            </w:r>
          </w:p>
        </w:tc>
        <w:tc>
          <w:tcPr>
            <w:tcW w:w="688"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1A73637F">
            <w:pPr>
              <w:jc w:val="right"/>
              <w:rPr>
                <w:rFonts w:ascii="Times New Roman" w:hAnsi="Times New Roman" w:eastAsia="宋体" w:cs="Times New Roman"/>
                <w:color w:val="000000"/>
                <w:sz w:val="20"/>
                <w:szCs w:val="20"/>
              </w:rPr>
            </w:pPr>
          </w:p>
        </w:tc>
      </w:tr>
      <w:tr w14:paraId="6DE4AC7C">
        <w:tblPrEx>
          <w:tblCellMar>
            <w:top w:w="0" w:type="dxa"/>
            <w:left w:w="108" w:type="dxa"/>
            <w:bottom w:w="0" w:type="dxa"/>
            <w:right w:w="108" w:type="dxa"/>
          </w:tblCellMar>
        </w:tblPrEx>
        <w:trPr>
          <w:trHeight w:val="454" w:hRule="exact"/>
        </w:trPr>
        <w:tc>
          <w:tcPr>
            <w:tcW w:w="982"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3585CEE4">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22102</w:t>
            </w:r>
          </w:p>
        </w:tc>
        <w:tc>
          <w:tcPr>
            <w:tcW w:w="184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1B57D6A">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住房改革支出</w:t>
            </w:r>
          </w:p>
        </w:tc>
        <w:tc>
          <w:tcPr>
            <w:tcW w:w="821"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2F2876C">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52.73</w:t>
            </w:r>
          </w:p>
        </w:tc>
        <w:tc>
          <w:tcPr>
            <w:tcW w:w="66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26EB3CA">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52.73</w:t>
            </w:r>
          </w:p>
        </w:tc>
        <w:tc>
          <w:tcPr>
            <w:tcW w:w="688"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2B692EF4">
            <w:pPr>
              <w:jc w:val="right"/>
              <w:rPr>
                <w:rFonts w:ascii="Times New Roman" w:hAnsi="Times New Roman" w:eastAsia="宋体" w:cs="Times New Roman"/>
                <w:color w:val="000000"/>
                <w:sz w:val="20"/>
                <w:szCs w:val="20"/>
              </w:rPr>
            </w:pPr>
          </w:p>
        </w:tc>
      </w:tr>
      <w:tr w14:paraId="2A836199">
        <w:tblPrEx>
          <w:tblCellMar>
            <w:top w:w="0" w:type="dxa"/>
            <w:left w:w="108" w:type="dxa"/>
            <w:bottom w:w="0" w:type="dxa"/>
            <w:right w:w="108" w:type="dxa"/>
          </w:tblCellMar>
        </w:tblPrEx>
        <w:trPr>
          <w:trHeight w:val="454" w:hRule="exact"/>
        </w:trPr>
        <w:tc>
          <w:tcPr>
            <w:tcW w:w="982"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41344936">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2210201</w:t>
            </w:r>
          </w:p>
        </w:tc>
        <w:tc>
          <w:tcPr>
            <w:tcW w:w="184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0B7289A">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住房公积金</w:t>
            </w:r>
          </w:p>
        </w:tc>
        <w:tc>
          <w:tcPr>
            <w:tcW w:w="821"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65BA49B">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52.73</w:t>
            </w:r>
          </w:p>
        </w:tc>
        <w:tc>
          <w:tcPr>
            <w:tcW w:w="66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EED03E9">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52.73</w:t>
            </w:r>
          </w:p>
        </w:tc>
        <w:tc>
          <w:tcPr>
            <w:tcW w:w="688"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3D124B14">
            <w:pPr>
              <w:jc w:val="right"/>
              <w:rPr>
                <w:rFonts w:ascii="Times New Roman" w:hAnsi="Times New Roman" w:eastAsia="宋体" w:cs="Times New Roman"/>
                <w:color w:val="000000"/>
                <w:sz w:val="20"/>
                <w:szCs w:val="20"/>
              </w:rPr>
            </w:pPr>
          </w:p>
        </w:tc>
      </w:tr>
      <w:tr w14:paraId="32C271E6">
        <w:tblPrEx>
          <w:tblCellMar>
            <w:top w:w="0" w:type="dxa"/>
            <w:left w:w="108" w:type="dxa"/>
            <w:bottom w:w="0" w:type="dxa"/>
            <w:right w:w="108" w:type="dxa"/>
          </w:tblCellMar>
        </w:tblPrEx>
        <w:trPr>
          <w:trHeight w:val="454" w:hRule="exact"/>
        </w:trPr>
        <w:tc>
          <w:tcPr>
            <w:tcW w:w="5000" w:type="pct"/>
            <w:gridSpan w:val="7"/>
            <w:tcBorders>
              <w:top w:val="single" w:color="000000" w:themeColor="text1" w:sz="8" w:space="0"/>
              <w:left w:val="nil"/>
              <w:bottom w:val="nil"/>
              <w:right w:val="nil"/>
            </w:tcBorders>
            <w:noWrap/>
            <w:vAlign w:val="center"/>
          </w:tcPr>
          <w:p w14:paraId="542F1B29">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注：本表反映部门本年度一般公共预算财政拨款支出情况。</w:t>
            </w:r>
          </w:p>
        </w:tc>
      </w:tr>
    </w:tbl>
    <w:p w14:paraId="70BC3EA7">
      <w:pPr>
        <w:rPr>
          <w:rFonts w:ascii="仿宋_GB2312" w:hAnsi="宋体" w:eastAsia="仿宋_GB2312"/>
          <w:b/>
          <w:sz w:val="32"/>
          <w:szCs w:val="32"/>
        </w:rPr>
      </w:pPr>
    </w:p>
    <w:p w14:paraId="1054E329">
      <w:pPr>
        <w:rPr>
          <w:rFonts w:ascii="仿宋_GB2312" w:hAnsi="宋体" w:eastAsia="仿宋_GB2312"/>
          <w:b/>
          <w:sz w:val="32"/>
          <w:szCs w:val="32"/>
        </w:rPr>
      </w:pPr>
      <w:r>
        <w:rPr>
          <w:rFonts w:hint="eastAsia" w:ascii="仿宋_GB2312" w:hAnsi="宋体" w:eastAsia="仿宋_GB2312"/>
          <w:b/>
          <w:sz w:val="32"/>
          <w:szCs w:val="32"/>
        </w:rPr>
        <w:br w:type="page"/>
      </w:r>
    </w:p>
    <w:tbl>
      <w:tblPr>
        <w:tblStyle w:val="11"/>
        <w:tblW w:w="10641" w:type="dxa"/>
        <w:jc w:val="center"/>
        <w:tblLayout w:type="fixed"/>
        <w:tblCellMar>
          <w:top w:w="0" w:type="dxa"/>
          <w:left w:w="108" w:type="dxa"/>
          <w:bottom w:w="0" w:type="dxa"/>
          <w:right w:w="108" w:type="dxa"/>
        </w:tblCellMar>
      </w:tblPr>
      <w:tblGrid>
        <w:gridCol w:w="666"/>
        <w:gridCol w:w="2019"/>
        <w:gridCol w:w="992"/>
        <w:gridCol w:w="709"/>
        <w:gridCol w:w="1756"/>
        <w:gridCol w:w="1079"/>
        <w:gridCol w:w="709"/>
        <w:gridCol w:w="1843"/>
        <w:gridCol w:w="868"/>
      </w:tblGrid>
      <w:tr w14:paraId="254078FF">
        <w:tblPrEx>
          <w:tblCellMar>
            <w:top w:w="0" w:type="dxa"/>
            <w:left w:w="108" w:type="dxa"/>
            <w:bottom w:w="0" w:type="dxa"/>
            <w:right w:w="108" w:type="dxa"/>
          </w:tblCellMar>
        </w:tblPrEx>
        <w:trPr>
          <w:jc w:val="center"/>
        </w:trPr>
        <w:tc>
          <w:tcPr>
            <w:tcW w:w="10641" w:type="dxa"/>
            <w:gridSpan w:val="9"/>
            <w:tcBorders>
              <w:top w:val="nil"/>
              <w:left w:val="nil"/>
              <w:bottom w:val="nil"/>
              <w:right w:val="nil"/>
            </w:tcBorders>
            <w:shd w:val="clear" w:color="auto" w:fill="auto"/>
            <w:noWrap/>
            <w:vAlign w:val="bottom"/>
          </w:tcPr>
          <w:p w14:paraId="2492707B">
            <w:pPr>
              <w:widowControl/>
              <w:snapToGrid w:val="0"/>
              <w:jc w:val="center"/>
              <w:textAlignment w:val="bottom"/>
              <w:rPr>
                <w:rFonts w:ascii="方正仿宋_GB2312" w:hAnsi="方正仿宋_GB2312" w:eastAsia="方正仿宋_GB2312" w:cs="方正仿宋_GB2312"/>
                <w:color w:val="000000"/>
                <w:sz w:val="32"/>
                <w:szCs w:val="32"/>
              </w:rPr>
            </w:pPr>
            <w:r>
              <w:rPr>
                <w:rFonts w:hint="eastAsia" w:ascii="方正仿宋_GB2312" w:hAnsi="方正仿宋_GB2312" w:eastAsia="方正仿宋_GB2312" w:cs="方正仿宋_GB2312"/>
                <w:color w:val="000000"/>
                <w:sz w:val="32"/>
                <w:szCs w:val="32"/>
              </w:rPr>
              <w:t>一般公共预算财政拨款基本支出决算明细表</w:t>
            </w:r>
          </w:p>
        </w:tc>
      </w:tr>
      <w:tr w14:paraId="3A153625">
        <w:tblPrEx>
          <w:tblCellMar>
            <w:top w:w="0" w:type="dxa"/>
            <w:left w:w="108" w:type="dxa"/>
            <w:bottom w:w="0" w:type="dxa"/>
            <w:right w:w="108" w:type="dxa"/>
          </w:tblCellMar>
        </w:tblPrEx>
        <w:trPr>
          <w:jc w:val="center"/>
        </w:trPr>
        <w:tc>
          <w:tcPr>
            <w:tcW w:w="10641" w:type="dxa"/>
            <w:gridSpan w:val="9"/>
            <w:tcBorders>
              <w:top w:val="nil"/>
              <w:left w:val="nil"/>
              <w:bottom w:val="nil"/>
              <w:right w:val="nil"/>
            </w:tcBorders>
            <w:shd w:val="clear" w:color="auto" w:fill="auto"/>
            <w:noWrap/>
            <w:vAlign w:val="bottom"/>
          </w:tcPr>
          <w:p w14:paraId="0C949C37">
            <w:pPr>
              <w:widowControl/>
              <w:snapToGrid w:val="0"/>
              <w:jc w:val="right"/>
              <w:textAlignment w:val="bottom"/>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公开</w:t>
            </w:r>
            <w:r>
              <w:rPr>
                <w:rFonts w:ascii="Times New Roman" w:hAnsi="Times New Roman" w:eastAsia="方正仿宋_GB2312" w:cs="Times New Roman"/>
                <w:color w:val="000000"/>
                <w:sz w:val="18"/>
                <w:szCs w:val="18"/>
              </w:rPr>
              <w:t>06</w:t>
            </w:r>
            <w:r>
              <w:rPr>
                <w:rStyle w:val="25"/>
                <w:rFonts w:hint="default"/>
              </w:rPr>
              <w:t>表</w:t>
            </w:r>
          </w:p>
        </w:tc>
      </w:tr>
      <w:tr w14:paraId="2FE1B85C">
        <w:tblPrEx>
          <w:tblCellMar>
            <w:top w:w="0" w:type="dxa"/>
            <w:left w:w="108" w:type="dxa"/>
            <w:bottom w:w="0" w:type="dxa"/>
            <w:right w:w="108" w:type="dxa"/>
          </w:tblCellMar>
        </w:tblPrEx>
        <w:trPr>
          <w:jc w:val="center"/>
        </w:trPr>
        <w:tc>
          <w:tcPr>
            <w:tcW w:w="6142" w:type="dxa"/>
            <w:gridSpan w:val="5"/>
            <w:tcBorders>
              <w:top w:val="nil"/>
              <w:left w:val="nil"/>
              <w:bottom w:val="single" w:color="000000" w:sz="8" w:space="0"/>
              <w:right w:val="nil"/>
            </w:tcBorders>
            <w:shd w:val="clear" w:color="auto" w:fill="auto"/>
            <w:noWrap/>
            <w:vAlign w:val="bottom"/>
          </w:tcPr>
          <w:p w14:paraId="44E6B393">
            <w:pPr>
              <w:widowControl/>
              <w:snapToGrid w:val="0"/>
              <w:textAlignment w:val="bottom"/>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部门（单位）：中国共产</w:t>
            </w:r>
            <w:r>
              <w:rPr>
                <w:rFonts w:hint="eastAsia" w:ascii="宋体" w:hAnsi="宋体" w:eastAsia="宋体"/>
                <w:color w:val="000000"/>
                <w:sz w:val="18"/>
                <w:szCs w:val="18"/>
              </w:rPr>
              <w:t>党河北省涞</w:t>
            </w:r>
            <w:r>
              <w:rPr>
                <w:rFonts w:hint="eastAsia" w:ascii="___WRD_EMBED_SUB_41" w:hAnsi="___WRD_EMBED_SUB_41" w:eastAsia="___WRD_EMBED_SUB_41" w:cs="___WRD_EMBED_SUB_41"/>
                <w:color w:val="000000"/>
                <w:sz w:val="18"/>
                <w:szCs w:val="18"/>
              </w:rPr>
              <w:t>源</w:t>
            </w:r>
            <w:r>
              <w:rPr>
                <w:rFonts w:hint="eastAsia" w:ascii="宋体" w:hAnsi="宋体" w:eastAsia="宋体"/>
                <w:color w:val="000000"/>
                <w:sz w:val="18"/>
                <w:szCs w:val="18"/>
              </w:rPr>
              <w:t>县纪律检查</w:t>
            </w:r>
            <w:r>
              <w:rPr>
                <w:rFonts w:hint="eastAsia" w:ascii="___WRD_EMBED_SUB_41" w:hAnsi="___WRD_EMBED_SUB_41" w:eastAsia="___WRD_EMBED_SUB_41" w:cs="___WRD_EMBED_SUB_41"/>
                <w:color w:val="000000"/>
                <w:sz w:val="18"/>
                <w:szCs w:val="18"/>
              </w:rPr>
              <w:t>委员会</w:t>
            </w:r>
          </w:p>
        </w:tc>
        <w:tc>
          <w:tcPr>
            <w:tcW w:w="1079" w:type="dxa"/>
            <w:tcBorders>
              <w:top w:val="nil"/>
              <w:left w:val="nil"/>
              <w:bottom w:val="single" w:color="000000" w:sz="8" w:space="0"/>
              <w:right w:val="nil"/>
            </w:tcBorders>
            <w:shd w:val="clear" w:color="auto" w:fill="auto"/>
            <w:noWrap/>
            <w:vAlign w:val="bottom"/>
          </w:tcPr>
          <w:p w14:paraId="126CF69C">
            <w:pPr>
              <w:widowControl/>
              <w:snapToGrid w:val="0"/>
              <w:jc w:val="center"/>
              <w:textAlignment w:val="bottom"/>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2025</w:t>
            </w:r>
            <w:r>
              <w:rPr>
                <w:rStyle w:val="25"/>
                <w:rFonts w:hint="default"/>
              </w:rPr>
              <w:t>年度</w:t>
            </w:r>
          </w:p>
        </w:tc>
        <w:tc>
          <w:tcPr>
            <w:tcW w:w="3420" w:type="dxa"/>
            <w:gridSpan w:val="3"/>
            <w:tcBorders>
              <w:top w:val="nil"/>
              <w:left w:val="nil"/>
              <w:bottom w:val="single" w:color="000000" w:sz="8" w:space="0"/>
              <w:right w:val="nil"/>
            </w:tcBorders>
            <w:shd w:val="clear" w:color="auto" w:fill="auto"/>
            <w:noWrap/>
            <w:vAlign w:val="bottom"/>
          </w:tcPr>
          <w:p w14:paraId="0FBC7E9D">
            <w:pPr>
              <w:widowControl/>
              <w:snapToGrid w:val="0"/>
              <w:jc w:val="right"/>
              <w:textAlignment w:val="bottom"/>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金额单位：万元</w:t>
            </w:r>
          </w:p>
        </w:tc>
      </w:tr>
      <w:tr w14:paraId="29A8FAE8">
        <w:tblPrEx>
          <w:tblCellMar>
            <w:top w:w="0" w:type="dxa"/>
            <w:left w:w="108" w:type="dxa"/>
            <w:bottom w:w="0" w:type="dxa"/>
            <w:right w:w="108" w:type="dxa"/>
          </w:tblCellMar>
        </w:tblPrEx>
        <w:trPr>
          <w:jc w:val="center"/>
        </w:trPr>
        <w:tc>
          <w:tcPr>
            <w:tcW w:w="3677" w:type="dxa"/>
            <w:gridSpan w:val="3"/>
            <w:tcBorders>
              <w:top w:val="nil"/>
              <w:left w:val="single" w:color="000000" w:sz="8" w:space="0"/>
              <w:bottom w:val="single" w:color="000000" w:sz="8" w:space="0"/>
              <w:right w:val="single" w:color="000000" w:sz="8" w:space="0"/>
            </w:tcBorders>
            <w:shd w:val="clear" w:color="auto" w:fill="auto"/>
            <w:noWrap/>
            <w:vAlign w:val="center"/>
          </w:tcPr>
          <w:p w14:paraId="6908148C">
            <w:pPr>
              <w:widowControl/>
              <w:snapToGrid w:val="0"/>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人员经费</w:t>
            </w:r>
          </w:p>
        </w:tc>
        <w:tc>
          <w:tcPr>
            <w:tcW w:w="6964" w:type="dxa"/>
            <w:gridSpan w:val="6"/>
            <w:tcBorders>
              <w:top w:val="nil"/>
              <w:left w:val="nil"/>
              <w:bottom w:val="single" w:color="000000" w:sz="8" w:space="0"/>
              <w:right w:val="single" w:color="000000" w:sz="8" w:space="0"/>
            </w:tcBorders>
            <w:shd w:val="clear" w:color="auto" w:fill="auto"/>
            <w:noWrap/>
            <w:vAlign w:val="center"/>
          </w:tcPr>
          <w:p w14:paraId="17331AF6">
            <w:pPr>
              <w:widowControl/>
              <w:snapToGrid w:val="0"/>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公用经费</w:t>
            </w:r>
          </w:p>
        </w:tc>
      </w:tr>
      <w:tr w14:paraId="7B3EAA6A">
        <w:tblPrEx>
          <w:tblCellMar>
            <w:top w:w="0" w:type="dxa"/>
            <w:left w:w="108" w:type="dxa"/>
            <w:bottom w:w="0" w:type="dxa"/>
            <w:right w:w="108" w:type="dxa"/>
          </w:tblCellMar>
        </w:tblPrEx>
        <w:trPr>
          <w:jc w:val="center"/>
        </w:trPr>
        <w:tc>
          <w:tcPr>
            <w:tcW w:w="666" w:type="dxa"/>
            <w:tcBorders>
              <w:top w:val="nil"/>
              <w:left w:val="single" w:color="000000" w:sz="8" w:space="0"/>
              <w:bottom w:val="single" w:color="000000" w:sz="8" w:space="0"/>
              <w:right w:val="single" w:color="000000" w:sz="8" w:space="0"/>
            </w:tcBorders>
            <w:shd w:val="clear" w:color="auto" w:fill="auto"/>
            <w:vAlign w:val="center"/>
          </w:tcPr>
          <w:p w14:paraId="011A35E8">
            <w:pPr>
              <w:widowControl/>
              <w:snapToGrid w:val="0"/>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科目代码</w:t>
            </w:r>
          </w:p>
        </w:tc>
        <w:tc>
          <w:tcPr>
            <w:tcW w:w="2019" w:type="dxa"/>
            <w:tcBorders>
              <w:top w:val="nil"/>
              <w:left w:val="nil"/>
              <w:bottom w:val="single" w:color="000000" w:sz="8" w:space="0"/>
              <w:right w:val="single" w:color="000000" w:sz="8" w:space="0"/>
            </w:tcBorders>
            <w:shd w:val="clear" w:color="auto" w:fill="auto"/>
            <w:noWrap/>
            <w:vAlign w:val="center"/>
          </w:tcPr>
          <w:p w14:paraId="1316F34E">
            <w:pPr>
              <w:widowControl/>
              <w:snapToGrid w:val="0"/>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科目名称</w:t>
            </w:r>
          </w:p>
        </w:tc>
        <w:tc>
          <w:tcPr>
            <w:tcW w:w="992" w:type="dxa"/>
            <w:tcBorders>
              <w:top w:val="single" w:color="000000" w:sz="8" w:space="0"/>
              <w:left w:val="nil"/>
              <w:bottom w:val="single" w:color="000000" w:sz="8" w:space="0"/>
              <w:right w:val="single" w:color="000000" w:sz="8" w:space="0"/>
            </w:tcBorders>
            <w:shd w:val="clear" w:color="auto" w:fill="auto"/>
            <w:noWrap/>
            <w:vAlign w:val="center"/>
          </w:tcPr>
          <w:p w14:paraId="723F96A8">
            <w:pPr>
              <w:widowControl/>
              <w:snapToGrid w:val="0"/>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金额</w:t>
            </w:r>
          </w:p>
        </w:tc>
        <w:tc>
          <w:tcPr>
            <w:tcW w:w="709" w:type="dxa"/>
            <w:tcBorders>
              <w:top w:val="single" w:color="000000" w:sz="8" w:space="0"/>
              <w:left w:val="nil"/>
              <w:bottom w:val="single" w:color="000000" w:sz="8" w:space="0"/>
              <w:right w:val="single" w:color="000000" w:sz="8" w:space="0"/>
            </w:tcBorders>
            <w:shd w:val="clear" w:color="auto" w:fill="auto"/>
            <w:vAlign w:val="center"/>
          </w:tcPr>
          <w:p w14:paraId="0D818A54">
            <w:pPr>
              <w:widowControl/>
              <w:snapToGrid w:val="0"/>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科目代码</w:t>
            </w:r>
          </w:p>
        </w:tc>
        <w:tc>
          <w:tcPr>
            <w:tcW w:w="1756" w:type="dxa"/>
            <w:tcBorders>
              <w:top w:val="single" w:color="000000" w:sz="8" w:space="0"/>
              <w:left w:val="nil"/>
              <w:bottom w:val="single" w:color="000000" w:sz="8" w:space="0"/>
              <w:right w:val="single" w:color="000000" w:sz="8" w:space="0"/>
            </w:tcBorders>
            <w:shd w:val="clear" w:color="auto" w:fill="auto"/>
            <w:noWrap/>
            <w:vAlign w:val="center"/>
          </w:tcPr>
          <w:p w14:paraId="6F3ECAEF">
            <w:pPr>
              <w:widowControl/>
              <w:snapToGrid w:val="0"/>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科目名称</w:t>
            </w:r>
          </w:p>
        </w:tc>
        <w:tc>
          <w:tcPr>
            <w:tcW w:w="1079" w:type="dxa"/>
            <w:tcBorders>
              <w:top w:val="single" w:color="000000" w:sz="8" w:space="0"/>
              <w:left w:val="nil"/>
              <w:bottom w:val="single" w:color="000000" w:sz="8" w:space="0"/>
              <w:right w:val="single" w:color="000000" w:sz="8" w:space="0"/>
            </w:tcBorders>
            <w:shd w:val="clear" w:color="auto" w:fill="auto"/>
            <w:noWrap/>
            <w:vAlign w:val="center"/>
          </w:tcPr>
          <w:p w14:paraId="162FA7EC">
            <w:pPr>
              <w:widowControl/>
              <w:snapToGrid w:val="0"/>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金额</w:t>
            </w:r>
          </w:p>
        </w:tc>
        <w:tc>
          <w:tcPr>
            <w:tcW w:w="709" w:type="dxa"/>
            <w:tcBorders>
              <w:top w:val="single" w:color="000000" w:sz="8" w:space="0"/>
              <w:left w:val="nil"/>
              <w:bottom w:val="single" w:color="000000" w:sz="8" w:space="0"/>
              <w:right w:val="single" w:color="000000" w:sz="8" w:space="0"/>
            </w:tcBorders>
            <w:shd w:val="clear" w:color="auto" w:fill="auto"/>
            <w:vAlign w:val="center"/>
          </w:tcPr>
          <w:p w14:paraId="772380AD">
            <w:pPr>
              <w:widowControl/>
              <w:snapToGrid w:val="0"/>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科目代码</w:t>
            </w:r>
          </w:p>
        </w:tc>
        <w:tc>
          <w:tcPr>
            <w:tcW w:w="1843" w:type="dxa"/>
            <w:tcBorders>
              <w:top w:val="single" w:color="000000" w:sz="8" w:space="0"/>
              <w:left w:val="nil"/>
              <w:bottom w:val="single" w:color="000000" w:sz="8" w:space="0"/>
              <w:right w:val="single" w:color="000000" w:sz="8" w:space="0"/>
            </w:tcBorders>
            <w:shd w:val="clear" w:color="auto" w:fill="auto"/>
            <w:noWrap/>
            <w:vAlign w:val="center"/>
          </w:tcPr>
          <w:p w14:paraId="46F28522">
            <w:pPr>
              <w:widowControl/>
              <w:snapToGrid w:val="0"/>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科目名称</w:t>
            </w:r>
          </w:p>
        </w:tc>
        <w:tc>
          <w:tcPr>
            <w:tcW w:w="868" w:type="dxa"/>
            <w:tcBorders>
              <w:top w:val="single" w:color="000000" w:sz="8" w:space="0"/>
              <w:left w:val="nil"/>
              <w:bottom w:val="single" w:color="000000" w:sz="8" w:space="0"/>
              <w:right w:val="single" w:color="000000" w:sz="8" w:space="0"/>
            </w:tcBorders>
            <w:shd w:val="clear" w:color="auto" w:fill="auto"/>
            <w:noWrap/>
            <w:vAlign w:val="center"/>
          </w:tcPr>
          <w:p w14:paraId="6E0863B7">
            <w:pPr>
              <w:widowControl/>
              <w:snapToGrid w:val="0"/>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金额</w:t>
            </w:r>
          </w:p>
        </w:tc>
      </w:tr>
      <w:tr w14:paraId="2CA51AFB">
        <w:tblPrEx>
          <w:tblCellMar>
            <w:top w:w="0" w:type="dxa"/>
            <w:left w:w="108" w:type="dxa"/>
            <w:bottom w:w="0" w:type="dxa"/>
            <w:right w:w="108" w:type="dxa"/>
          </w:tblCellMar>
        </w:tblPrEx>
        <w:trPr>
          <w:trHeight w:val="340" w:hRule="exac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1759CDF0">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301</w:t>
            </w:r>
          </w:p>
        </w:tc>
        <w:tc>
          <w:tcPr>
            <w:tcW w:w="2019" w:type="dxa"/>
            <w:tcBorders>
              <w:top w:val="nil"/>
              <w:left w:val="nil"/>
              <w:bottom w:val="single" w:color="000000" w:sz="8" w:space="0"/>
              <w:right w:val="single" w:color="000000" w:sz="8" w:space="0"/>
            </w:tcBorders>
            <w:shd w:val="clear" w:color="auto" w:fill="auto"/>
            <w:noWrap/>
            <w:vAlign w:val="center"/>
          </w:tcPr>
          <w:p w14:paraId="1784CFD0">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工资福利支出</w:t>
            </w:r>
          </w:p>
        </w:tc>
        <w:tc>
          <w:tcPr>
            <w:tcW w:w="992" w:type="dxa"/>
            <w:tcBorders>
              <w:top w:val="nil"/>
              <w:left w:val="nil"/>
              <w:bottom w:val="single" w:color="000000" w:sz="8" w:space="0"/>
              <w:right w:val="single" w:color="000000" w:sz="8" w:space="0"/>
            </w:tcBorders>
            <w:shd w:val="clear" w:color="auto" w:fill="auto"/>
            <w:noWrap/>
            <w:vAlign w:val="center"/>
          </w:tcPr>
          <w:p w14:paraId="0AAB0BC6">
            <w:pPr>
              <w:widowControl/>
              <w:snapToGrid w:val="0"/>
              <w:jc w:val="right"/>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988.19</w:t>
            </w:r>
          </w:p>
        </w:tc>
        <w:tc>
          <w:tcPr>
            <w:tcW w:w="709" w:type="dxa"/>
            <w:tcBorders>
              <w:top w:val="nil"/>
              <w:left w:val="nil"/>
              <w:bottom w:val="single" w:color="000000" w:sz="8" w:space="0"/>
              <w:right w:val="single" w:color="000000" w:sz="8" w:space="0"/>
            </w:tcBorders>
            <w:shd w:val="clear" w:color="auto" w:fill="auto"/>
            <w:noWrap/>
            <w:vAlign w:val="center"/>
          </w:tcPr>
          <w:p w14:paraId="10611C3B">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w:t>
            </w:r>
          </w:p>
        </w:tc>
        <w:tc>
          <w:tcPr>
            <w:tcW w:w="1756" w:type="dxa"/>
            <w:tcBorders>
              <w:top w:val="nil"/>
              <w:left w:val="nil"/>
              <w:bottom w:val="single" w:color="000000" w:sz="8" w:space="0"/>
              <w:right w:val="single" w:color="000000" w:sz="8" w:space="0"/>
            </w:tcBorders>
            <w:shd w:val="clear" w:color="auto" w:fill="auto"/>
            <w:noWrap/>
            <w:vAlign w:val="center"/>
          </w:tcPr>
          <w:p w14:paraId="3ABFF9CD">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商品和服务支出</w:t>
            </w:r>
          </w:p>
        </w:tc>
        <w:tc>
          <w:tcPr>
            <w:tcW w:w="1079" w:type="dxa"/>
            <w:tcBorders>
              <w:top w:val="nil"/>
              <w:left w:val="nil"/>
              <w:bottom w:val="single" w:color="000000" w:sz="8" w:space="0"/>
              <w:right w:val="single" w:color="000000" w:sz="8" w:space="0"/>
            </w:tcBorders>
            <w:shd w:val="clear" w:color="auto" w:fill="auto"/>
            <w:noWrap/>
            <w:vAlign w:val="center"/>
          </w:tcPr>
          <w:p w14:paraId="724D119F">
            <w:pPr>
              <w:widowControl/>
              <w:snapToGrid w:val="0"/>
              <w:jc w:val="right"/>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178.36</w:t>
            </w:r>
          </w:p>
        </w:tc>
        <w:tc>
          <w:tcPr>
            <w:tcW w:w="709" w:type="dxa"/>
            <w:tcBorders>
              <w:top w:val="nil"/>
              <w:left w:val="nil"/>
              <w:bottom w:val="single" w:color="000000" w:sz="8" w:space="0"/>
              <w:right w:val="single" w:color="000000" w:sz="8" w:space="0"/>
            </w:tcBorders>
            <w:shd w:val="clear" w:color="auto" w:fill="auto"/>
            <w:noWrap/>
            <w:vAlign w:val="center"/>
          </w:tcPr>
          <w:p w14:paraId="372E2C8D">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307</w:t>
            </w:r>
          </w:p>
        </w:tc>
        <w:tc>
          <w:tcPr>
            <w:tcW w:w="1843" w:type="dxa"/>
            <w:tcBorders>
              <w:top w:val="nil"/>
              <w:left w:val="nil"/>
              <w:bottom w:val="single" w:color="000000" w:sz="8" w:space="0"/>
              <w:right w:val="single" w:color="000000" w:sz="8" w:space="0"/>
            </w:tcBorders>
            <w:shd w:val="clear" w:color="auto" w:fill="auto"/>
            <w:noWrap/>
            <w:vAlign w:val="center"/>
          </w:tcPr>
          <w:p w14:paraId="24472DF9">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债务利息及费用支出</w:t>
            </w:r>
          </w:p>
        </w:tc>
        <w:tc>
          <w:tcPr>
            <w:tcW w:w="868" w:type="dxa"/>
            <w:tcBorders>
              <w:top w:val="nil"/>
              <w:left w:val="nil"/>
              <w:bottom w:val="single" w:color="000000" w:sz="8" w:space="0"/>
              <w:right w:val="single" w:color="000000" w:sz="8" w:space="0"/>
            </w:tcBorders>
            <w:shd w:val="clear" w:color="auto" w:fill="auto"/>
            <w:noWrap/>
            <w:vAlign w:val="center"/>
          </w:tcPr>
          <w:p w14:paraId="260CEFC0">
            <w:pPr>
              <w:widowControl/>
              <w:snapToGrid w:val="0"/>
              <w:jc w:val="right"/>
              <w:textAlignment w:val="center"/>
              <w:rPr>
                <w:rFonts w:ascii="Times New Roman" w:hAnsi="Times New Roman" w:eastAsia="宋体" w:cs="Times New Roman"/>
                <w:color w:val="000000"/>
                <w:sz w:val="18"/>
                <w:szCs w:val="18"/>
              </w:rPr>
            </w:pPr>
          </w:p>
        </w:tc>
      </w:tr>
      <w:tr w14:paraId="10AFC947">
        <w:tblPrEx>
          <w:tblCellMar>
            <w:top w:w="0" w:type="dxa"/>
            <w:left w:w="108" w:type="dxa"/>
            <w:bottom w:w="0" w:type="dxa"/>
            <w:right w:w="108" w:type="dxa"/>
          </w:tblCellMar>
        </w:tblPrEx>
        <w:trPr>
          <w:trHeight w:val="340" w:hRule="exac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19CFA226">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30101</w:t>
            </w:r>
          </w:p>
        </w:tc>
        <w:tc>
          <w:tcPr>
            <w:tcW w:w="2019" w:type="dxa"/>
            <w:tcBorders>
              <w:top w:val="nil"/>
              <w:left w:val="nil"/>
              <w:bottom w:val="single" w:color="000000" w:sz="8" w:space="0"/>
              <w:right w:val="single" w:color="000000" w:sz="8" w:space="0"/>
            </w:tcBorders>
            <w:shd w:val="clear" w:color="auto" w:fill="auto"/>
            <w:noWrap/>
            <w:vAlign w:val="center"/>
          </w:tcPr>
          <w:p w14:paraId="4A4CF39A">
            <w:pPr>
              <w:widowControl/>
              <w:snapToGrid w:val="0"/>
              <w:jc w:val="left"/>
              <w:textAlignment w:val="center"/>
              <w:rPr>
                <w:rFonts w:ascii="方正仿宋_GB2312" w:hAnsi="方正仿宋_GB2312" w:eastAsia="方正仿宋_GB2312" w:cs="方正仿宋_GB2312"/>
                <w:color w:val="000000"/>
                <w:sz w:val="18"/>
                <w:szCs w:val="18"/>
              </w:rPr>
            </w:pPr>
            <w:r>
              <w:rPr>
                <w:rStyle w:val="25"/>
                <w:rFonts w:hint="default"/>
              </w:rPr>
              <w:t>基本工资</w:t>
            </w:r>
          </w:p>
        </w:tc>
        <w:tc>
          <w:tcPr>
            <w:tcW w:w="992" w:type="dxa"/>
            <w:tcBorders>
              <w:top w:val="nil"/>
              <w:left w:val="nil"/>
              <w:bottom w:val="single" w:color="000000" w:sz="8" w:space="0"/>
              <w:right w:val="single" w:color="000000" w:sz="8" w:space="0"/>
            </w:tcBorders>
            <w:shd w:val="clear" w:color="auto" w:fill="auto"/>
            <w:noWrap/>
            <w:vAlign w:val="center"/>
          </w:tcPr>
          <w:p w14:paraId="456C1660">
            <w:pPr>
              <w:widowControl/>
              <w:snapToGrid w:val="0"/>
              <w:jc w:val="right"/>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423.59</w:t>
            </w:r>
          </w:p>
        </w:tc>
        <w:tc>
          <w:tcPr>
            <w:tcW w:w="709" w:type="dxa"/>
            <w:tcBorders>
              <w:top w:val="nil"/>
              <w:left w:val="nil"/>
              <w:bottom w:val="single" w:color="000000" w:sz="8" w:space="0"/>
              <w:right w:val="single" w:color="000000" w:sz="8" w:space="0"/>
            </w:tcBorders>
            <w:shd w:val="clear" w:color="auto" w:fill="auto"/>
            <w:noWrap/>
            <w:vAlign w:val="center"/>
          </w:tcPr>
          <w:p w14:paraId="713E3BF5">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30201</w:t>
            </w:r>
          </w:p>
        </w:tc>
        <w:tc>
          <w:tcPr>
            <w:tcW w:w="1756" w:type="dxa"/>
            <w:tcBorders>
              <w:top w:val="nil"/>
              <w:left w:val="nil"/>
              <w:bottom w:val="single" w:color="000000" w:sz="8" w:space="0"/>
              <w:right w:val="single" w:color="000000" w:sz="8" w:space="0"/>
            </w:tcBorders>
            <w:shd w:val="clear" w:color="auto" w:fill="auto"/>
            <w:noWrap/>
            <w:vAlign w:val="center"/>
          </w:tcPr>
          <w:p w14:paraId="40E3A7F1">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办公费</w:t>
            </w:r>
          </w:p>
        </w:tc>
        <w:tc>
          <w:tcPr>
            <w:tcW w:w="1079" w:type="dxa"/>
            <w:tcBorders>
              <w:top w:val="nil"/>
              <w:left w:val="nil"/>
              <w:bottom w:val="single" w:color="000000" w:sz="8" w:space="0"/>
              <w:right w:val="single" w:color="000000" w:sz="8" w:space="0"/>
            </w:tcBorders>
            <w:shd w:val="clear" w:color="auto" w:fill="auto"/>
            <w:noWrap/>
            <w:vAlign w:val="center"/>
          </w:tcPr>
          <w:p w14:paraId="383FB48E">
            <w:pPr>
              <w:widowControl/>
              <w:snapToGrid w:val="0"/>
              <w:jc w:val="right"/>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64.08</w:t>
            </w:r>
          </w:p>
        </w:tc>
        <w:tc>
          <w:tcPr>
            <w:tcW w:w="709" w:type="dxa"/>
            <w:tcBorders>
              <w:top w:val="nil"/>
              <w:left w:val="nil"/>
              <w:bottom w:val="single" w:color="000000" w:sz="8" w:space="0"/>
              <w:right w:val="single" w:color="000000" w:sz="8" w:space="0"/>
            </w:tcBorders>
            <w:shd w:val="clear" w:color="auto" w:fill="auto"/>
            <w:noWrap/>
            <w:vAlign w:val="center"/>
          </w:tcPr>
          <w:p w14:paraId="2D02B663">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30701</w:t>
            </w:r>
          </w:p>
        </w:tc>
        <w:tc>
          <w:tcPr>
            <w:tcW w:w="1843" w:type="dxa"/>
            <w:tcBorders>
              <w:top w:val="nil"/>
              <w:left w:val="nil"/>
              <w:bottom w:val="single" w:color="000000" w:sz="8" w:space="0"/>
              <w:right w:val="single" w:color="000000" w:sz="8" w:space="0"/>
            </w:tcBorders>
            <w:shd w:val="clear" w:color="auto" w:fill="auto"/>
            <w:noWrap/>
            <w:vAlign w:val="center"/>
          </w:tcPr>
          <w:p w14:paraId="18DE5028">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国内债务付息</w:t>
            </w:r>
          </w:p>
        </w:tc>
        <w:tc>
          <w:tcPr>
            <w:tcW w:w="868" w:type="dxa"/>
            <w:tcBorders>
              <w:top w:val="nil"/>
              <w:left w:val="nil"/>
              <w:bottom w:val="single" w:color="000000" w:sz="8" w:space="0"/>
              <w:right w:val="single" w:color="000000" w:sz="8" w:space="0"/>
            </w:tcBorders>
            <w:shd w:val="clear" w:color="auto" w:fill="auto"/>
            <w:noWrap/>
            <w:vAlign w:val="center"/>
          </w:tcPr>
          <w:p w14:paraId="123BBC0E">
            <w:pPr>
              <w:widowControl/>
              <w:snapToGrid w:val="0"/>
              <w:jc w:val="right"/>
              <w:textAlignment w:val="center"/>
              <w:rPr>
                <w:rFonts w:ascii="Times New Roman" w:hAnsi="Times New Roman" w:eastAsia="宋体" w:cs="Times New Roman"/>
                <w:color w:val="000000"/>
                <w:sz w:val="18"/>
                <w:szCs w:val="18"/>
              </w:rPr>
            </w:pPr>
          </w:p>
        </w:tc>
      </w:tr>
      <w:tr w14:paraId="5B484CAB">
        <w:tblPrEx>
          <w:tblCellMar>
            <w:top w:w="0" w:type="dxa"/>
            <w:left w:w="108" w:type="dxa"/>
            <w:bottom w:w="0" w:type="dxa"/>
            <w:right w:w="108" w:type="dxa"/>
          </w:tblCellMar>
        </w:tblPrEx>
        <w:trPr>
          <w:trHeight w:val="340" w:hRule="exac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5214D487">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30102</w:t>
            </w:r>
          </w:p>
        </w:tc>
        <w:tc>
          <w:tcPr>
            <w:tcW w:w="2019" w:type="dxa"/>
            <w:tcBorders>
              <w:top w:val="nil"/>
              <w:left w:val="nil"/>
              <w:bottom w:val="single" w:color="000000" w:sz="8" w:space="0"/>
              <w:right w:val="single" w:color="000000" w:sz="8" w:space="0"/>
            </w:tcBorders>
            <w:shd w:val="clear" w:color="auto" w:fill="auto"/>
            <w:noWrap/>
            <w:vAlign w:val="center"/>
          </w:tcPr>
          <w:p w14:paraId="4E0F96B0">
            <w:pPr>
              <w:widowControl/>
              <w:snapToGrid w:val="0"/>
              <w:jc w:val="left"/>
              <w:textAlignment w:val="center"/>
              <w:rPr>
                <w:rFonts w:ascii="方正仿宋_GB2312" w:hAnsi="方正仿宋_GB2312" w:eastAsia="方正仿宋_GB2312" w:cs="方正仿宋_GB2312"/>
                <w:color w:val="000000"/>
                <w:sz w:val="18"/>
                <w:szCs w:val="18"/>
              </w:rPr>
            </w:pPr>
            <w:r>
              <w:rPr>
                <w:rStyle w:val="25"/>
                <w:rFonts w:hint="default"/>
              </w:rPr>
              <w:t>津贴补贴</w:t>
            </w:r>
          </w:p>
        </w:tc>
        <w:tc>
          <w:tcPr>
            <w:tcW w:w="992" w:type="dxa"/>
            <w:tcBorders>
              <w:top w:val="nil"/>
              <w:left w:val="nil"/>
              <w:bottom w:val="single" w:color="000000" w:sz="8" w:space="0"/>
              <w:right w:val="single" w:color="000000" w:sz="8" w:space="0"/>
            </w:tcBorders>
            <w:shd w:val="clear" w:color="auto" w:fill="auto"/>
            <w:noWrap/>
            <w:vAlign w:val="center"/>
          </w:tcPr>
          <w:p w14:paraId="7FB399B9">
            <w:pPr>
              <w:widowControl/>
              <w:snapToGrid w:val="0"/>
              <w:jc w:val="right"/>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262.05</w:t>
            </w:r>
          </w:p>
        </w:tc>
        <w:tc>
          <w:tcPr>
            <w:tcW w:w="709" w:type="dxa"/>
            <w:tcBorders>
              <w:top w:val="nil"/>
              <w:left w:val="nil"/>
              <w:bottom w:val="single" w:color="000000" w:sz="8" w:space="0"/>
              <w:right w:val="single" w:color="000000" w:sz="8" w:space="0"/>
            </w:tcBorders>
            <w:shd w:val="clear" w:color="auto" w:fill="auto"/>
            <w:noWrap/>
            <w:vAlign w:val="center"/>
          </w:tcPr>
          <w:p w14:paraId="202FC435">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30202</w:t>
            </w:r>
          </w:p>
        </w:tc>
        <w:tc>
          <w:tcPr>
            <w:tcW w:w="1756" w:type="dxa"/>
            <w:tcBorders>
              <w:top w:val="nil"/>
              <w:left w:val="nil"/>
              <w:bottom w:val="single" w:color="000000" w:sz="8" w:space="0"/>
              <w:right w:val="single" w:color="000000" w:sz="8" w:space="0"/>
            </w:tcBorders>
            <w:shd w:val="clear" w:color="auto" w:fill="auto"/>
            <w:noWrap/>
            <w:vAlign w:val="center"/>
          </w:tcPr>
          <w:p w14:paraId="79FA06F6">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印刷费</w:t>
            </w:r>
          </w:p>
        </w:tc>
        <w:tc>
          <w:tcPr>
            <w:tcW w:w="1079" w:type="dxa"/>
            <w:tcBorders>
              <w:top w:val="nil"/>
              <w:left w:val="nil"/>
              <w:bottom w:val="single" w:color="000000" w:sz="8" w:space="0"/>
              <w:right w:val="single" w:color="000000" w:sz="8" w:space="0"/>
            </w:tcBorders>
            <w:shd w:val="clear" w:color="auto" w:fill="auto"/>
            <w:noWrap/>
            <w:vAlign w:val="center"/>
          </w:tcPr>
          <w:p w14:paraId="0B2D20F1">
            <w:pPr>
              <w:widowControl/>
              <w:snapToGrid w:val="0"/>
              <w:jc w:val="right"/>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1.69</w:t>
            </w:r>
          </w:p>
        </w:tc>
        <w:tc>
          <w:tcPr>
            <w:tcW w:w="709" w:type="dxa"/>
            <w:tcBorders>
              <w:top w:val="nil"/>
              <w:left w:val="nil"/>
              <w:bottom w:val="single" w:color="000000" w:sz="8" w:space="0"/>
              <w:right w:val="single" w:color="000000" w:sz="8" w:space="0"/>
            </w:tcBorders>
            <w:shd w:val="clear" w:color="auto" w:fill="auto"/>
            <w:noWrap/>
            <w:vAlign w:val="center"/>
          </w:tcPr>
          <w:p w14:paraId="57F43442">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30702</w:t>
            </w:r>
          </w:p>
        </w:tc>
        <w:tc>
          <w:tcPr>
            <w:tcW w:w="1843" w:type="dxa"/>
            <w:tcBorders>
              <w:top w:val="nil"/>
              <w:left w:val="nil"/>
              <w:bottom w:val="single" w:color="000000" w:sz="8" w:space="0"/>
              <w:right w:val="single" w:color="000000" w:sz="8" w:space="0"/>
            </w:tcBorders>
            <w:shd w:val="clear" w:color="auto" w:fill="auto"/>
            <w:noWrap/>
            <w:vAlign w:val="center"/>
          </w:tcPr>
          <w:p w14:paraId="14A21E6C">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国外债务付息</w:t>
            </w:r>
          </w:p>
        </w:tc>
        <w:tc>
          <w:tcPr>
            <w:tcW w:w="868" w:type="dxa"/>
            <w:tcBorders>
              <w:top w:val="nil"/>
              <w:left w:val="nil"/>
              <w:bottom w:val="single" w:color="000000" w:sz="8" w:space="0"/>
              <w:right w:val="single" w:color="000000" w:sz="8" w:space="0"/>
            </w:tcBorders>
            <w:shd w:val="clear" w:color="auto" w:fill="auto"/>
            <w:noWrap/>
            <w:vAlign w:val="center"/>
          </w:tcPr>
          <w:p w14:paraId="16BE4208">
            <w:pPr>
              <w:widowControl/>
              <w:snapToGrid w:val="0"/>
              <w:jc w:val="right"/>
              <w:textAlignment w:val="center"/>
              <w:rPr>
                <w:rFonts w:ascii="Times New Roman" w:hAnsi="Times New Roman" w:eastAsia="宋体" w:cs="Times New Roman"/>
                <w:color w:val="000000"/>
                <w:sz w:val="18"/>
                <w:szCs w:val="18"/>
              </w:rPr>
            </w:pPr>
          </w:p>
        </w:tc>
      </w:tr>
      <w:tr w14:paraId="4329F5D2">
        <w:tblPrEx>
          <w:tblCellMar>
            <w:top w:w="0" w:type="dxa"/>
            <w:left w:w="108" w:type="dxa"/>
            <w:bottom w:w="0" w:type="dxa"/>
            <w:right w:w="108" w:type="dxa"/>
          </w:tblCellMar>
        </w:tblPrEx>
        <w:trPr>
          <w:trHeight w:val="340" w:hRule="exac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0373563A">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30103</w:t>
            </w:r>
          </w:p>
        </w:tc>
        <w:tc>
          <w:tcPr>
            <w:tcW w:w="2019" w:type="dxa"/>
            <w:tcBorders>
              <w:top w:val="nil"/>
              <w:left w:val="nil"/>
              <w:bottom w:val="single" w:color="000000" w:sz="8" w:space="0"/>
              <w:right w:val="single" w:color="000000" w:sz="8" w:space="0"/>
            </w:tcBorders>
            <w:shd w:val="clear" w:color="auto" w:fill="auto"/>
            <w:noWrap/>
            <w:vAlign w:val="center"/>
          </w:tcPr>
          <w:p w14:paraId="026F6B92">
            <w:pPr>
              <w:widowControl/>
              <w:snapToGrid w:val="0"/>
              <w:jc w:val="left"/>
              <w:textAlignment w:val="center"/>
              <w:rPr>
                <w:rFonts w:ascii="方正仿宋_GB2312" w:hAnsi="方正仿宋_GB2312" w:eastAsia="方正仿宋_GB2312" w:cs="方正仿宋_GB2312"/>
                <w:color w:val="000000"/>
                <w:sz w:val="18"/>
                <w:szCs w:val="18"/>
              </w:rPr>
            </w:pPr>
            <w:r>
              <w:rPr>
                <w:rStyle w:val="25"/>
                <w:rFonts w:hint="default"/>
              </w:rPr>
              <w:t>奖金</w:t>
            </w:r>
          </w:p>
        </w:tc>
        <w:tc>
          <w:tcPr>
            <w:tcW w:w="992" w:type="dxa"/>
            <w:tcBorders>
              <w:top w:val="nil"/>
              <w:left w:val="nil"/>
              <w:bottom w:val="single" w:color="000000" w:sz="8" w:space="0"/>
              <w:right w:val="single" w:color="000000" w:sz="8" w:space="0"/>
            </w:tcBorders>
            <w:shd w:val="clear" w:color="auto" w:fill="auto"/>
            <w:noWrap/>
            <w:vAlign w:val="center"/>
          </w:tcPr>
          <w:p w14:paraId="5D0F25E3">
            <w:pPr>
              <w:widowControl/>
              <w:snapToGrid w:val="0"/>
              <w:jc w:val="right"/>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97.47</w:t>
            </w:r>
          </w:p>
        </w:tc>
        <w:tc>
          <w:tcPr>
            <w:tcW w:w="709" w:type="dxa"/>
            <w:tcBorders>
              <w:top w:val="nil"/>
              <w:left w:val="nil"/>
              <w:bottom w:val="single" w:color="000000" w:sz="8" w:space="0"/>
              <w:right w:val="single" w:color="000000" w:sz="8" w:space="0"/>
            </w:tcBorders>
            <w:shd w:val="clear" w:color="auto" w:fill="auto"/>
            <w:noWrap/>
            <w:vAlign w:val="center"/>
          </w:tcPr>
          <w:p w14:paraId="341A7263">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30204</w:t>
            </w:r>
          </w:p>
        </w:tc>
        <w:tc>
          <w:tcPr>
            <w:tcW w:w="1756" w:type="dxa"/>
            <w:tcBorders>
              <w:top w:val="nil"/>
              <w:left w:val="nil"/>
              <w:bottom w:val="single" w:color="000000" w:sz="8" w:space="0"/>
              <w:right w:val="single" w:color="000000" w:sz="8" w:space="0"/>
            </w:tcBorders>
            <w:shd w:val="clear" w:color="auto" w:fill="auto"/>
            <w:noWrap/>
            <w:vAlign w:val="center"/>
          </w:tcPr>
          <w:p w14:paraId="025E64BB">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手续费</w:t>
            </w:r>
          </w:p>
        </w:tc>
        <w:tc>
          <w:tcPr>
            <w:tcW w:w="1079" w:type="dxa"/>
            <w:tcBorders>
              <w:top w:val="nil"/>
              <w:left w:val="nil"/>
              <w:bottom w:val="single" w:color="000000" w:sz="8" w:space="0"/>
              <w:right w:val="single" w:color="000000" w:sz="8" w:space="0"/>
            </w:tcBorders>
            <w:shd w:val="clear" w:color="auto" w:fill="auto"/>
            <w:noWrap/>
            <w:vAlign w:val="center"/>
          </w:tcPr>
          <w:p w14:paraId="6C3CAE88">
            <w:pPr>
              <w:widowControl/>
              <w:snapToGrid w:val="0"/>
              <w:jc w:val="right"/>
              <w:textAlignment w:val="center"/>
              <w:rPr>
                <w:rFonts w:ascii="Times New Roman" w:hAnsi="Times New Roman" w:eastAsia="宋体" w:cs="Times New Roman"/>
                <w:color w:val="000000"/>
                <w:sz w:val="18"/>
                <w:szCs w:val="18"/>
              </w:rPr>
            </w:pPr>
          </w:p>
        </w:tc>
        <w:tc>
          <w:tcPr>
            <w:tcW w:w="709" w:type="dxa"/>
            <w:tcBorders>
              <w:top w:val="nil"/>
              <w:left w:val="nil"/>
              <w:bottom w:val="single" w:color="000000" w:sz="8" w:space="0"/>
              <w:right w:val="single" w:color="000000" w:sz="8" w:space="0"/>
            </w:tcBorders>
            <w:shd w:val="clear" w:color="auto" w:fill="auto"/>
            <w:noWrap/>
            <w:vAlign w:val="center"/>
          </w:tcPr>
          <w:p w14:paraId="7D19F8FD">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310</w:t>
            </w:r>
          </w:p>
        </w:tc>
        <w:tc>
          <w:tcPr>
            <w:tcW w:w="1843" w:type="dxa"/>
            <w:tcBorders>
              <w:top w:val="nil"/>
              <w:left w:val="nil"/>
              <w:bottom w:val="single" w:color="000000" w:sz="8" w:space="0"/>
              <w:right w:val="single" w:color="000000" w:sz="8" w:space="0"/>
            </w:tcBorders>
            <w:shd w:val="clear" w:color="auto" w:fill="auto"/>
            <w:noWrap/>
            <w:vAlign w:val="center"/>
          </w:tcPr>
          <w:p w14:paraId="28BE25BE">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资本性支出</w:t>
            </w:r>
          </w:p>
        </w:tc>
        <w:tc>
          <w:tcPr>
            <w:tcW w:w="868" w:type="dxa"/>
            <w:tcBorders>
              <w:top w:val="nil"/>
              <w:left w:val="nil"/>
              <w:bottom w:val="single" w:color="000000" w:sz="8" w:space="0"/>
              <w:right w:val="single" w:color="000000" w:sz="8" w:space="0"/>
            </w:tcBorders>
            <w:shd w:val="clear" w:color="auto" w:fill="auto"/>
            <w:noWrap/>
            <w:vAlign w:val="center"/>
          </w:tcPr>
          <w:p w14:paraId="1C5288E2">
            <w:pPr>
              <w:widowControl/>
              <w:snapToGrid w:val="0"/>
              <w:jc w:val="right"/>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3.00</w:t>
            </w:r>
          </w:p>
        </w:tc>
      </w:tr>
      <w:tr w14:paraId="41483D00">
        <w:tblPrEx>
          <w:tblCellMar>
            <w:top w:w="0" w:type="dxa"/>
            <w:left w:w="108" w:type="dxa"/>
            <w:bottom w:w="0" w:type="dxa"/>
            <w:right w:w="108" w:type="dxa"/>
          </w:tblCellMar>
        </w:tblPrEx>
        <w:trPr>
          <w:trHeight w:val="340" w:hRule="exac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6136537D">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30106</w:t>
            </w:r>
          </w:p>
        </w:tc>
        <w:tc>
          <w:tcPr>
            <w:tcW w:w="2019" w:type="dxa"/>
            <w:tcBorders>
              <w:top w:val="nil"/>
              <w:left w:val="nil"/>
              <w:bottom w:val="single" w:color="000000" w:sz="8" w:space="0"/>
              <w:right w:val="single" w:color="000000" w:sz="8" w:space="0"/>
            </w:tcBorders>
            <w:shd w:val="clear" w:color="auto" w:fill="auto"/>
            <w:noWrap/>
            <w:vAlign w:val="center"/>
          </w:tcPr>
          <w:p w14:paraId="73AB133A">
            <w:pPr>
              <w:widowControl/>
              <w:snapToGrid w:val="0"/>
              <w:jc w:val="left"/>
              <w:textAlignment w:val="center"/>
              <w:rPr>
                <w:rFonts w:ascii="方正仿宋_GB2312" w:hAnsi="方正仿宋_GB2312" w:eastAsia="方正仿宋_GB2312" w:cs="方正仿宋_GB2312"/>
                <w:color w:val="000000"/>
                <w:sz w:val="18"/>
                <w:szCs w:val="18"/>
              </w:rPr>
            </w:pPr>
            <w:r>
              <w:rPr>
                <w:rStyle w:val="25"/>
                <w:rFonts w:hint="default"/>
              </w:rPr>
              <w:t>伙食补助费</w:t>
            </w:r>
          </w:p>
        </w:tc>
        <w:tc>
          <w:tcPr>
            <w:tcW w:w="992" w:type="dxa"/>
            <w:tcBorders>
              <w:top w:val="nil"/>
              <w:left w:val="nil"/>
              <w:bottom w:val="single" w:color="000000" w:sz="8" w:space="0"/>
              <w:right w:val="single" w:color="000000" w:sz="8" w:space="0"/>
            </w:tcBorders>
            <w:shd w:val="clear" w:color="auto" w:fill="auto"/>
            <w:noWrap/>
            <w:vAlign w:val="center"/>
          </w:tcPr>
          <w:p w14:paraId="63FD6A8C">
            <w:pPr>
              <w:widowControl/>
              <w:snapToGrid w:val="0"/>
              <w:jc w:val="right"/>
              <w:textAlignment w:val="center"/>
              <w:rPr>
                <w:rFonts w:ascii="Times New Roman" w:hAnsi="Times New Roman" w:eastAsia="宋体" w:cs="Times New Roman"/>
                <w:color w:val="000000"/>
                <w:sz w:val="18"/>
                <w:szCs w:val="18"/>
              </w:rPr>
            </w:pPr>
          </w:p>
        </w:tc>
        <w:tc>
          <w:tcPr>
            <w:tcW w:w="709" w:type="dxa"/>
            <w:tcBorders>
              <w:top w:val="nil"/>
              <w:left w:val="nil"/>
              <w:bottom w:val="single" w:color="000000" w:sz="8" w:space="0"/>
              <w:right w:val="single" w:color="000000" w:sz="8" w:space="0"/>
            </w:tcBorders>
            <w:shd w:val="clear" w:color="auto" w:fill="auto"/>
            <w:noWrap/>
            <w:vAlign w:val="center"/>
          </w:tcPr>
          <w:p w14:paraId="6CA0CDFD">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30205</w:t>
            </w:r>
          </w:p>
        </w:tc>
        <w:tc>
          <w:tcPr>
            <w:tcW w:w="1756" w:type="dxa"/>
            <w:tcBorders>
              <w:top w:val="nil"/>
              <w:left w:val="nil"/>
              <w:bottom w:val="single" w:color="000000" w:sz="8" w:space="0"/>
              <w:right w:val="single" w:color="000000" w:sz="8" w:space="0"/>
            </w:tcBorders>
            <w:shd w:val="clear" w:color="auto" w:fill="auto"/>
            <w:noWrap/>
            <w:vAlign w:val="center"/>
          </w:tcPr>
          <w:p w14:paraId="36EA11C0">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水费</w:t>
            </w:r>
          </w:p>
        </w:tc>
        <w:tc>
          <w:tcPr>
            <w:tcW w:w="1079" w:type="dxa"/>
            <w:tcBorders>
              <w:top w:val="nil"/>
              <w:left w:val="nil"/>
              <w:bottom w:val="single" w:color="000000" w:sz="8" w:space="0"/>
              <w:right w:val="single" w:color="000000" w:sz="8" w:space="0"/>
            </w:tcBorders>
            <w:shd w:val="clear" w:color="auto" w:fill="auto"/>
            <w:noWrap/>
            <w:vAlign w:val="center"/>
          </w:tcPr>
          <w:p w14:paraId="63AA907C">
            <w:pPr>
              <w:widowControl/>
              <w:snapToGrid w:val="0"/>
              <w:jc w:val="right"/>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1.57</w:t>
            </w:r>
          </w:p>
        </w:tc>
        <w:tc>
          <w:tcPr>
            <w:tcW w:w="709" w:type="dxa"/>
            <w:tcBorders>
              <w:top w:val="nil"/>
              <w:left w:val="nil"/>
              <w:bottom w:val="single" w:color="000000" w:sz="8" w:space="0"/>
              <w:right w:val="single" w:color="000000" w:sz="8" w:space="0"/>
            </w:tcBorders>
            <w:shd w:val="clear" w:color="auto" w:fill="auto"/>
            <w:noWrap/>
            <w:vAlign w:val="center"/>
          </w:tcPr>
          <w:p w14:paraId="13BD1A04">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31001</w:t>
            </w:r>
          </w:p>
        </w:tc>
        <w:tc>
          <w:tcPr>
            <w:tcW w:w="1843" w:type="dxa"/>
            <w:tcBorders>
              <w:top w:val="nil"/>
              <w:left w:val="nil"/>
              <w:bottom w:val="single" w:color="000000" w:sz="8" w:space="0"/>
              <w:right w:val="single" w:color="000000" w:sz="8" w:space="0"/>
            </w:tcBorders>
            <w:shd w:val="clear" w:color="auto" w:fill="auto"/>
            <w:noWrap/>
            <w:vAlign w:val="center"/>
          </w:tcPr>
          <w:p w14:paraId="7F4A4101">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房屋建筑物购建</w:t>
            </w:r>
          </w:p>
        </w:tc>
        <w:tc>
          <w:tcPr>
            <w:tcW w:w="868" w:type="dxa"/>
            <w:tcBorders>
              <w:top w:val="nil"/>
              <w:left w:val="nil"/>
              <w:bottom w:val="single" w:color="000000" w:sz="8" w:space="0"/>
              <w:right w:val="single" w:color="000000" w:sz="8" w:space="0"/>
            </w:tcBorders>
            <w:shd w:val="clear" w:color="auto" w:fill="auto"/>
            <w:noWrap/>
            <w:vAlign w:val="center"/>
          </w:tcPr>
          <w:p w14:paraId="1DFA3D59">
            <w:pPr>
              <w:widowControl/>
              <w:snapToGrid w:val="0"/>
              <w:jc w:val="right"/>
              <w:textAlignment w:val="center"/>
              <w:rPr>
                <w:rFonts w:ascii="Times New Roman" w:hAnsi="Times New Roman" w:eastAsia="宋体" w:cs="Times New Roman"/>
                <w:color w:val="000000"/>
                <w:sz w:val="18"/>
                <w:szCs w:val="18"/>
              </w:rPr>
            </w:pPr>
          </w:p>
        </w:tc>
      </w:tr>
      <w:tr w14:paraId="0105E305">
        <w:tblPrEx>
          <w:tblCellMar>
            <w:top w:w="0" w:type="dxa"/>
            <w:left w:w="108" w:type="dxa"/>
            <w:bottom w:w="0" w:type="dxa"/>
            <w:right w:w="108" w:type="dxa"/>
          </w:tblCellMar>
        </w:tblPrEx>
        <w:trPr>
          <w:trHeight w:val="340" w:hRule="exac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26D655E7">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30107</w:t>
            </w:r>
          </w:p>
        </w:tc>
        <w:tc>
          <w:tcPr>
            <w:tcW w:w="2019" w:type="dxa"/>
            <w:tcBorders>
              <w:top w:val="nil"/>
              <w:left w:val="nil"/>
              <w:bottom w:val="single" w:color="000000" w:sz="8" w:space="0"/>
              <w:right w:val="single" w:color="000000" w:sz="8" w:space="0"/>
            </w:tcBorders>
            <w:shd w:val="clear" w:color="auto" w:fill="auto"/>
            <w:noWrap/>
            <w:vAlign w:val="center"/>
          </w:tcPr>
          <w:p w14:paraId="196FB3E4">
            <w:pPr>
              <w:widowControl/>
              <w:snapToGrid w:val="0"/>
              <w:jc w:val="left"/>
              <w:textAlignment w:val="center"/>
              <w:rPr>
                <w:rFonts w:ascii="方正仿宋_GB2312" w:hAnsi="方正仿宋_GB2312" w:eastAsia="方正仿宋_GB2312" w:cs="方正仿宋_GB2312"/>
                <w:color w:val="000000"/>
                <w:sz w:val="18"/>
                <w:szCs w:val="18"/>
              </w:rPr>
            </w:pPr>
            <w:r>
              <w:rPr>
                <w:rStyle w:val="25"/>
                <w:rFonts w:hint="default"/>
              </w:rPr>
              <w:t>绩效工资</w:t>
            </w:r>
          </w:p>
        </w:tc>
        <w:tc>
          <w:tcPr>
            <w:tcW w:w="992" w:type="dxa"/>
            <w:tcBorders>
              <w:top w:val="nil"/>
              <w:left w:val="nil"/>
              <w:bottom w:val="single" w:color="000000" w:sz="8" w:space="0"/>
              <w:right w:val="single" w:color="000000" w:sz="8" w:space="0"/>
            </w:tcBorders>
            <w:shd w:val="clear" w:color="auto" w:fill="auto"/>
            <w:noWrap/>
            <w:vAlign w:val="center"/>
          </w:tcPr>
          <w:p w14:paraId="780043D1">
            <w:pPr>
              <w:widowControl/>
              <w:snapToGrid w:val="0"/>
              <w:jc w:val="right"/>
              <w:textAlignment w:val="center"/>
              <w:rPr>
                <w:rFonts w:ascii="Times New Roman" w:hAnsi="Times New Roman" w:eastAsia="宋体" w:cs="Times New Roman"/>
                <w:color w:val="000000"/>
                <w:sz w:val="18"/>
                <w:szCs w:val="18"/>
              </w:rPr>
            </w:pPr>
          </w:p>
        </w:tc>
        <w:tc>
          <w:tcPr>
            <w:tcW w:w="709" w:type="dxa"/>
            <w:tcBorders>
              <w:top w:val="nil"/>
              <w:left w:val="nil"/>
              <w:bottom w:val="single" w:color="000000" w:sz="8" w:space="0"/>
              <w:right w:val="single" w:color="000000" w:sz="8" w:space="0"/>
            </w:tcBorders>
            <w:shd w:val="clear" w:color="auto" w:fill="auto"/>
            <w:noWrap/>
            <w:vAlign w:val="center"/>
          </w:tcPr>
          <w:p w14:paraId="00F45FB3">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30206</w:t>
            </w:r>
          </w:p>
        </w:tc>
        <w:tc>
          <w:tcPr>
            <w:tcW w:w="1756" w:type="dxa"/>
            <w:tcBorders>
              <w:top w:val="nil"/>
              <w:left w:val="nil"/>
              <w:bottom w:val="single" w:color="000000" w:sz="8" w:space="0"/>
              <w:right w:val="single" w:color="000000" w:sz="8" w:space="0"/>
            </w:tcBorders>
            <w:shd w:val="clear" w:color="auto" w:fill="auto"/>
            <w:noWrap/>
            <w:vAlign w:val="center"/>
          </w:tcPr>
          <w:p w14:paraId="69A249B8">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电费</w:t>
            </w:r>
          </w:p>
        </w:tc>
        <w:tc>
          <w:tcPr>
            <w:tcW w:w="1079" w:type="dxa"/>
            <w:tcBorders>
              <w:top w:val="nil"/>
              <w:left w:val="nil"/>
              <w:bottom w:val="single" w:color="000000" w:sz="8" w:space="0"/>
              <w:right w:val="single" w:color="000000" w:sz="8" w:space="0"/>
            </w:tcBorders>
            <w:shd w:val="clear" w:color="auto" w:fill="auto"/>
            <w:noWrap/>
            <w:vAlign w:val="center"/>
          </w:tcPr>
          <w:p w14:paraId="6C69CFAE">
            <w:pPr>
              <w:widowControl/>
              <w:snapToGrid w:val="0"/>
              <w:jc w:val="right"/>
              <w:textAlignment w:val="center"/>
              <w:rPr>
                <w:rFonts w:ascii="Times New Roman" w:hAnsi="Times New Roman" w:eastAsia="宋体" w:cs="Times New Roman"/>
                <w:color w:val="000000"/>
                <w:sz w:val="18"/>
                <w:szCs w:val="18"/>
              </w:rPr>
            </w:pPr>
          </w:p>
        </w:tc>
        <w:tc>
          <w:tcPr>
            <w:tcW w:w="709" w:type="dxa"/>
            <w:tcBorders>
              <w:top w:val="nil"/>
              <w:left w:val="nil"/>
              <w:bottom w:val="single" w:color="000000" w:sz="8" w:space="0"/>
              <w:right w:val="single" w:color="000000" w:sz="8" w:space="0"/>
            </w:tcBorders>
            <w:shd w:val="clear" w:color="auto" w:fill="auto"/>
            <w:noWrap/>
            <w:vAlign w:val="center"/>
          </w:tcPr>
          <w:p w14:paraId="73F79B3C">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31002</w:t>
            </w:r>
          </w:p>
        </w:tc>
        <w:tc>
          <w:tcPr>
            <w:tcW w:w="1843" w:type="dxa"/>
            <w:tcBorders>
              <w:top w:val="nil"/>
              <w:left w:val="nil"/>
              <w:bottom w:val="single" w:color="000000" w:sz="8" w:space="0"/>
              <w:right w:val="single" w:color="000000" w:sz="8" w:space="0"/>
            </w:tcBorders>
            <w:shd w:val="clear" w:color="auto" w:fill="auto"/>
            <w:noWrap/>
            <w:vAlign w:val="center"/>
          </w:tcPr>
          <w:p w14:paraId="13BCBF1D">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办公设备购置</w:t>
            </w:r>
          </w:p>
        </w:tc>
        <w:tc>
          <w:tcPr>
            <w:tcW w:w="868" w:type="dxa"/>
            <w:tcBorders>
              <w:top w:val="nil"/>
              <w:left w:val="nil"/>
              <w:bottom w:val="single" w:color="000000" w:sz="8" w:space="0"/>
              <w:right w:val="single" w:color="000000" w:sz="8" w:space="0"/>
            </w:tcBorders>
            <w:shd w:val="clear" w:color="auto" w:fill="auto"/>
            <w:noWrap/>
            <w:vAlign w:val="center"/>
          </w:tcPr>
          <w:p w14:paraId="454E044B">
            <w:pPr>
              <w:widowControl/>
              <w:snapToGrid w:val="0"/>
              <w:jc w:val="right"/>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3.00</w:t>
            </w:r>
          </w:p>
        </w:tc>
      </w:tr>
      <w:tr w14:paraId="04E57E52">
        <w:tblPrEx>
          <w:tblCellMar>
            <w:top w:w="0" w:type="dxa"/>
            <w:left w:w="108" w:type="dxa"/>
            <w:bottom w:w="0" w:type="dxa"/>
            <w:right w:w="108" w:type="dxa"/>
          </w:tblCellMar>
        </w:tblPrEx>
        <w:trPr>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5059FE4E">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30108</w:t>
            </w:r>
          </w:p>
        </w:tc>
        <w:tc>
          <w:tcPr>
            <w:tcW w:w="2019" w:type="dxa"/>
            <w:tcBorders>
              <w:top w:val="nil"/>
              <w:left w:val="nil"/>
              <w:bottom w:val="single" w:color="000000" w:sz="8" w:space="0"/>
              <w:right w:val="single" w:color="000000" w:sz="8" w:space="0"/>
            </w:tcBorders>
            <w:shd w:val="clear" w:color="auto" w:fill="auto"/>
            <w:noWrap/>
            <w:vAlign w:val="center"/>
          </w:tcPr>
          <w:p w14:paraId="179BCFFF">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机关事业单位基本养老保险缴费</w:t>
            </w:r>
          </w:p>
        </w:tc>
        <w:tc>
          <w:tcPr>
            <w:tcW w:w="992" w:type="dxa"/>
            <w:tcBorders>
              <w:top w:val="nil"/>
              <w:left w:val="nil"/>
              <w:bottom w:val="single" w:color="000000" w:sz="8" w:space="0"/>
              <w:right w:val="single" w:color="000000" w:sz="8" w:space="0"/>
            </w:tcBorders>
            <w:shd w:val="clear" w:color="auto" w:fill="auto"/>
            <w:noWrap/>
            <w:vAlign w:val="center"/>
          </w:tcPr>
          <w:p w14:paraId="760860C7">
            <w:pPr>
              <w:widowControl/>
              <w:snapToGrid w:val="0"/>
              <w:jc w:val="right"/>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103.65</w:t>
            </w:r>
          </w:p>
        </w:tc>
        <w:tc>
          <w:tcPr>
            <w:tcW w:w="709" w:type="dxa"/>
            <w:tcBorders>
              <w:top w:val="nil"/>
              <w:left w:val="nil"/>
              <w:bottom w:val="single" w:color="000000" w:sz="8" w:space="0"/>
              <w:right w:val="single" w:color="000000" w:sz="8" w:space="0"/>
            </w:tcBorders>
            <w:shd w:val="clear" w:color="auto" w:fill="auto"/>
            <w:noWrap/>
            <w:vAlign w:val="center"/>
          </w:tcPr>
          <w:p w14:paraId="54ADC4E4">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30207</w:t>
            </w:r>
          </w:p>
        </w:tc>
        <w:tc>
          <w:tcPr>
            <w:tcW w:w="1756" w:type="dxa"/>
            <w:tcBorders>
              <w:top w:val="nil"/>
              <w:left w:val="nil"/>
              <w:bottom w:val="single" w:color="000000" w:sz="8" w:space="0"/>
              <w:right w:val="single" w:color="000000" w:sz="8" w:space="0"/>
            </w:tcBorders>
            <w:shd w:val="clear" w:color="auto" w:fill="auto"/>
            <w:noWrap/>
            <w:vAlign w:val="center"/>
          </w:tcPr>
          <w:p w14:paraId="33171DE5">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邮电费</w:t>
            </w:r>
          </w:p>
        </w:tc>
        <w:tc>
          <w:tcPr>
            <w:tcW w:w="1079" w:type="dxa"/>
            <w:tcBorders>
              <w:top w:val="nil"/>
              <w:left w:val="nil"/>
              <w:bottom w:val="single" w:color="000000" w:sz="8" w:space="0"/>
              <w:right w:val="single" w:color="000000" w:sz="8" w:space="0"/>
            </w:tcBorders>
            <w:shd w:val="clear" w:color="auto" w:fill="auto"/>
            <w:noWrap/>
            <w:vAlign w:val="center"/>
          </w:tcPr>
          <w:p w14:paraId="08AA4545">
            <w:pPr>
              <w:widowControl/>
              <w:snapToGrid w:val="0"/>
              <w:jc w:val="right"/>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6.75</w:t>
            </w:r>
          </w:p>
        </w:tc>
        <w:tc>
          <w:tcPr>
            <w:tcW w:w="709" w:type="dxa"/>
            <w:tcBorders>
              <w:top w:val="nil"/>
              <w:left w:val="nil"/>
              <w:bottom w:val="single" w:color="000000" w:sz="8" w:space="0"/>
              <w:right w:val="single" w:color="000000" w:sz="8" w:space="0"/>
            </w:tcBorders>
            <w:shd w:val="clear" w:color="auto" w:fill="auto"/>
            <w:noWrap/>
            <w:vAlign w:val="center"/>
          </w:tcPr>
          <w:p w14:paraId="4CD1AD94">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31003</w:t>
            </w:r>
          </w:p>
        </w:tc>
        <w:tc>
          <w:tcPr>
            <w:tcW w:w="1843" w:type="dxa"/>
            <w:tcBorders>
              <w:top w:val="nil"/>
              <w:left w:val="nil"/>
              <w:bottom w:val="single" w:color="000000" w:sz="8" w:space="0"/>
              <w:right w:val="single" w:color="000000" w:sz="8" w:space="0"/>
            </w:tcBorders>
            <w:shd w:val="clear" w:color="auto" w:fill="auto"/>
            <w:noWrap/>
            <w:vAlign w:val="center"/>
          </w:tcPr>
          <w:p w14:paraId="1F584D2F">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专用设备购置</w:t>
            </w:r>
          </w:p>
        </w:tc>
        <w:tc>
          <w:tcPr>
            <w:tcW w:w="868" w:type="dxa"/>
            <w:tcBorders>
              <w:top w:val="nil"/>
              <w:left w:val="nil"/>
              <w:bottom w:val="single" w:color="000000" w:sz="8" w:space="0"/>
              <w:right w:val="single" w:color="000000" w:sz="8" w:space="0"/>
            </w:tcBorders>
            <w:shd w:val="clear" w:color="auto" w:fill="auto"/>
            <w:noWrap/>
            <w:vAlign w:val="center"/>
          </w:tcPr>
          <w:p w14:paraId="51C7A29A">
            <w:pPr>
              <w:widowControl/>
              <w:snapToGrid w:val="0"/>
              <w:jc w:val="right"/>
              <w:textAlignment w:val="center"/>
              <w:rPr>
                <w:rFonts w:ascii="Times New Roman" w:hAnsi="Times New Roman" w:eastAsia="宋体" w:cs="Times New Roman"/>
                <w:color w:val="000000"/>
                <w:sz w:val="18"/>
                <w:szCs w:val="18"/>
              </w:rPr>
            </w:pPr>
          </w:p>
        </w:tc>
      </w:tr>
      <w:tr w14:paraId="0501B60E">
        <w:tblPrEx>
          <w:tblCellMar>
            <w:top w:w="0" w:type="dxa"/>
            <w:left w:w="108" w:type="dxa"/>
            <w:bottom w:w="0" w:type="dxa"/>
            <w:right w:w="108" w:type="dxa"/>
          </w:tblCellMar>
        </w:tblPrEx>
        <w:trPr>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3E66311B">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30109</w:t>
            </w:r>
          </w:p>
        </w:tc>
        <w:tc>
          <w:tcPr>
            <w:tcW w:w="2019" w:type="dxa"/>
            <w:tcBorders>
              <w:top w:val="nil"/>
              <w:left w:val="nil"/>
              <w:bottom w:val="single" w:color="000000" w:sz="8" w:space="0"/>
              <w:right w:val="single" w:color="000000" w:sz="8" w:space="0"/>
            </w:tcBorders>
            <w:shd w:val="clear" w:color="auto" w:fill="auto"/>
            <w:noWrap/>
            <w:vAlign w:val="center"/>
          </w:tcPr>
          <w:p w14:paraId="2D09749A">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职业年金缴费</w:t>
            </w:r>
          </w:p>
        </w:tc>
        <w:tc>
          <w:tcPr>
            <w:tcW w:w="992" w:type="dxa"/>
            <w:tcBorders>
              <w:top w:val="nil"/>
              <w:left w:val="nil"/>
              <w:bottom w:val="single" w:color="000000" w:sz="8" w:space="0"/>
              <w:right w:val="single" w:color="000000" w:sz="8" w:space="0"/>
            </w:tcBorders>
            <w:shd w:val="clear" w:color="auto" w:fill="auto"/>
            <w:noWrap/>
            <w:vAlign w:val="center"/>
          </w:tcPr>
          <w:p w14:paraId="22C07277">
            <w:pPr>
              <w:widowControl/>
              <w:snapToGrid w:val="0"/>
              <w:jc w:val="right"/>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7.53</w:t>
            </w:r>
          </w:p>
        </w:tc>
        <w:tc>
          <w:tcPr>
            <w:tcW w:w="709" w:type="dxa"/>
            <w:tcBorders>
              <w:top w:val="nil"/>
              <w:left w:val="nil"/>
              <w:bottom w:val="single" w:color="000000" w:sz="8" w:space="0"/>
              <w:right w:val="single" w:color="000000" w:sz="8" w:space="0"/>
            </w:tcBorders>
            <w:shd w:val="clear" w:color="auto" w:fill="auto"/>
            <w:noWrap/>
            <w:vAlign w:val="center"/>
          </w:tcPr>
          <w:p w14:paraId="0A86430F">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30208</w:t>
            </w:r>
          </w:p>
        </w:tc>
        <w:tc>
          <w:tcPr>
            <w:tcW w:w="1756" w:type="dxa"/>
            <w:tcBorders>
              <w:top w:val="nil"/>
              <w:left w:val="nil"/>
              <w:bottom w:val="single" w:color="000000" w:sz="8" w:space="0"/>
              <w:right w:val="single" w:color="000000" w:sz="8" w:space="0"/>
            </w:tcBorders>
            <w:shd w:val="clear" w:color="auto" w:fill="auto"/>
            <w:noWrap/>
            <w:vAlign w:val="center"/>
          </w:tcPr>
          <w:p w14:paraId="13C9CBD7">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取暖费</w:t>
            </w:r>
          </w:p>
        </w:tc>
        <w:tc>
          <w:tcPr>
            <w:tcW w:w="1079" w:type="dxa"/>
            <w:tcBorders>
              <w:top w:val="nil"/>
              <w:left w:val="nil"/>
              <w:bottom w:val="single" w:color="000000" w:sz="8" w:space="0"/>
              <w:right w:val="single" w:color="000000" w:sz="8" w:space="0"/>
            </w:tcBorders>
            <w:shd w:val="clear" w:color="auto" w:fill="auto"/>
            <w:noWrap/>
            <w:vAlign w:val="center"/>
          </w:tcPr>
          <w:p w14:paraId="41C61D9B">
            <w:pPr>
              <w:widowControl/>
              <w:snapToGrid w:val="0"/>
              <w:jc w:val="right"/>
              <w:textAlignment w:val="center"/>
              <w:rPr>
                <w:rFonts w:ascii="Times New Roman" w:hAnsi="Times New Roman" w:eastAsia="宋体" w:cs="Times New Roman"/>
                <w:color w:val="000000"/>
                <w:sz w:val="18"/>
                <w:szCs w:val="18"/>
              </w:rPr>
            </w:pPr>
          </w:p>
        </w:tc>
        <w:tc>
          <w:tcPr>
            <w:tcW w:w="709" w:type="dxa"/>
            <w:tcBorders>
              <w:top w:val="nil"/>
              <w:left w:val="nil"/>
              <w:bottom w:val="single" w:color="000000" w:sz="8" w:space="0"/>
              <w:right w:val="single" w:color="000000" w:sz="8" w:space="0"/>
            </w:tcBorders>
            <w:shd w:val="clear" w:color="auto" w:fill="auto"/>
            <w:noWrap/>
            <w:vAlign w:val="center"/>
          </w:tcPr>
          <w:p w14:paraId="23985572">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31005</w:t>
            </w:r>
          </w:p>
        </w:tc>
        <w:tc>
          <w:tcPr>
            <w:tcW w:w="1843" w:type="dxa"/>
            <w:tcBorders>
              <w:top w:val="nil"/>
              <w:left w:val="nil"/>
              <w:bottom w:val="single" w:color="000000" w:sz="8" w:space="0"/>
              <w:right w:val="single" w:color="000000" w:sz="8" w:space="0"/>
            </w:tcBorders>
            <w:shd w:val="clear" w:color="auto" w:fill="auto"/>
            <w:noWrap/>
            <w:vAlign w:val="center"/>
          </w:tcPr>
          <w:p w14:paraId="3F9B6D50">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基础设施建设</w:t>
            </w:r>
          </w:p>
        </w:tc>
        <w:tc>
          <w:tcPr>
            <w:tcW w:w="868" w:type="dxa"/>
            <w:tcBorders>
              <w:top w:val="nil"/>
              <w:left w:val="nil"/>
              <w:bottom w:val="single" w:color="000000" w:sz="8" w:space="0"/>
              <w:right w:val="single" w:color="000000" w:sz="8" w:space="0"/>
            </w:tcBorders>
            <w:shd w:val="clear" w:color="auto" w:fill="auto"/>
            <w:noWrap/>
            <w:vAlign w:val="center"/>
          </w:tcPr>
          <w:p w14:paraId="3CEA0E9F">
            <w:pPr>
              <w:widowControl/>
              <w:snapToGrid w:val="0"/>
              <w:jc w:val="right"/>
              <w:textAlignment w:val="center"/>
              <w:rPr>
                <w:rFonts w:ascii="Times New Roman" w:hAnsi="Times New Roman" w:eastAsia="宋体" w:cs="Times New Roman"/>
                <w:color w:val="000000"/>
                <w:sz w:val="18"/>
                <w:szCs w:val="18"/>
              </w:rPr>
            </w:pPr>
          </w:p>
        </w:tc>
      </w:tr>
      <w:tr w14:paraId="07D2AB59">
        <w:tblPrEx>
          <w:tblCellMar>
            <w:top w:w="0" w:type="dxa"/>
            <w:left w:w="108" w:type="dxa"/>
            <w:bottom w:w="0" w:type="dxa"/>
            <w:right w:w="108" w:type="dxa"/>
          </w:tblCellMar>
        </w:tblPrEx>
        <w:trPr>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0D69DB6E">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30110</w:t>
            </w:r>
          </w:p>
        </w:tc>
        <w:tc>
          <w:tcPr>
            <w:tcW w:w="2019" w:type="dxa"/>
            <w:tcBorders>
              <w:top w:val="nil"/>
              <w:left w:val="nil"/>
              <w:bottom w:val="single" w:color="000000" w:sz="8" w:space="0"/>
              <w:right w:val="single" w:color="000000" w:sz="8" w:space="0"/>
            </w:tcBorders>
            <w:shd w:val="clear" w:color="auto" w:fill="auto"/>
            <w:noWrap/>
            <w:vAlign w:val="center"/>
          </w:tcPr>
          <w:p w14:paraId="40EA476F">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职工基本医疗保险缴费</w:t>
            </w:r>
          </w:p>
        </w:tc>
        <w:tc>
          <w:tcPr>
            <w:tcW w:w="992" w:type="dxa"/>
            <w:tcBorders>
              <w:top w:val="nil"/>
              <w:left w:val="nil"/>
              <w:bottom w:val="single" w:color="000000" w:sz="8" w:space="0"/>
              <w:right w:val="single" w:color="000000" w:sz="8" w:space="0"/>
            </w:tcBorders>
            <w:shd w:val="clear" w:color="auto" w:fill="auto"/>
            <w:noWrap/>
            <w:vAlign w:val="center"/>
          </w:tcPr>
          <w:p w14:paraId="2F5533F8">
            <w:pPr>
              <w:widowControl/>
              <w:snapToGrid w:val="0"/>
              <w:jc w:val="right"/>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37.98</w:t>
            </w:r>
          </w:p>
        </w:tc>
        <w:tc>
          <w:tcPr>
            <w:tcW w:w="709" w:type="dxa"/>
            <w:tcBorders>
              <w:top w:val="nil"/>
              <w:left w:val="nil"/>
              <w:bottom w:val="single" w:color="000000" w:sz="8" w:space="0"/>
              <w:right w:val="single" w:color="000000" w:sz="8" w:space="0"/>
            </w:tcBorders>
            <w:shd w:val="clear" w:color="auto" w:fill="auto"/>
            <w:noWrap/>
            <w:vAlign w:val="center"/>
          </w:tcPr>
          <w:p w14:paraId="70DCF833">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30209</w:t>
            </w:r>
          </w:p>
        </w:tc>
        <w:tc>
          <w:tcPr>
            <w:tcW w:w="1756" w:type="dxa"/>
            <w:tcBorders>
              <w:top w:val="nil"/>
              <w:left w:val="nil"/>
              <w:bottom w:val="single" w:color="000000" w:sz="8" w:space="0"/>
              <w:right w:val="single" w:color="000000" w:sz="8" w:space="0"/>
            </w:tcBorders>
            <w:shd w:val="clear" w:color="auto" w:fill="auto"/>
            <w:noWrap/>
            <w:vAlign w:val="center"/>
          </w:tcPr>
          <w:p w14:paraId="3CD7528F">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物业管理费</w:t>
            </w:r>
          </w:p>
        </w:tc>
        <w:tc>
          <w:tcPr>
            <w:tcW w:w="1079" w:type="dxa"/>
            <w:tcBorders>
              <w:top w:val="nil"/>
              <w:left w:val="nil"/>
              <w:bottom w:val="single" w:color="000000" w:sz="8" w:space="0"/>
              <w:right w:val="single" w:color="000000" w:sz="8" w:space="0"/>
            </w:tcBorders>
            <w:shd w:val="clear" w:color="auto" w:fill="auto"/>
            <w:noWrap/>
            <w:vAlign w:val="center"/>
          </w:tcPr>
          <w:p w14:paraId="5025EF46">
            <w:pPr>
              <w:widowControl/>
              <w:snapToGrid w:val="0"/>
              <w:jc w:val="right"/>
              <w:textAlignment w:val="center"/>
              <w:rPr>
                <w:rFonts w:ascii="Times New Roman" w:hAnsi="Times New Roman" w:eastAsia="宋体" w:cs="Times New Roman"/>
                <w:color w:val="000000"/>
                <w:sz w:val="18"/>
                <w:szCs w:val="18"/>
              </w:rPr>
            </w:pPr>
          </w:p>
        </w:tc>
        <w:tc>
          <w:tcPr>
            <w:tcW w:w="709" w:type="dxa"/>
            <w:tcBorders>
              <w:top w:val="nil"/>
              <w:left w:val="nil"/>
              <w:bottom w:val="single" w:color="000000" w:sz="8" w:space="0"/>
              <w:right w:val="single" w:color="000000" w:sz="8" w:space="0"/>
            </w:tcBorders>
            <w:shd w:val="clear" w:color="auto" w:fill="auto"/>
            <w:noWrap/>
            <w:vAlign w:val="center"/>
          </w:tcPr>
          <w:p w14:paraId="25C5E5B5">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31006</w:t>
            </w:r>
          </w:p>
        </w:tc>
        <w:tc>
          <w:tcPr>
            <w:tcW w:w="1843" w:type="dxa"/>
            <w:tcBorders>
              <w:top w:val="nil"/>
              <w:left w:val="nil"/>
              <w:bottom w:val="single" w:color="000000" w:sz="8" w:space="0"/>
              <w:right w:val="single" w:color="000000" w:sz="8" w:space="0"/>
            </w:tcBorders>
            <w:shd w:val="clear" w:color="auto" w:fill="auto"/>
            <w:noWrap/>
            <w:vAlign w:val="center"/>
          </w:tcPr>
          <w:p w14:paraId="6B9B2CB0">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大型修缮</w:t>
            </w:r>
          </w:p>
        </w:tc>
        <w:tc>
          <w:tcPr>
            <w:tcW w:w="868" w:type="dxa"/>
            <w:tcBorders>
              <w:top w:val="nil"/>
              <w:left w:val="nil"/>
              <w:bottom w:val="single" w:color="000000" w:sz="8" w:space="0"/>
              <w:right w:val="single" w:color="000000" w:sz="8" w:space="0"/>
            </w:tcBorders>
            <w:shd w:val="clear" w:color="auto" w:fill="auto"/>
            <w:noWrap/>
            <w:vAlign w:val="center"/>
          </w:tcPr>
          <w:p w14:paraId="1405070F">
            <w:pPr>
              <w:widowControl/>
              <w:snapToGrid w:val="0"/>
              <w:jc w:val="right"/>
              <w:textAlignment w:val="center"/>
              <w:rPr>
                <w:rFonts w:ascii="Times New Roman" w:hAnsi="Times New Roman" w:eastAsia="宋体" w:cs="Times New Roman"/>
                <w:color w:val="000000"/>
                <w:sz w:val="18"/>
                <w:szCs w:val="18"/>
              </w:rPr>
            </w:pPr>
          </w:p>
        </w:tc>
      </w:tr>
      <w:tr w14:paraId="2A0FDE64">
        <w:tblPrEx>
          <w:tblCellMar>
            <w:top w:w="0" w:type="dxa"/>
            <w:left w:w="108" w:type="dxa"/>
            <w:bottom w:w="0" w:type="dxa"/>
            <w:right w:w="108" w:type="dxa"/>
          </w:tblCellMar>
        </w:tblPrEx>
        <w:trPr>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489B0C9D">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30111</w:t>
            </w:r>
          </w:p>
        </w:tc>
        <w:tc>
          <w:tcPr>
            <w:tcW w:w="2019" w:type="dxa"/>
            <w:tcBorders>
              <w:top w:val="nil"/>
              <w:left w:val="nil"/>
              <w:bottom w:val="single" w:color="000000" w:sz="8" w:space="0"/>
              <w:right w:val="single" w:color="000000" w:sz="8" w:space="0"/>
            </w:tcBorders>
            <w:shd w:val="clear" w:color="auto" w:fill="auto"/>
            <w:noWrap/>
            <w:vAlign w:val="center"/>
          </w:tcPr>
          <w:p w14:paraId="120E731B">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公务员医疗补助缴费</w:t>
            </w:r>
          </w:p>
        </w:tc>
        <w:tc>
          <w:tcPr>
            <w:tcW w:w="992" w:type="dxa"/>
            <w:tcBorders>
              <w:top w:val="nil"/>
              <w:left w:val="nil"/>
              <w:bottom w:val="single" w:color="000000" w:sz="8" w:space="0"/>
              <w:right w:val="single" w:color="000000" w:sz="8" w:space="0"/>
            </w:tcBorders>
            <w:shd w:val="clear" w:color="auto" w:fill="auto"/>
            <w:noWrap/>
            <w:vAlign w:val="center"/>
          </w:tcPr>
          <w:p w14:paraId="00BDD800">
            <w:pPr>
              <w:widowControl/>
              <w:snapToGrid w:val="0"/>
              <w:jc w:val="right"/>
              <w:textAlignment w:val="center"/>
              <w:rPr>
                <w:rFonts w:ascii="Times New Roman" w:hAnsi="Times New Roman" w:eastAsia="宋体" w:cs="Times New Roman"/>
                <w:color w:val="000000"/>
                <w:sz w:val="18"/>
                <w:szCs w:val="18"/>
              </w:rPr>
            </w:pPr>
          </w:p>
        </w:tc>
        <w:tc>
          <w:tcPr>
            <w:tcW w:w="709" w:type="dxa"/>
            <w:tcBorders>
              <w:top w:val="nil"/>
              <w:left w:val="nil"/>
              <w:bottom w:val="single" w:color="000000" w:sz="8" w:space="0"/>
              <w:right w:val="single" w:color="000000" w:sz="8" w:space="0"/>
            </w:tcBorders>
            <w:shd w:val="clear" w:color="auto" w:fill="auto"/>
            <w:noWrap/>
            <w:vAlign w:val="center"/>
          </w:tcPr>
          <w:p w14:paraId="70B74FB1">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30211</w:t>
            </w:r>
          </w:p>
        </w:tc>
        <w:tc>
          <w:tcPr>
            <w:tcW w:w="1756" w:type="dxa"/>
            <w:tcBorders>
              <w:top w:val="nil"/>
              <w:left w:val="nil"/>
              <w:bottom w:val="single" w:color="000000" w:sz="8" w:space="0"/>
              <w:right w:val="single" w:color="000000" w:sz="8" w:space="0"/>
            </w:tcBorders>
            <w:shd w:val="clear" w:color="auto" w:fill="auto"/>
            <w:noWrap/>
            <w:vAlign w:val="center"/>
          </w:tcPr>
          <w:p w14:paraId="57790454">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差旅费</w:t>
            </w:r>
          </w:p>
        </w:tc>
        <w:tc>
          <w:tcPr>
            <w:tcW w:w="1079" w:type="dxa"/>
            <w:tcBorders>
              <w:top w:val="nil"/>
              <w:left w:val="nil"/>
              <w:bottom w:val="single" w:color="000000" w:sz="8" w:space="0"/>
              <w:right w:val="single" w:color="000000" w:sz="8" w:space="0"/>
            </w:tcBorders>
            <w:shd w:val="clear" w:color="auto" w:fill="auto"/>
            <w:noWrap/>
            <w:vAlign w:val="center"/>
          </w:tcPr>
          <w:p w14:paraId="218CE4D2">
            <w:pPr>
              <w:widowControl/>
              <w:snapToGrid w:val="0"/>
              <w:jc w:val="right"/>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17.40</w:t>
            </w:r>
          </w:p>
        </w:tc>
        <w:tc>
          <w:tcPr>
            <w:tcW w:w="709" w:type="dxa"/>
            <w:tcBorders>
              <w:top w:val="nil"/>
              <w:left w:val="nil"/>
              <w:bottom w:val="single" w:color="000000" w:sz="8" w:space="0"/>
              <w:right w:val="single" w:color="000000" w:sz="8" w:space="0"/>
            </w:tcBorders>
            <w:shd w:val="clear" w:color="auto" w:fill="auto"/>
            <w:noWrap/>
            <w:vAlign w:val="center"/>
          </w:tcPr>
          <w:p w14:paraId="725C20EB">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31007</w:t>
            </w:r>
          </w:p>
        </w:tc>
        <w:tc>
          <w:tcPr>
            <w:tcW w:w="1843" w:type="dxa"/>
            <w:tcBorders>
              <w:top w:val="nil"/>
              <w:left w:val="nil"/>
              <w:bottom w:val="single" w:color="000000" w:sz="8" w:space="0"/>
              <w:right w:val="single" w:color="000000" w:sz="8" w:space="0"/>
            </w:tcBorders>
            <w:shd w:val="clear" w:color="auto" w:fill="auto"/>
            <w:noWrap/>
            <w:vAlign w:val="center"/>
          </w:tcPr>
          <w:p w14:paraId="2537FE3C">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信息网络及软件购置更新</w:t>
            </w:r>
          </w:p>
        </w:tc>
        <w:tc>
          <w:tcPr>
            <w:tcW w:w="868" w:type="dxa"/>
            <w:tcBorders>
              <w:top w:val="nil"/>
              <w:left w:val="nil"/>
              <w:bottom w:val="single" w:color="000000" w:sz="8" w:space="0"/>
              <w:right w:val="single" w:color="000000" w:sz="8" w:space="0"/>
            </w:tcBorders>
            <w:shd w:val="clear" w:color="auto" w:fill="auto"/>
            <w:noWrap/>
            <w:vAlign w:val="center"/>
          </w:tcPr>
          <w:p w14:paraId="171716C9">
            <w:pPr>
              <w:widowControl/>
              <w:snapToGrid w:val="0"/>
              <w:jc w:val="right"/>
              <w:textAlignment w:val="center"/>
              <w:rPr>
                <w:rFonts w:ascii="Times New Roman" w:hAnsi="Times New Roman" w:eastAsia="宋体" w:cs="Times New Roman"/>
                <w:color w:val="000000"/>
                <w:sz w:val="18"/>
                <w:szCs w:val="18"/>
              </w:rPr>
            </w:pPr>
          </w:p>
        </w:tc>
      </w:tr>
      <w:tr w14:paraId="235D1B8D">
        <w:tblPrEx>
          <w:tblCellMar>
            <w:top w:w="0" w:type="dxa"/>
            <w:left w:w="108" w:type="dxa"/>
            <w:bottom w:w="0" w:type="dxa"/>
            <w:right w:w="108" w:type="dxa"/>
          </w:tblCellMar>
        </w:tblPrEx>
        <w:trPr>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56FDAA26">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30112</w:t>
            </w:r>
          </w:p>
        </w:tc>
        <w:tc>
          <w:tcPr>
            <w:tcW w:w="2019" w:type="dxa"/>
            <w:tcBorders>
              <w:top w:val="nil"/>
              <w:left w:val="nil"/>
              <w:bottom w:val="single" w:color="000000" w:sz="8" w:space="0"/>
              <w:right w:val="single" w:color="000000" w:sz="8" w:space="0"/>
            </w:tcBorders>
            <w:shd w:val="clear" w:color="auto" w:fill="auto"/>
            <w:noWrap/>
            <w:vAlign w:val="center"/>
          </w:tcPr>
          <w:p w14:paraId="661A6B97">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其他社会保障缴费</w:t>
            </w:r>
          </w:p>
        </w:tc>
        <w:tc>
          <w:tcPr>
            <w:tcW w:w="992" w:type="dxa"/>
            <w:tcBorders>
              <w:top w:val="nil"/>
              <w:left w:val="nil"/>
              <w:bottom w:val="single" w:color="000000" w:sz="8" w:space="0"/>
              <w:right w:val="single" w:color="000000" w:sz="8" w:space="0"/>
            </w:tcBorders>
            <w:shd w:val="clear" w:color="auto" w:fill="auto"/>
            <w:noWrap/>
            <w:vAlign w:val="center"/>
          </w:tcPr>
          <w:p w14:paraId="66D4DCF8">
            <w:pPr>
              <w:widowControl/>
              <w:snapToGrid w:val="0"/>
              <w:jc w:val="right"/>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3.19</w:t>
            </w:r>
          </w:p>
        </w:tc>
        <w:tc>
          <w:tcPr>
            <w:tcW w:w="709" w:type="dxa"/>
            <w:tcBorders>
              <w:top w:val="nil"/>
              <w:left w:val="nil"/>
              <w:bottom w:val="single" w:color="000000" w:sz="8" w:space="0"/>
              <w:right w:val="single" w:color="000000" w:sz="8" w:space="0"/>
            </w:tcBorders>
            <w:shd w:val="clear" w:color="auto" w:fill="auto"/>
            <w:noWrap/>
            <w:vAlign w:val="center"/>
          </w:tcPr>
          <w:p w14:paraId="3FFC9D36">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30212</w:t>
            </w:r>
          </w:p>
        </w:tc>
        <w:tc>
          <w:tcPr>
            <w:tcW w:w="1756" w:type="dxa"/>
            <w:tcBorders>
              <w:top w:val="nil"/>
              <w:left w:val="nil"/>
              <w:bottom w:val="single" w:color="000000" w:sz="8" w:space="0"/>
              <w:right w:val="single" w:color="000000" w:sz="8" w:space="0"/>
            </w:tcBorders>
            <w:shd w:val="clear" w:color="auto" w:fill="auto"/>
            <w:noWrap/>
            <w:vAlign w:val="center"/>
          </w:tcPr>
          <w:p w14:paraId="0490F69C">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因公出国（境）费用</w:t>
            </w:r>
          </w:p>
        </w:tc>
        <w:tc>
          <w:tcPr>
            <w:tcW w:w="1079" w:type="dxa"/>
            <w:tcBorders>
              <w:top w:val="nil"/>
              <w:left w:val="nil"/>
              <w:bottom w:val="single" w:color="000000" w:sz="8" w:space="0"/>
              <w:right w:val="single" w:color="000000" w:sz="8" w:space="0"/>
            </w:tcBorders>
            <w:shd w:val="clear" w:color="auto" w:fill="auto"/>
            <w:noWrap/>
            <w:vAlign w:val="center"/>
          </w:tcPr>
          <w:p w14:paraId="5DA012EC">
            <w:pPr>
              <w:widowControl/>
              <w:snapToGrid w:val="0"/>
              <w:jc w:val="right"/>
              <w:textAlignment w:val="center"/>
              <w:rPr>
                <w:rFonts w:ascii="Times New Roman" w:hAnsi="Times New Roman" w:eastAsia="宋体" w:cs="Times New Roman"/>
                <w:color w:val="000000"/>
                <w:sz w:val="18"/>
                <w:szCs w:val="18"/>
              </w:rPr>
            </w:pPr>
          </w:p>
        </w:tc>
        <w:tc>
          <w:tcPr>
            <w:tcW w:w="709" w:type="dxa"/>
            <w:tcBorders>
              <w:top w:val="nil"/>
              <w:left w:val="nil"/>
              <w:bottom w:val="single" w:color="000000" w:sz="8" w:space="0"/>
              <w:right w:val="single" w:color="000000" w:sz="8" w:space="0"/>
            </w:tcBorders>
            <w:shd w:val="clear" w:color="auto" w:fill="auto"/>
            <w:noWrap/>
            <w:vAlign w:val="center"/>
          </w:tcPr>
          <w:p w14:paraId="07F1602B">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31008</w:t>
            </w:r>
          </w:p>
        </w:tc>
        <w:tc>
          <w:tcPr>
            <w:tcW w:w="1843" w:type="dxa"/>
            <w:tcBorders>
              <w:top w:val="nil"/>
              <w:left w:val="nil"/>
              <w:bottom w:val="single" w:color="000000" w:sz="8" w:space="0"/>
              <w:right w:val="single" w:color="000000" w:sz="8" w:space="0"/>
            </w:tcBorders>
            <w:shd w:val="clear" w:color="auto" w:fill="auto"/>
            <w:noWrap/>
            <w:vAlign w:val="center"/>
          </w:tcPr>
          <w:p w14:paraId="068C682D">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物资储备</w:t>
            </w:r>
          </w:p>
        </w:tc>
        <w:tc>
          <w:tcPr>
            <w:tcW w:w="868" w:type="dxa"/>
            <w:tcBorders>
              <w:top w:val="nil"/>
              <w:left w:val="nil"/>
              <w:bottom w:val="single" w:color="000000" w:sz="8" w:space="0"/>
              <w:right w:val="single" w:color="000000" w:sz="8" w:space="0"/>
            </w:tcBorders>
            <w:shd w:val="clear" w:color="auto" w:fill="auto"/>
            <w:noWrap/>
            <w:vAlign w:val="center"/>
          </w:tcPr>
          <w:p w14:paraId="3F9EF75B">
            <w:pPr>
              <w:widowControl/>
              <w:snapToGrid w:val="0"/>
              <w:jc w:val="right"/>
              <w:textAlignment w:val="center"/>
              <w:rPr>
                <w:rFonts w:ascii="Times New Roman" w:hAnsi="Times New Roman" w:eastAsia="宋体" w:cs="Times New Roman"/>
                <w:color w:val="000000"/>
                <w:sz w:val="18"/>
                <w:szCs w:val="18"/>
              </w:rPr>
            </w:pPr>
          </w:p>
        </w:tc>
      </w:tr>
      <w:tr w14:paraId="170430F8">
        <w:tblPrEx>
          <w:tblCellMar>
            <w:top w:w="0" w:type="dxa"/>
            <w:left w:w="108" w:type="dxa"/>
            <w:bottom w:w="0" w:type="dxa"/>
            <w:right w:w="108" w:type="dxa"/>
          </w:tblCellMar>
        </w:tblPrEx>
        <w:trPr>
          <w:trHeight w:val="352"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1555EB2D">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30113</w:t>
            </w:r>
          </w:p>
        </w:tc>
        <w:tc>
          <w:tcPr>
            <w:tcW w:w="2019" w:type="dxa"/>
            <w:tcBorders>
              <w:top w:val="nil"/>
              <w:left w:val="nil"/>
              <w:bottom w:val="single" w:color="000000" w:sz="8" w:space="0"/>
              <w:right w:val="single" w:color="000000" w:sz="8" w:space="0"/>
            </w:tcBorders>
            <w:shd w:val="clear" w:color="auto" w:fill="auto"/>
            <w:noWrap/>
            <w:vAlign w:val="center"/>
          </w:tcPr>
          <w:p w14:paraId="1C2CDCCA">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住房公积金</w:t>
            </w:r>
          </w:p>
        </w:tc>
        <w:tc>
          <w:tcPr>
            <w:tcW w:w="992" w:type="dxa"/>
            <w:tcBorders>
              <w:top w:val="nil"/>
              <w:left w:val="nil"/>
              <w:bottom w:val="single" w:color="000000" w:sz="8" w:space="0"/>
              <w:right w:val="single" w:color="000000" w:sz="8" w:space="0"/>
            </w:tcBorders>
            <w:shd w:val="clear" w:color="auto" w:fill="auto"/>
            <w:noWrap/>
            <w:vAlign w:val="center"/>
          </w:tcPr>
          <w:p w14:paraId="2BC31310">
            <w:pPr>
              <w:widowControl/>
              <w:snapToGrid w:val="0"/>
              <w:jc w:val="right"/>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52.73</w:t>
            </w:r>
          </w:p>
        </w:tc>
        <w:tc>
          <w:tcPr>
            <w:tcW w:w="709" w:type="dxa"/>
            <w:tcBorders>
              <w:top w:val="nil"/>
              <w:left w:val="nil"/>
              <w:bottom w:val="single" w:color="000000" w:sz="8" w:space="0"/>
              <w:right w:val="single" w:color="000000" w:sz="8" w:space="0"/>
            </w:tcBorders>
            <w:shd w:val="clear" w:color="auto" w:fill="auto"/>
            <w:noWrap/>
            <w:vAlign w:val="center"/>
          </w:tcPr>
          <w:p w14:paraId="49399B20">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30213</w:t>
            </w:r>
          </w:p>
        </w:tc>
        <w:tc>
          <w:tcPr>
            <w:tcW w:w="1756" w:type="dxa"/>
            <w:tcBorders>
              <w:top w:val="nil"/>
              <w:left w:val="nil"/>
              <w:bottom w:val="single" w:color="000000" w:sz="8" w:space="0"/>
              <w:right w:val="single" w:color="000000" w:sz="8" w:space="0"/>
            </w:tcBorders>
            <w:shd w:val="clear" w:color="auto" w:fill="auto"/>
            <w:noWrap/>
            <w:vAlign w:val="center"/>
          </w:tcPr>
          <w:p w14:paraId="43DFAC89">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维修（护）费</w:t>
            </w:r>
          </w:p>
        </w:tc>
        <w:tc>
          <w:tcPr>
            <w:tcW w:w="1079" w:type="dxa"/>
            <w:tcBorders>
              <w:top w:val="nil"/>
              <w:left w:val="nil"/>
              <w:bottom w:val="single" w:color="000000" w:sz="8" w:space="0"/>
              <w:right w:val="single" w:color="000000" w:sz="8" w:space="0"/>
            </w:tcBorders>
            <w:shd w:val="clear" w:color="auto" w:fill="auto"/>
            <w:noWrap/>
            <w:vAlign w:val="center"/>
          </w:tcPr>
          <w:p w14:paraId="7D59D182">
            <w:pPr>
              <w:widowControl/>
              <w:snapToGrid w:val="0"/>
              <w:jc w:val="right"/>
              <w:textAlignment w:val="center"/>
              <w:rPr>
                <w:rFonts w:ascii="Times New Roman" w:hAnsi="Times New Roman" w:eastAsia="宋体" w:cs="Times New Roman"/>
                <w:color w:val="000000"/>
                <w:sz w:val="18"/>
                <w:szCs w:val="18"/>
              </w:rPr>
            </w:pPr>
          </w:p>
        </w:tc>
        <w:tc>
          <w:tcPr>
            <w:tcW w:w="709" w:type="dxa"/>
            <w:tcBorders>
              <w:top w:val="nil"/>
              <w:left w:val="nil"/>
              <w:bottom w:val="single" w:color="000000" w:sz="8" w:space="0"/>
              <w:right w:val="single" w:color="000000" w:sz="8" w:space="0"/>
            </w:tcBorders>
            <w:shd w:val="clear" w:color="auto" w:fill="auto"/>
            <w:noWrap/>
            <w:vAlign w:val="center"/>
          </w:tcPr>
          <w:p w14:paraId="0C2521B6">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31009</w:t>
            </w:r>
          </w:p>
        </w:tc>
        <w:tc>
          <w:tcPr>
            <w:tcW w:w="1843" w:type="dxa"/>
            <w:tcBorders>
              <w:top w:val="nil"/>
              <w:left w:val="nil"/>
              <w:bottom w:val="single" w:color="000000" w:sz="8" w:space="0"/>
              <w:right w:val="single" w:color="000000" w:sz="8" w:space="0"/>
            </w:tcBorders>
            <w:shd w:val="clear" w:color="auto" w:fill="auto"/>
            <w:noWrap/>
            <w:vAlign w:val="center"/>
          </w:tcPr>
          <w:p w14:paraId="514693D6">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土地补偿</w:t>
            </w:r>
          </w:p>
        </w:tc>
        <w:tc>
          <w:tcPr>
            <w:tcW w:w="868" w:type="dxa"/>
            <w:tcBorders>
              <w:top w:val="nil"/>
              <w:left w:val="nil"/>
              <w:bottom w:val="single" w:color="000000" w:sz="8" w:space="0"/>
              <w:right w:val="single" w:color="000000" w:sz="8" w:space="0"/>
            </w:tcBorders>
            <w:shd w:val="clear" w:color="auto" w:fill="auto"/>
            <w:noWrap/>
            <w:vAlign w:val="center"/>
          </w:tcPr>
          <w:p w14:paraId="25BB7731">
            <w:pPr>
              <w:widowControl/>
              <w:snapToGrid w:val="0"/>
              <w:jc w:val="right"/>
              <w:textAlignment w:val="center"/>
              <w:rPr>
                <w:rFonts w:ascii="Times New Roman" w:hAnsi="Times New Roman" w:eastAsia="宋体" w:cs="Times New Roman"/>
                <w:color w:val="000000"/>
                <w:sz w:val="18"/>
                <w:szCs w:val="18"/>
              </w:rPr>
            </w:pPr>
          </w:p>
        </w:tc>
      </w:tr>
      <w:tr w14:paraId="2FC8698F">
        <w:tblPrEx>
          <w:tblCellMar>
            <w:top w:w="0" w:type="dxa"/>
            <w:left w:w="108" w:type="dxa"/>
            <w:bottom w:w="0" w:type="dxa"/>
            <w:right w:w="108" w:type="dxa"/>
          </w:tblCellMar>
        </w:tblPrEx>
        <w:trPr>
          <w:trHeight w:val="297"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67A35A25">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30114</w:t>
            </w:r>
          </w:p>
        </w:tc>
        <w:tc>
          <w:tcPr>
            <w:tcW w:w="2019" w:type="dxa"/>
            <w:tcBorders>
              <w:top w:val="nil"/>
              <w:left w:val="nil"/>
              <w:bottom w:val="single" w:color="000000" w:sz="8" w:space="0"/>
              <w:right w:val="single" w:color="000000" w:sz="8" w:space="0"/>
            </w:tcBorders>
            <w:shd w:val="clear" w:color="auto" w:fill="auto"/>
            <w:noWrap/>
            <w:vAlign w:val="center"/>
          </w:tcPr>
          <w:p w14:paraId="64ACEBD9">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医疗费</w:t>
            </w:r>
          </w:p>
        </w:tc>
        <w:tc>
          <w:tcPr>
            <w:tcW w:w="992" w:type="dxa"/>
            <w:tcBorders>
              <w:top w:val="nil"/>
              <w:left w:val="nil"/>
              <w:bottom w:val="single" w:color="000000" w:sz="8" w:space="0"/>
              <w:right w:val="single" w:color="000000" w:sz="8" w:space="0"/>
            </w:tcBorders>
            <w:shd w:val="clear" w:color="auto" w:fill="auto"/>
            <w:noWrap/>
            <w:vAlign w:val="center"/>
          </w:tcPr>
          <w:p w14:paraId="12E34573">
            <w:pPr>
              <w:widowControl/>
              <w:snapToGrid w:val="0"/>
              <w:jc w:val="right"/>
              <w:textAlignment w:val="center"/>
              <w:rPr>
                <w:rFonts w:ascii="Times New Roman" w:hAnsi="Times New Roman" w:eastAsia="宋体" w:cs="Times New Roman"/>
                <w:color w:val="000000"/>
                <w:sz w:val="18"/>
                <w:szCs w:val="18"/>
              </w:rPr>
            </w:pPr>
          </w:p>
        </w:tc>
        <w:tc>
          <w:tcPr>
            <w:tcW w:w="709" w:type="dxa"/>
            <w:tcBorders>
              <w:top w:val="nil"/>
              <w:left w:val="nil"/>
              <w:bottom w:val="single" w:color="000000" w:sz="8" w:space="0"/>
              <w:right w:val="single" w:color="000000" w:sz="8" w:space="0"/>
            </w:tcBorders>
            <w:shd w:val="clear" w:color="auto" w:fill="auto"/>
            <w:noWrap/>
            <w:vAlign w:val="center"/>
          </w:tcPr>
          <w:p w14:paraId="7A975798">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30214</w:t>
            </w:r>
          </w:p>
        </w:tc>
        <w:tc>
          <w:tcPr>
            <w:tcW w:w="1756" w:type="dxa"/>
            <w:tcBorders>
              <w:top w:val="nil"/>
              <w:left w:val="nil"/>
              <w:bottom w:val="single" w:color="000000" w:sz="8" w:space="0"/>
              <w:right w:val="single" w:color="000000" w:sz="8" w:space="0"/>
            </w:tcBorders>
            <w:shd w:val="clear" w:color="auto" w:fill="auto"/>
            <w:noWrap/>
            <w:vAlign w:val="center"/>
          </w:tcPr>
          <w:p w14:paraId="1AF9FB6C">
            <w:pPr>
              <w:widowControl/>
              <w:snapToGrid w:val="0"/>
              <w:jc w:val="left"/>
              <w:textAlignment w:val="center"/>
              <w:rPr>
                <w:rFonts w:ascii="方正仿宋_GB2312" w:hAnsi="方正仿宋_GB2312" w:eastAsia="方正仿宋_GB2312" w:cs="方正仿宋_GB2312"/>
                <w:color w:val="000000"/>
                <w:sz w:val="18"/>
                <w:szCs w:val="18"/>
              </w:rPr>
            </w:pPr>
            <w:r>
              <w:rPr>
                <w:rStyle w:val="25"/>
                <w:rFonts w:hint="default"/>
              </w:rPr>
              <w:t>租赁费</w:t>
            </w:r>
          </w:p>
        </w:tc>
        <w:tc>
          <w:tcPr>
            <w:tcW w:w="1079" w:type="dxa"/>
            <w:tcBorders>
              <w:top w:val="nil"/>
              <w:left w:val="nil"/>
              <w:bottom w:val="single" w:color="000000" w:sz="8" w:space="0"/>
              <w:right w:val="single" w:color="000000" w:sz="8" w:space="0"/>
            </w:tcBorders>
            <w:shd w:val="clear" w:color="auto" w:fill="auto"/>
            <w:noWrap/>
            <w:vAlign w:val="center"/>
          </w:tcPr>
          <w:p w14:paraId="1A674EA5">
            <w:pPr>
              <w:widowControl/>
              <w:snapToGrid w:val="0"/>
              <w:jc w:val="right"/>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0.60</w:t>
            </w:r>
          </w:p>
        </w:tc>
        <w:tc>
          <w:tcPr>
            <w:tcW w:w="709" w:type="dxa"/>
            <w:tcBorders>
              <w:top w:val="nil"/>
              <w:left w:val="nil"/>
              <w:bottom w:val="single" w:color="000000" w:sz="8" w:space="0"/>
              <w:right w:val="single" w:color="000000" w:sz="8" w:space="0"/>
            </w:tcBorders>
            <w:shd w:val="clear" w:color="auto" w:fill="auto"/>
            <w:noWrap/>
            <w:vAlign w:val="center"/>
          </w:tcPr>
          <w:p w14:paraId="72E7904F">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31010</w:t>
            </w:r>
          </w:p>
        </w:tc>
        <w:tc>
          <w:tcPr>
            <w:tcW w:w="1843" w:type="dxa"/>
            <w:tcBorders>
              <w:top w:val="nil"/>
              <w:left w:val="nil"/>
              <w:bottom w:val="single" w:color="000000" w:sz="8" w:space="0"/>
              <w:right w:val="single" w:color="000000" w:sz="8" w:space="0"/>
            </w:tcBorders>
            <w:shd w:val="clear" w:color="auto" w:fill="auto"/>
            <w:noWrap/>
            <w:vAlign w:val="center"/>
          </w:tcPr>
          <w:p w14:paraId="266CE769">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安置补助</w:t>
            </w:r>
          </w:p>
        </w:tc>
        <w:tc>
          <w:tcPr>
            <w:tcW w:w="868" w:type="dxa"/>
            <w:tcBorders>
              <w:top w:val="nil"/>
              <w:left w:val="nil"/>
              <w:bottom w:val="single" w:color="000000" w:sz="8" w:space="0"/>
              <w:right w:val="single" w:color="000000" w:sz="8" w:space="0"/>
            </w:tcBorders>
            <w:shd w:val="clear" w:color="auto" w:fill="auto"/>
            <w:noWrap/>
            <w:vAlign w:val="center"/>
          </w:tcPr>
          <w:p w14:paraId="57DB9BC0">
            <w:pPr>
              <w:widowControl/>
              <w:snapToGrid w:val="0"/>
              <w:jc w:val="right"/>
              <w:textAlignment w:val="center"/>
              <w:rPr>
                <w:rFonts w:ascii="Times New Roman" w:hAnsi="Times New Roman" w:eastAsia="宋体" w:cs="Times New Roman"/>
                <w:color w:val="000000"/>
                <w:sz w:val="18"/>
                <w:szCs w:val="18"/>
              </w:rPr>
            </w:pPr>
          </w:p>
        </w:tc>
      </w:tr>
      <w:tr w14:paraId="6B1E56A7">
        <w:tblPrEx>
          <w:tblCellMar>
            <w:top w:w="0" w:type="dxa"/>
            <w:left w:w="108" w:type="dxa"/>
            <w:bottom w:w="0" w:type="dxa"/>
            <w:right w:w="108" w:type="dxa"/>
          </w:tblCellMar>
        </w:tblPrEx>
        <w:trPr>
          <w:trHeight w:val="543" w:hRule="exac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15E18709">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30199</w:t>
            </w:r>
          </w:p>
        </w:tc>
        <w:tc>
          <w:tcPr>
            <w:tcW w:w="2019" w:type="dxa"/>
            <w:tcBorders>
              <w:top w:val="nil"/>
              <w:left w:val="nil"/>
              <w:bottom w:val="single" w:color="000000" w:sz="8" w:space="0"/>
              <w:right w:val="single" w:color="000000" w:sz="8" w:space="0"/>
            </w:tcBorders>
            <w:shd w:val="clear" w:color="auto" w:fill="auto"/>
            <w:noWrap/>
            <w:vAlign w:val="center"/>
          </w:tcPr>
          <w:p w14:paraId="531B4A0A">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其他工资福利支出</w:t>
            </w:r>
          </w:p>
        </w:tc>
        <w:tc>
          <w:tcPr>
            <w:tcW w:w="992" w:type="dxa"/>
            <w:tcBorders>
              <w:top w:val="nil"/>
              <w:left w:val="nil"/>
              <w:bottom w:val="single" w:color="000000" w:sz="8" w:space="0"/>
              <w:right w:val="single" w:color="000000" w:sz="8" w:space="0"/>
            </w:tcBorders>
            <w:shd w:val="clear" w:color="auto" w:fill="auto"/>
            <w:noWrap/>
            <w:vAlign w:val="center"/>
          </w:tcPr>
          <w:p w14:paraId="75F8F34F">
            <w:pPr>
              <w:widowControl/>
              <w:snapToGrid w:val="0"/>
              <w:jc w:val="right"/>
              <w:textAlignment w:val="center"/>
              <w:rPr>
                <w:rFonts w:ascii="Times New Roman" w:hAnsi="Times New Roman" w:eastAsia="宋体" w:cs="Times New Roman"/>
                <w:color w:val="000000"/>
                <w:sz w:val="18"/>
                <w:szCs w:val="18"/>
              </w:rPr>
            </w:pPr>
          </w:p>
        </w:tc>
        <w:tc>
          <w:tcPr>
            <w:tcW w:w="709" w:type="dxa"/>
            <w:tcBorders>
              <w:top w:val="nil"/>
              <w:left w:val="nil"/>
              <w:bottom w:val="single" w:color="000000" w:sz="8" w:space="0"/>
              <w:right w:val="single" w:color="000000" w:sz="8" w:space="0"/>
            </w:tcBorders>
            <w:shd w:val="clear" w:color="auto" w:fill="auto"/>
            <w:noWrap/>
            <w:vAlign w:val="center"/>
          </w:tcPr>
          <w:p w14:paraId="0D3228A3">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30215</w:t>
            </w:r>
          </w:p>
        </w:tc>
        <w:tc>
          <w:tcPr>
            <w:tcW w:w="1756" w:type="dxa"/>
            <w:tcBorders>
              <w:top w:val="nil"/>
              <w:left w:val="nil"/>
              <w:bottom w:val="single" w:color="000000" w:sz="8" w:space="0"/>
              <w:right w:val="single" w:color="000000" w:sz="8" w:space="0"/>
            </w:tcBorders>
            <w:shd w:val="clear" w:color="auto" w:fill="auto"/>
            <w:noWrap/>
            <w:vAlign w:val="center"/>
          </w:tcPr>
          <w:p w14:paraId="3B2B11E6">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会议费</w:t>
            </w:r>
          </w:p>
        </w:tc>
        <w:tc>
          <w:tcPr>
            <w:tcW w:w="1079" w:type="dxa"/>
            <w:tcBorders>
              <w:top w:val="nil"/>
              <w:left w:val="nil"/>
              <w:bottom w:val="single" w:color="000000" w:sz="8" w:space="0"/>
              <w:right w:val="single" w:color="000000" w:sz="8" w:space="0"/>
            </w:tcBorders>
            <w:shd w:val="clear" w:color="auto" w:fill="auto"/>
            <w:noWrap/>
            <w:vAlign w:val="center"/>
          </w:tcPr>
          <w:p w14:paraId="6AE65ADA">
            <w:pPr>
              <w:widowControl/>
              <w:snapToGrid w:val="0"/>
              <w:jc w:val="right"/>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1.80</w:t>
            </w:r>
          </w:p>
        </w:tc>
        <w:tc>
          <w:tcPr>
            <w:tcW w:w="709" w:type="dxa"/>
            <w:tcBorders>
              <w:top w:val="nil"/>
              <w:left w:val="nil"/>
              <w:bottom w:val="single" w:color="000000" w:sz="8" w:space="0"/>
              <w:right w:val="single" w:color="000000" w:sz="8" w:space="0"/>
            </w:tcBorders>
            <w:shd w:val="clear" w:color="auto" w:fill="auto"/>
            <w:noWrap/>
            <w:vAlign w:val="center"/>
          </w:tcPr>
          <w:p w14:paraId="4B8F078D">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31011</w:t>
            </w:r>
          </w:p>
        </w:tc>
        <w:tc>
          <w:tcPr>
            <w:tcW w:w="1843" w:type="dxa"/>
            <w:tcBorders>
              <w:top w:val="nil"/>
              <w:left w:val="nil"/>
              <w:bottom w:val="single" w:color="000000" w:sz="8" w:space="0"/>
              <w:right w:val="single" w:color="000000" w:sz="8" w:space="0"/>
            </w:tcBorders>
            <w:shd w:val="clear" w:color="auto" w:fill="auto"/>
            <w:noWrap/>
            <w:vAlign w:val="center"/>
          </w:tcPr>
          <w:p w14:paraId="0BA8EF6E">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地上附着物和青苗补偿</w:t>
            </w:r>
          </w:p>
        </w:tc>
        <w:tc>
          <w:tcPr>
            <w:tcW w:w="868" w:type="dxa"/>
            <w:tcBorders>
              <w:top w:val="nil"/>
              <w:left w:val="nil"/>
              <w:bottom w:val="single" w:color="000000" w:sz="8" w:space="0"/>
              <w:right w:val="single" w:color="000000" w:sz="8" w:space="0"/>
            </w:tcBorders>
            <w:shd w:val="clear" w:color="auto" w:fill="auto"/>
            <w:noWrap/>
            <w:vAlign w:val="center"/>
          </w:tcPr>
          <w:p w14:paraId="74AB3F8C">
            <w:pPr>
              <w:widowControl/>
              <w:snapToGrid w:val="0"/>
              <w:jc w:val="right"/>
              <w:textAlignment w:val="center"/>
              <w:rPr>
                <w:rFonts w:ascii="Times New Roman" w:hAnsi="Times New Roman" w:eastAsia="宋体" w:cs="Times New Roman"/>
                <w:color w:val="000000"/>
                <w:sz w:val="18"/>
                <w:szCs w:val="18"/>
              </w:rPr>
            </w:pPr>
          </w:p>
        </w:tc>
      </w:tr>
      <w:tr w14:paraId="66C7A768">
        <w:tblPrEx>
          <w:tblCellMar>
            <w:top w:w="0" w:type="dxa"/>
            <w:left w:w="108" w:type="dxa"/>
            <w:bottom w:w="0" w:type="dxa"/>
            <w:right w:w="108" w:type="dxa"/>
          </w:tblCellMar>
        </w:tblPrEx>
        <w:trPr>
          <w:trHeight w:val="340" w:hRule="exac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1B0A473A">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303</w:t>
            </w:r>
          </w:p>
        </w:tc>
        <w:tc>
          <w:tcPr>
            <w:tcW w:w="2019" w:type="dxa"/>
            <w:tcBorders>
              <w:top w:val="nil"/>
              <w:left w:val="nil"/>
              <w:bottom w:val="single" w:color="000000" w:sz="8" w:space="0"/>
              <w:right w:val="single" w:color="000000" w:sz="8" w:space="0"/>
            </w:tcBorders>
            <w:shd w:val="clear" w:color="auto" w:fill="auto"/>
            <w:noWrap/>
            <w:vAlign w:val="center"/>
          </w:tcPr>
          <w:p w14:paraId="58BBB307">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对个人和家庭的补助</w:t>
            </w:r>
          </w:p>
        </w:tc>
        <w:tc>
          <w:tcPr>
            <w:tcW w:w="992" w:type="dxa"/>
            <w:tcBorders>
              <w:top w:val="nil"/>
              <w:left w:val="nil"/>
              <w:bottom w:val="single" w:color="000000" w:sz="8" w:space="0"/>
              <w:right w:val="single" w:color="000000" w:sz="8" w:space="0"/>
            </w:tcBorders>
            <w:shd w:val="clear" w:color="auto" w:fill="auto"/>
            <w:noWrap/>
            <w:vAlign w:val="center"/>
          </w:tcPr>
          <w:p w14:paraId="5EFC0ED2">
            <w:pPr>
              <w:widowControl/>
              <w:snapToGrid w:val="0"/>
              <w:jc w:val="right"/>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35.55</w:t>
            </w:r>
          </w:p>
        </w:tc>
        <w:tc>
          <w:tcPr>
            <w:tcW w:w="709" w:type="dxa"/>
            <w:tcBorders>
              <w:top w:val="nil"/>
              <w:left w:val="nil"/>
              <w:bottom w:val="single" w:color="000000" w:sz="8" w:space="0"/>
              <w:right w:val="single" w:color="000000" w:sz="8" w:space="0"/>
            </w:tcBorders>
            <w:shd w:val="clear" w:color="auto" w:fill="auto"/>
            <w:noWrap/>
            <w:vAlign w:val="center"/>
          </w:tcPr>
          <w:p w14:paraId="7DBEFD03">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30216</w:t>
            </w:r>
          </w:p>
        </w:tc>
        <w:tc>
          <w:tcPr>
            <w:tcW w:w="1756" w:type="dxa"/>
            <w:tcBorders>
              <w:top w:val="nil"/>
              <w:left w:val="nil"/>
              <w:bottom w:val="single" w:color="000000" w:sz="8" w:space="0"/>
              <w:right w:val="single" w:color="000000" w:sz="8" w:space="0"/>
            </w:tcBorders>
            <w:shd w:val="clear" w:color="auto" w:fill="auto"/>
            <w:noWrap/>
            <w:vAlign w:val="center"/>
          </w:tcPr>
          <w:p w14:paraId="20F3327D">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培训费</w:t>
            </w:r>
          </w:p>
        </w:tc>
        <w:tc>
          <w:tcPr>
            <w:tcW w:w="1079" w:type="dxa"/>
            <w:tcBorders>
              <w:top w:val="nil"/>
              <w:left w:val="nil"/>
              <w:bottom w:val="single" w:color="000000" w:sz="8" w:space="0"/>
              <w:right w:val="single" w:color="000000" w:sz="8" w:space="0"/>
            </w:tcBorders>
            <w:shd w:val="clear" w:color="auto" w:fill="auto"/>
            <w:noWrap/>
            <w:vAlign w:val="center"/>
          </w:tcPr>
          <w:p w14:paraId="00F37509">
            <w:pPr>
              <w:widowControl/>
              <w:snapToGrid w:val="0"/>
              <w:jc w:val="right"/>
              <w:textAlignment w:val="center"/>
              <w:rPr>
                <w:rFonts w:ascii="Times New Roman" w:hAnsi="Times New Roman" w:eastAsia="宋体" w:cs="Times New Roman"/>
                <w:color w:val="000000"/>
                <w:sz w:val="18"/>
                <w:szCs w:val="18"/>
              </w:rPr>
            </w:pPr>
          </w:p>
        </w:tc>
        <w:tc>
          <w:tcPr>
            <w:tcW w:w="709" w:type="dxa"/>
            <w:tcBorders>
              <w:top w:val="nil"/>
              <w:left w:val="nil"/>
              <w:bottom w:val="single" w:color="000000" w:sz="8" w:space="0"/>
              <w:right w:val="single" w:color="000000" w:sz="8" w:space="0"/>
            </w:tcBorders>
            <w:shd w:val="clear" w:color="auto" w:fill="auto"/>
            <w:noWrap/>
            <w:vAlign w:val="center"/>
          </w:tcPr>
          <w:p w14:paraId="70B8824D">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31012</w:t>
            </w:r>
          </w:p>
        </w:tc>
        <w:tc>
          <w:tcPr>
            <w:tcW w:w="1843" w:type="dxa"/>
            <w:tcBorders>
              <w:top w:val="nil"/>
              <w:left w:val="nil"/>
              <w:bottom w:val="single" w:color="000000" w:sz="8" w:space="0"/>
              <w:right w:val="single" w:color="000000" w:sz="8" w:space="0"/>
            </w:tcBorders>
            <w:shd w:val="clear" w:color="auto" w:fill="auto"/>
            <w:noWrap/>
            <w:vAlign w:val="center"/>
          </w:tcPr>
          <w:p w14:paraId="4FC704AE">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拆迁补偿</w:t>
            </w:r>
          </w:p>
        </w:tc>
        <w:tc>
          <w:tcPr>
            <w:tcW w:w="868" w:type="dxa"/>
            <w:tcBorders>
              <w:top w:val="nil"/>
              <w:left w:val="nil"/>
              <w:bottom w:val="single" w:color="000000" w:sz="8" w:space="0"/>
              <w:right w:val="single" w:color="000000" w:sz="8" w:space="0"/>
            </w:tcBorders>
            <w:shd w:val="clear" w:color="auto" w:fill="auto"/>
            <w:noWrap/>
            <w:vAlign w:val="center"/>
          </w:tcPr>
          <w:p w14:paraId="283BA92C">
            <w:pPr>
              <w:widowControl/>
              <w:snapToGrid w:val="0"/>
              <w:jc w:val="right"/>
              <w:textAlignment w:val="center"/>
              <w:rPr>
                <w:rFonts w:ascii="Times New Roman" w:hAnsi="Times New Roman" w:eastAsia="宋体" w:cs="Times New Roman"/>
                <w:color w:val="000000"/>
                <w:sz w:val="18"/>
                <w:szCs w:val="18"/>
              </w:rPr>
            </w:pPr>
          </w:p>
        </w:tc>
      </w:tr>
      <w:tr w14:paraId="3D959131">
        <w:tblPrEx>
          <w:tblCellMar>
            <w:top w:w="0" w:type="dxa"/>
            <w:left w:w="108" w:type="dxa"/>
            <w:bottom w:w="0" w:type="dxa"/>
            <w:right w:w="108" w:type="dxa"/>
          </w:tblCellMar>
        </w:tblPrEx>
        <w:trPr>
          <w:trHeight w:val="340" w:hRule="exac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2D8CF9F5">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30301</w:t>
            </w:r>
          </w:p>
        </w:tc>
        <w:tc>
          <w:tcPr>
            <w:tcW w:w="2019" w:type="dxa"/>
            <w:tcBorders>
              <w:top w:val="nil"/>
              <w:left w:val="nil"/>
              <w:bottom w:val="single" w:color="000000" w:sz="8" w:space="0"/>
              <w:right w:val="single" w:color="000000" w:sz="8" w:space="0"/>
            </w:tcBorders>
            <w:shd w:val="clear" w:color="auto" w:fill="auto"/>
            <w:noWrap/>
            <w:vAlign w:val="center"/>
          </w:tcPr>
          <w:p w14:paraId="491942F6">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离休费</w:t>
            </w:r>
          </w:p>
        </w:tc>
        <w:tc>
          <w:tcPr>
            <w:tcW w:w="992" w:type="dxa"/>
            <w:tcBorders>
              <w:top w:val="nil"/>
              <w:left w:val="nil"/>
              <w:bottom w:val="single" w:color="000000" w:sz="8" w:space="0"/>
              <w:right w:val="single" w:color="000000" w:sz="8" w:space="0"/>
            </w:tcBorders>
            <w:shd w:val="clear" w:color="auto" w:fill="auto"/>
            <w:noWrap/>
            <w:vAlign w:val="center"/>
          </w:tcPr>
          <w:p w14:paraId="4957E9CB">
            <w:pPr>
              <w:widowControl/>
              <w:snapToGrid w:val="0"/>
              <w:jc w:val="right"/>
              <w:textAlignment w:val="center"/>
              <w:rPr>
                <w:rFonts w:ascii="Times New Roman" w:hAnsi="Times New Roman" w:eastAsia="宋体" w:cs="Times New Roman"/>
                <w:color w:val="000000"/>
                <w:sz w:val="18"/>
                <w:szCs w:val="18"/>
              </w:rPr>
            </w:pPr>
          </w:p>
        </w:tc>
        <w:tc>
          <w:tcPr>
            <w:tcW w:w="709" w:type="dxa"/>
            <w:tcBorders>
              <w:top w:val="nil"/>
              <w:left w:val="nil"/>
              <w:bottom w:val="single" w:color="000000" w:sz="8" w:space="0"/>
              <w:right w:val="single" w:color="000000" w:sz="8" w:space="0"/>
            </w:tcBorders>
            <w:shd w:val="clear" w:color="auto" w:fill="auto"/>
            <w:noWrap/>
            <w:vAlign w:val="center"/>
          </w:tcPr>
          <w:p w14:paraId="10EDE6E8">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30217</w:t>
            </w:r>
          </w:p>
        </w:tc>
        <w:tc>
          <w:tcPr>
            <w:tcW w:w="1756" w:type="dxa"/>
            <w:tcBorders>
              <w:top w:val="nil"/>
              <w:left w:val="nil"/>
              <w:bottom w:val="single" w:color="000000" w:sz="8" w:space="0"/>
              <w:right w:val="single" w:color="000000" w:sz="8" w:space="0"/>
            </w:tcBorders>
            <w:shd w:val="clear" w:color="auto" w:fill="auto"/>
            <w:noWrap/>
            <w:vAlign w:val="center"/>
          </w:tcPr>
          <w:p w14:paraId="6253B492">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公务接待费</w:t>
            </w:r>
          </w:p>
        </w:tc>
        <w:tc>
          <w:tcPr>
            <w:tcW w:w="1079" w:type="dxa"/>
            <w:tcBorders>
              <w:top w:val="nil"/>
              <w:left w:val="nil"/>
              <w:bottom w:val="single" w:color="000000" w:sz="8" w:space="0"/>
              <w:right w:val="single" w:color="000000" w:sz="8" w:space="0"/>
            </w:tcBorders>
            <w:shd w:val="clear" w:color="auto" w:fill="auto"/>
            <w:noWrap/>
            <w:vAlign w:val="center"/>
          </w:tcPr>
          <w:p w14:paraId="5CE4F091">
            <w:pPr>
              <w:widowControl/>
              <w:snapToGrid w:val="0"/>
              <w:jc w:val="right"/>
              <w:textAlignment w:val="center"/>
              <w:rPr>
                <w:rFonts w:ascii="Times New Roman" w:hAnsi="Times New Roman" w:eastAsia="宋体" w:cs="Times New Roman"/>
                <w:color w:val="000000"/>
                <w:sz w:val="18"/>
                <w:szCs w:val="18"/>
              </w:rPr>
            </w:pPr>
          </w:p>
        </w:tc>
        <w:tc>
          <w:tcPr>
            <w:tcW w:w="709" w:type="dxa"/>
            <w:tcBorders>
              <w:top w:val="nil"/>
              <w:left w:val="nil"/>
              <w:bottom w:val="single" w:color="000000" w:sz="8" w:space="0"/>
              <w:right w:val="single" w:color="000000" w:sz="8" w:space="0"/>
            </w:tcBorders>
            <w:shd w:val="clear" w:color="auto" w:fill="auto"/>
            <w:noWrap/>
            <w:vAlign w:val="center"/>
          </w:tcPr>
          <w:p w14:paraId="789C1247">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31013</w:t>
            </w:r>
          </w:p>
        </w:tc>
        <w:tc>
          <w:tcPr>
            <w:tcW w:w="1843" w:type="dxa"/>
            <w:tcBorders>
              <w:top w:val="nil"/>
              <w:left w:val="nil"/>
              <w:bottom w:val="single" w:color="000000" w:sz="8" w:space="0"/>
              <w:right w:val="single" w:color="000000" w:sz="8" w:space="0"/>
            </w:tcBorders>
            <w:shd w:val="clear" w:color="auto" w:fill="auto"/>
            <w:noWrap/>
            <w:vAlign w:val="center"/>
          </w:tcPr>
          <w:p w14:paraId="2B8C061F">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公务用车购置</w:t>
            </w:r>
          </w:p>
        </w:tc>
        <w:tc>
          <w:tcPr>
            <w:tcW w:w="868" w:type="dxa"/>
            <w:tcBorders>
              <w:top w:val="nil"/>
              <w:left w:val="nil"/>
              <w:bottom w:val="single" w:color="000000" w:sz="8" w:space="0"/>
              <w:right w:val="single" w:color="000000" w:sz="8" w:space="0"/>
            </w:tcBorders>
            <w:shd w:val="clear" w:color="auto" w:fill="auto"/>
            <w:noWrap/>
            <w:vAlign w:val="center"/>
          </w:tcPr>
          <w:p w14:paraId="6DA19646">
            <w:pPr>
              <w:widowControl/>
              <w:snapToGrid w:val="0"/>
              <w:jc w:val="right"/>
              <w:textAlignment w:val="center"/>
              <w:rPr>
                <w:rFonts w:ascii="Times New Roman" w:hAnsi="Times New Roman" w:eastAsia="宋体" w:cs="Times New Roman"/>
                <w:color w:val="000000"/>
                <w:sz w:val="18"/>
                <w:szCs w:val="18"/>
              </w:rPr>
            </w:pPr>
          </w:p>
        </w:tc>
      </w:tr>
      <w:tr w14:paraId="156E5859">
        <w:tblPrEx>
          <w:tblCellMar>
            <w:top w:w="0" w:type="dxa"/>
            <w:left w:w="108" w:type="dxa"/>
            <w:bottom w:w="0" w:type="dxa"/>
            <w:right w:w="108" w:type="dxa"/>
          </w:tblCellMar>
        </w:tblPrEx>
        <w:trPr>
          <w:trHeight w:val="340" w:hRule="exac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562E5BCF">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30302</w:t>
            </w:r>
          </w:p>
        </w:tc>
        <w:tc>
          <w:tcPr>
            <w:tcW w:w="2019" w:type="dxa"/>
            <w:tcBorders>
              <w:top w:val="nil"/>
              <w:left w:val="nil"/>
              <w:bottom w:val="single" w:color="000000" w:sz="8" w:space="0"/>
              <w:right w:val="single" w:color="000000" w:sz="8" w:space="0"/>
            </w:tcBorders>
            <w:shd w:val="clear" w:color="auto" w:fill="auto"/>
            <w:noWrap/>
            <w:vAlign w:val="center"/>
          </w:tcPr>
          <w:p w14:paraId="259266CE">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退休费</w:t>
            </w:r>
          </w:p>
        </w:tc>
        <w:tc>
          <w:tcPr>
            <w:tcW w:w="992" w:type="dxa"/>
            <w:tcBorders>
              <w:top w:val="nil"/>
              <w:left w:val="nil"/>
              <w:bottom w:val="single" w:color="000000" w:sz="8" w:space="0"/>
              <w:right w:val="single" w:color="000000" w:sz="8" w:space="0"/>
            </w:tcBorders>
            <w:shd w:val="clear" w:color="auto" w:fill="auto"/>
            <w:noWrap/>
            <w:vAlign w:val="center"/>
          </w:tcPr>
          <w:p w14:paraId="35904871">
            <w:pPr>
              <w:widowControl/>
              <w:snapToGrid w:val="0"/>
              <w:jc w:val="right"/>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35.55</w:t>
            </w:r>
          </w:p>
        </w:tc>
        <w:tc>
          <w:tcPr>
            <w:tcW w:w="709" w:type="dxa"/>
            <w:tcBorders>
              <w:top w:val="nil"/>
              <w:left w:val="nil"/>
              <w:bottom w:val="single" w:color="000000" w:sz="8" w:space="0"/>
              <w:right w:val="single" w:color="000000" w:sz="8" w:space="0"/>
            </w:tcBorders>
            <w:shd w:val="clear" w:color="auto" w:fill="auto"/>
            <w:noWrap/>
            <w:vAlign w:val="center"/>
          </w:tcPr>
          <w:p w14:paraId="093DC9F6">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30218</w:t>
            </w:r>
          </w:p>
        </w:tc>
        <w:tc>
          <w:tcPr>
            <w:tcW w:w="1756" w:type="dxa"/>
            <w:tcBorders>
              <w:top w:val="nil"/>
              <w:left w:val="nil"/>
              <w:bottom w:val="single" w:color="000000" w:sz="8" w:space="0"/>
              <w:right w:val="single" w:color="000000" w:sz="8" w:space="0"/>
            </w:tcBorders>
            <w:shd w:val="clear" w:color="auto" w:fill="auto"/>
            <w:noWrap/>
            <w:vAlign w:val="center"/>
          </w:tcPr>
          <w:p w14:paraId="64FD3B7D">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专用材料费</w:t>
            </w:r>
          </w:p>
        </w:tc>
        <w:tc>
          <w:tcPr>
            <w:tcW w:w="1079" w:type="dxa"/>
            <w:tcBorders>
              <w:top w:val="nil"/>
              <w:left w:val="nil"/>
              <w:bottom w:val="single" w:color="000000" w:sz="8" w:space="0"/>
              <w:right w:val="single" w:color="000000" w:sz="8" w:space="0"/>
            </w:tcBorders>
            <w:shd w:val="clear" w:color="auto" w:fill="auto"/>
            <w:noWrap/>
            <w:vAlign w:val="center"/>
          </w:tcPr>
          <w:p w14:paraId="11BEEBE2">
            <w:pPr>
              <w:widowControl/>
              <w:snapToGrid w:val="0"/>
              <w:jc w:val="right"/>
              <w:textAlignment w:val="center"/>
              <w:rPr>
                <w:rFonts w:ascii="Times New Roman" w:hAnsi="Times New Roman" w:eastAsia="宋体" w:cs="Times New Roman"/>
                <w:color w:val="000000"/>
                <w:sz w:val="18"/>
                <w:szCs w:val="18"/>
              </w:rPr>
            </w:pPr>
          </w:p>
        </w:tc>
        <w:tc>
          <w:tcPr>
            <w:tcW w:w="709" w:type="dxa"/>
            <w:tcBorders>
              <w:top w:val="nil"/>
              <w:left w:val="nil"/>
              <w:bottom w:val="single" w:color="000000" w:sz="8" w:space="0"/>
              <w:right w:val="single" w:color="000000" w:sz="8" w:space="0"/>
            </w:tcBorders>
            <w:shd w:val="clear" w:color="auto" w:fill="auto"/>
            <w:noWrap/>
            <w:vAlign w:val="center"/>
          </w:tcPr>
          <w:p w14:paraId="2568D9D6">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31019</w:t>
            </w:r>
          </w:p>
        </w:tc>
        <w:tc>
          <w:tcPr>
            <w:tcW w:w="1843" w:type="dxa"/>
            <w:tcBorders>
              <w:top w:val="nil"/>
              <w:left w:val="nil"/>
              <w:bottom w:val="single" w:color="000000" w:sz="8" w:space="0"/>
              <w:right w:val="single" w:color="000000" w:sz="8" w:space="0"/>
            </w:tcBorders>
            <w:shd w:val="clear" w:color="auto" w:fill="auto"/>
            <w:noWrap/>
            <w:vAlign w:val="center"/>
          </w:tcPr>
          <w:p w14:paraId="12BAFE93">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其他交通工具购置</w:t>
            </w:r>
          </w:p>
        </w:tc>
        <w:tc>
          <w:tcPr>
            <w:tcW w:w="868" w:type="dxa"/>
            <w:tcBorders>
              <w:top w:val="nil"/>
              <w:left w:val="nil"/>
              <w:bottom w:val="single" w:color="000000" w:sz="8" w:space="0"/>
              <w:right w:val="single" w:color="000000" w:sz="8" w:space="0"/>
            </w:tcBorders>
            <w:shd w:val="clear" w:color="auto" w:fill="auto"/>
            <w:noWrap/>
            <w:vAlign w:val="center"/>
          </w:tcPr>
          <w:p w14:paraId="1739EE96">
            <w:pPr>
              <w:widowControl/>
              <w:snapToGrid w:val="0"/>
              <w:jc w:val="right"/>
              <w:textAlignment w:val="center"/>
              <w:rPr>
                <w:rFonts w:ascii="Times New Roman" w:hAnsi="Times New Roman" w:eastAsia="宋体" w:cs="Times New Roman"/>
                <w:color w:val="000000"/>
                <w:sz w:val="18"/>
                <w:szCs w:val="18"/>
              </w:rPr>
            </w:pPr>
          </w:p>
        </w:tc>
      </w:tr>
      <w:tr w14:paraId="00C64852">
        <w:tblPrEx>
          <w:tblCellMar>
            <w:top w:w="0" w:type="dxa"/>
            <w:left w:w="108" w:type="dxa"/>
            <w:bottom w:w="0" w:type="dxa"/>
            <w:right w:w="108" w:type="dxa"/>
          </w:tblCellMar>
        </w:tblPrEx>
        <w:trPr>
          <w:trHeight w:val="340" w:hRule="exac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1B7658A6">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30303</w:t>
            </w:r>
          </w:p>
        </w:tc>
        <w:tc>
          <w:tcPr>
            <w:tcW w:w="2019" w:type="dxa"/>
            <w:tcBorders>
              <w:top w:val="nil"/>
              <w:left w:val="nil"/>
              <w:bottom w:val="single" w:color="000000" w:sz="8" w:space="0"/>
              <w:right w:val="single" w:color="000000" w:sz="8" w:space="0"/>
            </w:tcBorders>
            <w:shd w:val="clear" w:color="auto" w:fill="auto"/>
            <w:noWrap/>
            <w:vAlign w:val="center"/>
          </w:tcPr>
          <w:p w14:paraId="6D775BA7">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退职（役）费</w:t>
            </w:r>
          </w:p>
        </w:tc>
        <w:tc>
          <w:tcPr>
            <w:tcW w:w="992" w:type="dxa"/>
            <w:tcBorders>
              <w:top w:val="nil"/>
              <w:left w:val="nil"/>
              <w:bottom w:val="single" w:color="000000" w:sz="8" w:space="0"/>
              <w:right w:val="single" w:color="000000" w:sz="8" w:space="0"/>
            </w:tcBorders>
            <w:shd w:val="clear" w:color="auto" w:fill="auto"/>
            <w:noWrap/>
            <w:vAlign w:val="center"/>
          </w:tcPr>
          <w:p w14:paraId="2CBAFCF6">
            <w:pPr>
              <w:widowControl/>
              <w:snapToGrid w:val="0"/>
              <w:jc w:val="right"/>
              <w:textAlignment w:val="center"/>
              <w:rPr>
                <w:rFonts w:ascii="Times New Roman" w:hAnsi="Times New Roman" w:eastAsia="宋体" w:cs="Times New Roman"/>
                <w:color w:val="000000"/>
                <w:sz w:val="18"/>
                <w:szCs w:val="18"/>
              </w:rPr>
            </w:pPr>
          </w:p>
        </w:tc>
        <w:tc>
          <w:tcPr>
            <w:tcW w:w="709" w:type="dxa"/>
            <w:tcBorders>
              <w:top w:val="nil"/>
              <w:left w:val="nil"/>
              <w:bottom w:val="single" w:color="000000" w:sz="8" w:space="0"/>
              <w:right w:val="single" w:color="000000" w:sz="8" w:space="0"/>
            </w:tcBorders>
            <w:shd w:val="clear" w:color="auto" w:fill="auto"/>
            <w:noWrap/>
            <w:vAlign w:val="center"/>
          </w:tcPr>
          <w:p w14:paraId="0B0BFCB5">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30224</w:t>
            </w:r>
          </w:p>
        </w:tc>
        <w:tc>
          <w:tcPr>
            <w:tcW w:w="1756" w:type="dxa"/>
            <w:tcBorders>
              <w:top w:val="nil"/>
              <w:left w:val="nil"/>
              <w:bottom w:val="single" w:color="000000" w:sz="8" w:space="0"/>
              <w:right w:val="single" w:color="000000" w:sz="8" w:space="0"/>
            </w:tcBorders>
            <w:shd w:val="clear" w:color="auto" w:fill="auto"/>
            <w:noWrap/>
            <w:vAlign w:val="center"/>
          </w:tcPr>
          <w:p w14:paraId="6C88CF97">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被装购置费</w:t>
            </w:r>
          </w:p>
        </w:tc>
        <w:tc>
          <w:tcPr>
            <w:tcW w:w="1079" w:type="dxa"/>
            <w:tcBorders>
              <w:top w:val="nil"/>
              <w:left w:val="nil"/>
              <w:bottom w:val="single" w:color="000000" w:sz="8" w:space="0"/>
              <w:right w:val="single" w:color="000000" w:sz="8" w:space="0"/>
            </w:tcBorders>
            <w:shd w:val="clear" w:color="auto" w:fill="auto"/>
            <w:noWrap/>
            <w:vAlign w:val="center"/>
          </w:tcPr>
          <w:p w14:paraId="46F64FF4">
            <w:pPr>
              <w:widowControl/>
              <w:snapToGrid w:val="0"/>
              <w:jc w:val="right"/>
              <w:textAlignment w:val="center"/>
              <w:rPr>
                <w:rFonts w:ascii="Times New Roman" w:hAnsi="Times New Roman" w:eastAsia="宋体" w:cs="Times New Roman"/>
                <w:color w:val="000000"/>
                <w:sz w:val="18"/>
                <w:szCs w:val="18"/>
              </w:rPr>
            </w:pPr>
          </w:p>
        </w:tc>
        <w:tc>
          <w:tcPr>
            <w:tcW w:w="709" w:type="dxa"/>
            <w:tcBorders>
              <w:top w:val="nil"/>
              <w:left w:val="nil"/>
              <w:bottom w:val="single" w:color="000000" w:sz="8" w:space="0"/>
              <w:right w:val="single" w:color="000000" w:sz="8" w:space="0"/>
            </w:tcBorders>
            <w:shd w:val="clear" w:color="auto" w:fill="auto"/>
            <w:noWrap/>
            <w:vAlign w:val="center"/>
          </w:tcPr>
          <w:p w14:paraId="531DFB8C">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31021</w:t>
            </w:r>
          </w:p>
        </w:tc>
        <w:tc>
          <w:tcPr>
            <w:tcW w:w="1843" w:type="dxa"/>
            <w:tcBorders>
              <w:top w:val="nil"/>
              <w:left w:val="nil"/>
              <w:bottom w:val="single" w:color="000000" w:sz="8" w:space="0"/>
              <w:right w:val="single" w:color="000000" w:sz="8" w:space="0"/>
            </w:tcBorders>
            <w:shd w:val="clear" w:color="auto" w:fill="auto"/>
            <w:noWrap/>
            <w:vAlign w:val="center"/>
          </w:tcPr>
          <w:p w14:paraId="06EA85A5">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文物和陈列品购置</w:t>
            </w:r>
          </w:p>
        </w:tc>
        <w:tc>
          <w:tcPr>
            <w:tcW w:w="868" w:type="dxa"/>
            <w:tcBorders>
              <w:top w:val="nil"/>
              <w:left w:val="nil"/>
              <w:bottom w:val="single" w:color="000000" w:sz="8" w:space="0"/>
              <w:right w:val="single" w:color="000000" w:sz="8" w:space="0"/>
            </w:tcBorders>
            <w:shd w:val="clear" w:color="auto" w:fill="auto"/>
            <w:noWrap/>
            <w:vAlign w:val="center"/>
          </w:tcPr>
          <w:p w14:paraId="66AFF1E1">
            <w:pPr>
              <w:widowControl/>
              <w:snapToGrid w:val="0"/>
              <w:jc w:val="right"/>
              <w:textAlignment w:val="center"/>
              <w:rPr>
                <w:rFonts w:ascii="Times New Roman" w:hAnsi="Times New Roman" w:eastAsia="宋体" w:cs="Times New Roman"/>
                <w:color w:val="000000"/>
                <w:sz w:val="18"/>
                <w:szCs w:val="18"/>
              </w:rPr>
            </w:pPr>
          </w:p>
        </w:tc>
      </w:tr>
      <w:tr w14:paraId="04393ED3">
        <w:tblPrEx>
          <w:tblCellMar>
            <w:top w:w="0" w:type="dxa"/>
            <w:left w:w="108" w:type="dxa"/>
            <w:bottom w:w="0" w:type="dxa"/>
            <w:right w:w="108" w:type="dxa"/>
          </w:tblCellMar>
        </w:tblPrEx>
        <w:trPr>
          <w:trHeight w:val="340" w:hRule="exac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3CA29249">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30304</w:t>
            </w:r>
          </w:p>
        </w:tc>
        <w:tc>
          <w:tcPr>
            <w:tcW w:w="2019" w:type="dxa"/>
            <w:tcBorders>
              <w:top w:val="nil"/>
              <w:left w:val="nil"/>
              <w:bottom w:val="single" w:color="000000" w:sz="8" w:space="0"/>
              <w:right w:val="single" w:color="000000" w:sz="8" w:space="0"/>
            </w:tcBorders>
            <w:shd w:val="clear" w:color="auto" w:fill="auto"/>
            <w:noWrap/>
            <w:vAlign w:val="center"/>
          </w:tcPr>
          <w:p w14:paraId="3FDA9F21">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抚恤金</w:t>
            </w:r>
          </w:p>
        </w:tc>
        <w:tc>
          <w:tcPr>
            <w:tcW w:w="992" w:type="dxa"/>
            <w:tcBorders>
              <w:top w:val="nil"/>
              <w:left w:val="nil"/>
              <w:bottom w:val="single" w:color="000000" w:sz="8" w:space="0"/>
              <w:right w:val="single" w:color="000000" w:sz="8" w:space="0"/>
            </w:tcBorders>
            <w:shd w:val="clear" w:color="auto" w:fill="auto"/>
            <w:noWrap/>
            <w:vAlign w:val="center"/>
          </w:tcPr>
          <w:p w14:paraId="3FEBB68C">
            <w:pPr>
              <w:widowControl/>
              <w:snapToGrid w:val="0"/>
              <w:jc w:val="right"/>
              <w:textAlignment w:val="center"/>
              <w:rPr>
                <w:rFonts w:ascii="Times New Roman" w:hAnsi="Times New Roman" w:eastAsia="宋体" w:cs="Times New Roman"/>
                <w:color w:val="000000"/>
                <w:sz w:val="18"/>
                <w:szCs w:val="18"/>
              </w:rPr>
            </w:pPr>
          </w:p>
        </w:tc>
        <w:tc>
          <w:tcPr>
            <w:tcW w:w="709" w:type="dxa"/>
            <w:tcBorders>
              <w:top w:val="nil"/>
              <w:left w:val="nil"/>
              <w:bottom w:val="single" w:color="000000" w:sz="8" w:space="0"/>
              <w:right w:val="single" w:color="000000" w:sz="8" w:space="0"/>
            </w:tcBorders>
            <w:shd w:val="clear" w:color="auto" w:fill="auto"/>
            <w:noWrap/>
            <w:vAlign w:val="center"/>
          </w:tcPr>
          <w:p w14:paraId="27EA22DE">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30225</w:t>
            </w:r>
          </w:p>
        </w:tc>
        <w:tc>
          <w:tcPr>
            <w:tcW w:w="1756" w:type="dxa"/>
            <w:tcBorders>
              <w:top w:val="nil"/>
              <w:left w:val="nil"/>
              <w:bottom w:val="single" w:color="000000" w:sz="8" w:space="0"/>
              <w:right w:val="single" w:color="000000" w:sz="8" w:space="0"/>
            </w:tcBorders>
            <w:shd w:val="clear" w:color="auto" w:fill="auto"/>
            <w:noWrap/>
            <w:vAlign w:val="center"/>
          </w:tcPr>
          <w:p w14:paraId="5FF72696">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专用燃料费</w:t>
            </w:r>
          </w:p>
        </w:tc>
        <w:tc>
          <w:tcPr>
            <w:tcW w:w="1079" w:type="dxa"/>
            <w:tcBorders>
              <w:top w:val="nil"/>
              <w:left w:val="nil"/>
              <w:bottom w:val="single" w:color="000000" w:sz="8" w:space="0"/>
              <w:right w:val="single" w:color="000000" w:sz="8" w:space="0"/>
            </w:tcBorders>
            <w:shd w:val="clear" w:color="auto" w:fill="auto"/>
            <w:noWrap/>
            <w:vAlign w:val="center"/>
          </w:tcPr>
          <w:p w14:paraId="3E4597AE">
            <w:pPr>
              <w:widowControl/>
              <w:snapToGrid w:val="0"/>
              <w:jc w:val="right"/>
              <w:textAlignment w:val="center"/>
              <w:rPr>
                <w:rFonts w:ascii="Times New Roman" w:hAnsi="Times New Roman" w:eastAsia="宋体" w:cs="Times New Roman"/>
                <w:color w:val="000000"/>
                <w:sz w:val="18"/>
                <w:szCs w:val="18"/>
              </w:rPr>
            </w:pPr>
          </w:p>
        </w:tc>
        <w:tc>
          <w:tcPr>
            <w:tcW w:w="709" w:type="dxa"/>
            <w:tcBorders>
              <w:top w:val="nil"/>
              <w:left w:val="nil"/>
              <w:bottom w:val="single" w:color="000000" w:sz="8" w:space="0"/>
              <w:right w:val="single" w:color="000000" w:sz="8" w:space="0"/>
            </w:tcBorders>
            <w:shd w:val="clear" w:color="auto" w:fill="auto"/>
            <w:noWrap/>
            <w:vAlign w:val="center"/>
          </w:tcPr>
          <w:p w14:paraId="62402076">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31022</w:t>
            </w:r>
          </w:p>
        </w:tc>
        <w:tc>
          <w:tcPr>
            <w:tcW w:w="1843" w:type="dxa"/>
            <w:tcBorders>
              <w:top w:val="nil"/>
              <w:left w:val="nil"/>
              <w:bottom w:val="single" w:color="000000" w:sz="8" w:space="0"/>
              <w:right w:val="single" w:color="000000" w:sz="8" w:space="0"/>
            </w:tcBorders>
            <w:shd w:val="clear" w:color="auto" w:fill="auto"/>
            <w:noWrap/>
            <w:vAlign w:val="center"/>
          </w:tcPr>
          <w:p w14:paraId="5E769F78">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无形资产购置</w:t>
            </w:r>
          </w:p>
        </w:tc>
        <w:tc>
          <w:tcPr>
            <w:tcW w:w="868" w:type="dxa"/>
            <w:tcBorders>
              <w:top w:val="nil"/>
              <w:left w:val="nil"/>
              <w:bottom w:val="single" w:color="000000" w:sz="8" w:space="0"/>
              <w:right w:val="single" w:color="000000" w:sz="8" w:space="0"/>
            </w:tcBorders>
            <w:shd w:val="clear" w:color="auto" w:fill="auto"/>
            <w:noWrap/>
            <w:vAlign w:val="center"/>
          </w:tcPr>
          <w:p w14:paraId="58809712">
            <w:pPr>
              <w:widowControl/>
              <w:snapToGrid w:val="0"/>
              <w:jc w:val="right"/>
              <w:textAlignment w:val="center"/>
              <w:rPr>
                <w:rFonts w:ascii="Times New Roman" w:hAnsi="Times New Roman" w:eastAsia="宋体" w:cs="Times New Roman"/>
                <w:color w:val="000000"/>
                <w:sz w:val="18"/>
                <w:szCs w:val="18"/>
              </w:rPr>
            </w:pPr>
          </w:p>
        </w:tc>
      </w:tr>
      <w:tr w14:paraId="1048E12E">
        <w:tblPrEx>
          <w:tblCellMar>
            <w:top w:w="0" w:type="dxa"/>
            <w:left w:w="108" w:type="dxa"/>
            <w:bottom w:w="0" w:type="dxa"/>
            <w:right w:w="108" w:type="dxa"/>
          </w:tblCellMar>
        </w:tblPrEx>
        <w:trPr>
          <w:trHeight w:val="340" w:hRule="exac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29FE740D">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30305</w:t>
            </w:r>
          </w:p>
        </w:tc>
        <w:tc>
          <w:tcPr>
            <w:tcW w:w="2019" w:type="dxa"/>
            <w:tcBorders>
              <w:top w:val="nil"/>
              <w:left w:val="nil"/>
              <w:bottom w:val="single" w:color="000000" w:sz="8" w:space="0"/>
              <w:right w:val="single" w:color="000000" w:sz="8" w:space="0"/>
            </w:tcBorders>
            <w:shd w:val="clear" w:color="auto" w:fill="auto"/>
            <w:noWrap/>
            <w:vAlign w:val="center"/>
          </w:tcPr>
          <w:p w14:paraId="321DE91D">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生活补助</w:t>
            </w:r>
          </w:p>
        </w:tc>
        <w:tc>
          <w:tcPr>
            <w:tcW w:w="992" w:type="dxa"/>
            <w:tcBorders>
              <w:top w:val="nil"/>
              <w:left w:val="nil"/>
              <w:bottom w:val="single" w:color="000000" w:sz="8" w:space="0"/>
              <w:right w:val="single" w:color="000000" w:sz="8" w:space="0"/>
            </w:tcBorders>
            <w:shd w:val="clear" w:color="auto" w:fill="auto"/>
            <w:noWrap/>
            <w:vAlign w:val="center"/>
          </w:tcPr>
          <w:p w14:paraId="44992EA3">
            <w:pPr>
              <w:widowControl/>
              <w:snapToGrid w:val="0"/>
              <w:jc w:val="right"/>
              <w:textAlignment w:val="center"/>
              <w:rPr>
                <w:rFonts w:ascii="Times New Roman" w:hAnsi="Times New Roman" w:eastAsia="宋体" w:cs="Times New Roman"/>
                <w:color w:val="000000"/>
                <w:sz w:val="18"/>
                <w:szCs w:val="18"/>
              </w:rPr>
            </w:pPr>
          </w:p>
        </w:tc>
        <w:tc>
          <w:tcPr>
            <w:tcW w:w="709" w:type="dxa"/>
            <w:tcBorders>
              <w:top w:val="nil"/>
              <w:left w:val="nil"/>
              <w:bottom w:val="single" w:color="000000" w:sz="8" w:space="0"/>
              <w:right w:val="single" w:color="000000" w:sz="8" w:space="0"/>
            </w:tcBorders>
            <w:shd w:val="clear" w:color="auto" w:fill="auto"/>
            <w:noWrap/>
            <w:vAlign w:val="center"/>
          </w:tcPr>
          <w:p w14:paraId="2506EF5A">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30226</w:t>
            </w:r>
          </w:p>
        </w:tc>
        <w:tc>
          <w:tcPr>
            <w:tcW w:w="1756" w:type="dxa"/>
            <w:tcBorders>
              <w:top w:val="nil"/>
              <w:left w:val="nil"/>
              <w:bottom w:val="single" w:color="000000" w:sz="8" w:space="0"/>
              <w:right w:val="single" w:color="000000" w:sz="8" w:space="0"/>
            </w:tcBorders>
            <w:shd w:val="clear" w:color="auto" w:fill="auto"/>
            <w:noWrap/>
            <w:vAlign w:val="center"/>
          </w:tcPr>
          <w:p w14:paraId="23525806">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劳务费</w:t>
            </w:r>
          </w:p>
        </w:tc>
        <w:tc>
          <w:tcPr>
            <w:tcW w:w="1079" w:type="dxa"/>
            <w:tcBorders>
              <w:top w:val="nil"/>
              <w:left w:val="nil"/>
              <w:bottom w:val="single" w:color="000000" w:sz="8" w:space="0"/>
              <w:right w:val="single" w:color="000000" w:sz="8" w:space="0"/>
            </w:tcBorders>
            <w:shd w:val="clear" w:color="auto" w:fill="auto"/>
            <w:noWrap/>
            <w:vAlign w:val="center"/>
          </w:tcPr>
          <w:p w14:paraId="6C6DAE34">
            <w:pPr>
              <w:widowControl/>
              <w:snapToGrid w:val="0"/>
              <w:jc w:val="right"/>
              <w:textAlignment w:val="center"/>
              <w:rPr>
                <w:rFonts w:ascii="Times New Roman" w:hAnsi="Times New Roman" w:eastAsia="宋体" w:cs="Times New Roman"/>
                <w:color w:val="000000"/>
                <w:sz w:val="18"/>
                <w:szCs w:val="18"/>
              </w:rPr>
            </w:pPr>
          </w:p>
        </w:tc>
        <w:tc>
          <w:tcPr>
            <w:tcW w:w="709" w:type="dxa"/>
            <w:tcBorders>
              <w:top w:val="nil"/>
              <w:left w:val="nil"/>
              <w:bottom w:val="single" w:color="000000" w:sz="8" w:space="0"/>
              <w:right w:val="single" w:color="000000" w:sz="8" w:space="0"/>
            </w:tcBorders>
            <w:shd w:val="clear" w:color="auto" w:fill="auto"/>
            <w:noWrap/>
            <w:vAlign w:val="center"/>
          </w:tcPr>
          <w:p w14:paraId="43C457C7">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31099</w:t>
            </w:r>
          </w:p>
        </w:tc>
        <w:tc>
          <w:tcPr>
            <w:tcW w:w="1843" w:type="dxa"/>
            <w:tcBorders>
              <w:top w:val="nil"/>
              <w:left w:val="nil"/>
              <w:bottom w:val="single" w:color="000000" w:sz="8" w:space="0"/>
              <w:right w:val="single" w:color="000000" w:sz="8" w:space="0"/>
            </w:tcBorders>
            <w:shd w:val="clear" w:color="auto" w:fill="auto"/>
            <w:noWrap/>
            <w:vAlign w:val="center"/>
          </w:tcPr>
          <w:p w14:paraId="554F3606">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其他资本性支出</w:t>
            </w:r>
          </w:p>
        </w:tc>
        <w:tc>
          <w:tcPr>
            <w:tcW w:w="868" w:type="dxa"/>
            <w:tcBorders>
              <w:top w:val="nil"/>
              <w:left w:val="nil"/>
              <w:bottom w:val="single" w:color="000000" w:sz="8" w:space="0"/>
              <w:right w:val="single" w:color="000000" w:sz="8" w:space="0"/>
            </w:tcBorders>
            <w:shd w:val="clear" w:color="auto" w:fill="auto"/>
            <w:noWrap/>
            <w:vAlign w:val="center"/>
          </w:tcPr>
          <w:p w14:paraId="7143B50B">
            <w:pPr>
              <w:widowControl/>
              <w:snapToGrid w:val="0"/>
              <w:jc w:val="right"/>
              <w:textAlignment w:val="center"/>
              <w:rPr>
                <w:rFonts w:ascii="Times New Roman" w:hAnsi="Times New Roman" w:eastAsia="宋体" w:cs="Times New Roman"/>
                <w:color w:val="000000"/>
                <w:sz w:val="18"/>
                <w:szCs w:val="18"/>
              </w:rPr>
            </w:pPr>
          </w:p>
        </w:tc>
      </w:tr>
      <w:tr w14:paraId="114645D1">
        <w:tblPrEx>
          <w:tblCellMar>
            <w:top w:w="0" w:type="dxa"/>
            <w:left w:w="108" w:type="dxa"/>
            <w:bottom w:w="0" w:type="dxa"/>
            <w:right w:w="108" w:type="dxa"/>
          </w:tblCellMar>
        </w:tblPrEx>
        <w:trPr>
          <w:trHeight w:val="340" w:hRule="exac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06A9D6BF">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30306</w:t>
            </w:r>
          </w:p>
        </w:tc>
        <w:tc>
          <w:tcPr>
            <w:tcW w:w="2019" w:type="dxa"/>
            <w:tcBorders>
              <w:top w:val="nil"/>
              <w:left w:val="nil"/>
              <w:bottom w:val="single" w:color="000000" w:sz="8" w:space="0"/>
              <w:right w:val="single" w:color="000000" w:sz="8" w:space="0"/>
            </w:tcBorders>
            <w:shd w:val="clear" w:color="auto" w:fill="auto"/>
            <w:noWrap/>
            <w:vAlign w:val="center"/>
          </w:tcPr>
          <w:p w14:paraId="1935EEBD">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救济费</w:t>
            </w:r>
          </w:p>
        </w:tc>
        <w:tc>
          <w:tcPr>
            <w:tcW w:w="992" w:type="dxa"/>
            <w:tcBorders>
              <w:top w:val="nil"/>
              <w:left w:val="nil"/>
              <w:bottom w:val="single" w:color="000000" w:sz="8" w:space="0"/>
              <w:right w:val="single" w:color="000000" w:sz="8" w:space="0"/>
            </w:tcBorders>
            <w:shd w:val="clear" w:color="auto" w:fill="auto"/>
            <w:noWrap/>
            <w:vAlign w:val="center"/>
          </w:tcPr>
          <w:p w14:paraId="05D973F5">
            <w:pPr>
              <w:widowControl/>
              <w:snapToGrid w:val="0"/>
              <w:jc w:val="right"/>
              <w:textAlignment w:val="center"/>
              <w:rPr>
                <w:rFonts w:ascii="Times New Roman" w:hAnsi="Times New Roman" w:eastAsia="宋体" w:cs="Times New Roman"/>
                <w:color w:val="000000"/>
                <w:sz w:val="18"/>
                <w:szCs w:val="18"/>
              </w:rPr>
            </w:pPr>
          </w:p>
        </w:tc>
        <w:tc>
          <w:tcPr>
            <w:tcW w:w="709" w:type="dxa"/>
            <w:tcBorders>
              <w:top w:val="nil"/>
              <w:left w:val="nil"/>
              <w:bottom w:val="single" w:color="000000" w:sz="8" w:space="0"/>
              <w:right w:val="single" w:color="000000" w:sz="8" w:space="0"/>
            </w:tcBorders>
            <w:shd w:val="clear" w:color="auto" w:fill="auto"/>
            <w:noWrap/>
            <w:vAlign w:val="center"/>
          </w:tcPr>
          <w:p w14:paraId="2B7A2367">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30227</w:t>
            </w:r>
          </w:p>
        </w:tc>
        <w:tc>
          <w:tcPr>
            <w:tcW w:w="1756" w:type="dxa"/>
            <w:tcBorders>
              <w:top w:val="nil"/>
              <w:left w:val="nil"/>
              <w:bottom w:val="single" w:color="000000" w:sz="8" w:space="0"/>
              <w:right w:val="single" w:color="000000" w:sz="8" w:space="0"/>
            </w:tcBorders>
            <w:shd w:val="clear" w:color="auto" w:fill="auto"/>
            <w:noWrap/>
            <w:vAlign w:val="center"/>
          </w:tcPr>
          <w:p w14:paraId="78FCF12B">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委托业务费</w:t>
            </w:r>
          </w:p>
        </w:tc>
        <w:tc>
          <w:tcPr>
            <w:tcW w:w="1079" w:type="dxa"/>
            <w:tcBorders>
              <w:top w:val="nil"/>
              <w:left w:val="nil"/>
              <w:bottom w:val="single" w:color="000000" w:sz="8" w:space="0"/>
              <w:right w:val="single" w:color="000000" w:sz="8" w:space="0"/>
            </w:tcBorders>
            <w:shd w:val="clear" w:color="auto" w:fill="auto"/>
            <w:noWrap/>
            <w:vAlign w:val="center"/>
          </w:tcPr>
          <w:p w14:paraId="4AB43491">
            <w:pPr>
              <w:widowControl/>
              <w:snapToGrid w:val="0"/>
              <w:jc w:val="right"/>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10.84</w:t>
            </w:r>
          </w:p>
        </w:tc>
        <w:tc>
          <w:tcPr>
            <w:tcW w:w="709" w:type="dxa"/>
            <w:tcBorders>
              <w:top w:val="nil"/>
              <w:left w:val="nil"/>
              <w:bottom w:val="single" w:color="000000" w:sz="8" w:space="0"/>
              <w:right w:val="single" w:color="000000" w:sz="8" w:space="0"/>
            </w:tcBorders>
            <w:shd w:val="clear" w:color="auto" w:fill="auto"/>
            <w:noWrap/>
            <w:vAlign w:val="center"/>
          </w:tcPr>
          <w:p w14:paraId="794F13E5">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399</w:t>
            </w:r>
          </w:p>
        </w:tc>
        <w:tc>
          <w:tcPr>
            <w:tcW w:w="1843" w:type="dxa"/>
            <w:tcBorders>
              <w:top w:val="nil"/>
              <w:left w:val="nil"/>
              <w:bottom w:val="single" w:color="000000" w:sz="8" w:space="0"/>
              <w:right w:val="single" w:color="000000" w:sz="8" w:space="0"/>
            </w:tcBorders>
            <w:shd w:val="clear" w:color="auto" w:fill="auto"/>
            <w:noWrap/>
            <w:vAlign w:val="center"/>
          </w:tcPr>
          <w:p w14:paraId="6A2BE492">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其他支出</w:t>
            </w:r>
          </w:p>
        </w:tc>
        <w:tc>
          <w:tcPr>
            <w:tcW w:w="868" w:type="dxa"/>
            <w:tcBorders>
              <w:top w:val="nil"/>
              <w:left w:val="nil"/>
              <w:bottom w:val="single" w:color="000000" w:sz="8" w:space="0"/>
              <w:right w:val="single" w:color="000000" w:sz="8" w:space="0"/>
            </w:tcBorders>
            <w:shd w:val="clear" w:color="auto" w:fill="auto"/>
            <w:noWrap/>
            <w:vAlign w:val="center"/>
          </w:tcPr>
          <w:p w14:paraId="115C9C59">
            <w:pPr>
              <w:widowControl/>
              <w:snapToGrid w:val="0"/>
              <w:jc w:val="right"/>
              <w:textAlignment w:val="center"/>
              <w:rPr>
                <w:rFonts w:ascii="Times New Roman" w:hAnsi="Times New Roman" w:eastAsia="宋体" w:cs="Times New Roman"/>
                <w:color w:val="000000"/>
                <w:sz w:val="18"/>
                <w:szCs w:val="18"/>
              </w:rPr>
            </w:pPr>
          </w:p>
        </w:tc>
      </w:tr>
      <w:tr w14:paraId="2140F647">
        <w:tblPrEx>
          <w:tblCellMar>
            <w:top w:w="0" w:type="dxa"/>
            <w:left w:w="108" w:type="dxa"/>
            <w:bottom w:w="0" w:type="dxa"/>
            <w:right w:w="108" w:type="dxa"/>
          </w:tblCellMar>
        </w:tblPrEx>
        <w:trPr>
          <w:trHeight w:val="340" w:hRule="exac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618CC5FC">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30307</w:t>
            </w:r>
          </w:p>
        </w:tc>
        <w:tc>
          <w:tcPr>
            <w:tcW w:w="2019" w:type="dxa"/>
            <w:tcBorders>
              <w:top w:val="nil"/>
              <w:left w:val="nil"/>
              <w:bottom w:val="single" w:color="000000" w:sz="8" w:space="0"/>
              <w:right w:val="single" w:color="000000" w:sz="8" w:space="0"/>
            </w:tcBorders>
            <w:shd w:val="clear" w:color="auto" w:fill="auto"/>
            <w:noWrap/>
            <w:vAlign w:val="center"/>
          </w:tcPr>
          <w:p w14:paraId="6E7B8026">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医疗费补助</w:t>
            </w:r>
          </w:p>
        </w:tc>
        <w:tc>
          <w:tcPr>
            <w:tcW w:w="992" w:type="dxa"/>
            <w:tcBorders>
              <w:top w:val="nil"/>
              <w:left w:val="nil"/>
              <w:bottom w:val="single" w:color="000000" w:sz="8" w:space="0"/>
              <w:right w:val="single" w:color="000000" w:sz="8" w:space="0"/>
            </w:tcBorders>
            <w:shd w:val="clear" w:color="auto" w:fill="auto"/>
            <w:noWrap/>
            <w:vAlign w:val="center"/>
          </w:tcPr>
          <w:p w14:paraId="4EF06237">
            <w:pPr>
              <w:widowControl/>
              <w:snapToGrid w:val="0"/>
              <w:jc w:val="right"/>
              <w:textAlignment w:val="center"/>
              <w:rPr>
                <w:rFonts w:ascii="Times New Roman" w:hAnsi="Times New Roman" w:eastAsia="宋体" w:cs="Times New Roman"/>
                <w:color w:val="000000"/>
                <w:sz w:val="18"/>
                <w:szCs w:val="18"/>
              </w:rPr>
            </w:pPr>
          </w:p>
        </w:tc>
        <w:tc>
          <w:tcPr>
            <w:tcW w:w="709" w:type="dxa"/>
            <w:tcBorders>
              <w:top w:val="nil"/>
              <w:left w:val="nil"/>
              <w:bottom w:val="single" w:color="000000" w:sz="8" w:space="0"/>
              <w:right w:val="single" w:color="000000" w:sz="8" w:space="0"/>
            </w:tcBorders>
            <w:shd w:val="clear" w:color="auto" w:fill="auto"/>
            <w:noWrap/>
            <w:vAlign w:val="center"/>
          </w:tcPr>
          <w:p w14:paraId="2CFF56D1">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30228</w:t>
            </w:r>
          </w:p>
        </w:tc>
        <w:tc>
          <w:tcPr>
            <w:tcW w:w="1756" w:type="dxa"/>
            <w:tcBorders>
              <w:top w:val="nil"/>
              <w:left w:val="nil"/>
              <w:bottom w:val="single" w:color="000000" w:sz="8" w:space="0"/>
              <w:right w:val="single" w:color="000000" w:sz="8" w:space="0"/>
            </w:tcBorders>
            <w:shd w:val="clear" w:color="auto" w:fill="auto"/>
            <w:noWrap/>
            <w:vAlign w:val="center"/>
          </w:tcPr>
          <w:p w14:paraId="73B798CE">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工会经费</w:t>
            </w:r>
          </w:p>
        </w:tc>
        <w:tc>
          <w:tcPr>
            <w:tcW w:w="1079" w:type="dxa"/>
            <w:tcBorders>
              <w:top w:val="nil"/>
              <w:left w:val="nil"/>
              <w:bottom w:val="single" w:color="000000" w:sz="8" w:space="0"/>
              <w:right w:val="single" w:color="000000" w:sz="8" w:space="0"/>
            </w:tcBorders>
            <w:shd w:val="clear" w:color="auto" w:fill="auto"/>
            <w:noWrap/>
            <w:vAlign w:val="center"/>
          </w:tcPr>
          <w:p w14:paraId="51A6C7C0">
            <w:pPr>
              <w:widowControl/>
              <w:snapToGrid w:val="0"/>
              <w:jc w:val="right"/>
              <w:textAlignment w:val="center"/>
              <w:rPr>
                <w:rFonts w:ascii="Times New Roman" w:hAnsi="Times New Roman" w:eastAsia="宋体" w:cs="Times New Roman"/>
                <w:color w:val="000000"/>
                <w:sz w:val="18"/>
                <w:szCs w:val="18"/>
              </w:rPr>
            </w:pPr>
          </w:p>
        </w:tc>
        <w:tc>
          <w:tcPr>
            <w:tcW w:w="709" w:type="dxa"/>
            <w:tcBorders>
              <w:top w:val="nil"/>
              <w:left w:val="nil"/>
              <w:bottom w:val="single" w:color="000000" w:sz="8" w:space="0"/>
              <w:right w:val="single" w:color="000000" w:sz="8" w:space="0"/>
            </w:tcBorders>
            <w:shd w:val="clear" w:color="auto" w:fill="auto"/>
            <w:noWrap/>
            <w:vAlign w:val="center"/>
          </w:tcPr>
          <w:p w14:paraId="7BE9DC48">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39907</w:t>
            </w:r>
          </w:p>
        </w:tc>
        <w:tc>
          <w:tcPr>
            <w:tcW w:w="1843" w:type="dxa"/>
            <w:tcBorders>
              <w:top w:val="nil"/>
              <w:left w:val="nil"/>
              <w:bottom w:val="single" w:color="000000" w:sz="8" w:space="0"/>
              <w:right w:val="single" w:color="000000" w:sz="8" w:space="0"/>
            </w:tcBorders>
            <w:shd w:val="clear" w:color="auto" w:fill="auto"/>
            <w:noWrap/>
            <w:vAlign w:val="center"/>
          </w:tcPr>
          <w:p w14:paraId="5FB5A362">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国家赔偿费用支出</w:t>
            </w:r>
          </w:p>
        </w:tc>
        <w:tc>
          <w:tcPr>
            <w:tcW w:w="868" w:type="dxa"/>
            <w:tcBorders>
              <w:top w:val="nil"/>
              <w:left w:val="nil"/>
              <w:bottom w:val="single" w:color="000000" w:sz="8" w:space="0"/>
              <w:right w:val="single" w:color="000000" w:sz="8" w:space="0"/>
            </w:tcBorders>
            <w:shd w:val="clear" w:color="auto" w:fill="auto"/>
            <w:noWrap/>
            <w:vAlign w:val="center"/>
          </w:tcPr>
          <w:p w14:paraId="73EC4C7E">
            <w:pPr>
              <w:widowControl/>
              <w:snapToGrid w:val="0"/>
              <w:jc w:val="right"/>
              <w:textAlignment w:val="center"/>
              <w:rPr>
                <w:rFonts w:ascii="Times New Roman" w:hAnsi="Times New Roman" w:eastAsia="宋体" w:cs="Times New Roman"/>
                <w:color w:val="000000"/>
                <w:sz w:val="18"/>
                <w:szCs w:val="18"/>
              </w:rPr>
            </w:pPr>
          </w:p>
        </w:tc>
      </w:tr>
      <w:tr w14:paraId="60F5BFA2">
        <w:tblPrEx>
          <w:tblCellMar>
            <w:top w:w="0" w:type="dxa"/>
            <w:left w:w="108" w:type="dxa"/>
            <w:bottom w:w="0" w:type="dxa"/>
            <w:right w:w="108" w:type="dxa"/>
          </w:tblCellMar>
        </w:tblPrEx>
        <w:trPr>
          <w:trHeight w:val="647" w:hRule="exac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5F330AA9">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30308</w:t>
            </w:r>
          </w:p>
        </w:tc>
        <w:tc>
          <w:tcPr>
            <w:tcW w:w="2019" w:type="dxa"/>
            <w:tcBorders>
              <w:top w:val="nil"/>
              <w:left w:val="nil"/>
              <w:bottom w:val="single" w:color="000000" w:sz="8" w:space="0"/>
              <w:right w:val="single" w:color="000000" w:sz="8" w:space="0"/>
            </w:tcBorders>
            <w:shd w:val="clear" w:color="auto" w:fill="auto"/>
            <w:noWrap/>
            <w:vAlign w:val="center"/>
          </w:tcPr>
          <w:p w14:paraId="6C704B9C">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助学金</w:t>
            </w:r>
          </w:p>
        </w:tc>
        <w:tc>
          <w:tcPr>
            <w:tcW w:w="992" w:type="dxa"/>
            <w:tcBorders>
              <w:top w:val="nil"/>
              <w:left w:val="nil"/>
              <w:bottom w:val="single" w:color="000000" w:sz="8" w:space="0"/>
              <w:right w:val="single" w:color="000000" w:sz="8" w:space="0"/>
            </w:tcBorders>
            <w:shd w:val="clear" w:color="auto" w:fill="auto"/>
            <w:noWrap/>
            <w:vAlign w:val="center"/>
          </w:tcPr>
          <w:p w14:paraId="274889C6">
            <w:pPr>
              <w:widowControl/>
              <w:snapToGrid w:val="0"/>
              <w:jc w:val="right"/>
              <w:textAlignment w:val="center"/>
              <w:rPr>
                <w:rFonts w:ascii="Times New Roman" w:hAnsi="Times New Roman" w:eastAsia="宋体" w:cs="Times New Roman"/>
                <w:color w:val="000000"/>
                <w:sz w:val="18"/>
                <w:szCs w:val="18"/>
              </w:rPr>
            </w:pPr>
          </w:p>
        </w:tc>
        <w:tc>
          <w:tcPr>
            <w:tcW w:w="709" w:type="dxa"/>
            <w:tcBorders>
              <w:top w:val="nil"/>
              <w:left w:val="nil"/>
              <w:bottom w:val="single" w:color="000000" w:sz="8" w:space="0"/>
              <w:right w:val="single" w:color="000000" w:sz="8" w:space="0"/>
            </w:tcBorders>
            <w:shd w:val="clear" w:color="auto" w:fill="auto"/>
            <w:noWrap/>
            <w:vAlign w:val="center"/>
          </w:tcPr>
          <w:p w14:paraId="186A1BFF">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30229</w:t>
            </w:r>
          </w:p>
        </w:tc>
        <w:tc>
          <w:tcPr>
            <w:tcW w:w="1756" w:type="dxa"/>
            <w:tcBorders>
              <w:top w:val="nil"/>
              <w:left w:val="nil"/>
              <w:bottom w:val="single" w:color="000000" w:sz="8" w:space="0"/>
              <w:right w:val="single" w:color="000000" w:sz="8" w:space="0"/>
            </w:tcBorders>
            <w:shd w:val="clear" w:color="auto" w:fill="auto"/>
            <w:noWrap/>
            <w:vAlign w:val="center"/>
          </w:tcPr>
          <w:p w14:paraId="6D50B3B3">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福利费</w:t>
            </w:r>
          </w:p>
        </w:tc>
        <w:tc>
          <w:tcPr>
            <w:tcW w:w="1079" w:type="dxa"/>
            <w:tcBorders>
              <w:top w:val="nil"/>
              <w:left w:val="nil"/>
              <w:bottom w:val="single" w:color="000000" w:sz="8" w:space="0"/>
              <w:right w:val="single" w:color="000000" w:sz="8" w:space="0"/>
            </w:tcBorders>
            <w:shd w:val="clear" w:color="auto" w:fill="auto"/>
            <w:noWrap/>
            <w:vAlign w:val="center"/>
          </w:tcPr>
          <w:p w14:paraId="70C00D4F">
            <w:pPr>
              <w:widowControl/>
              <w:snapToGrid w:val="0"/>
              <w:jc w:val="right"/>
              <w:textAlignment w:val="center"/>
              <w:rPr>
                <w:rFonts w:ascii="Times New Roman" w:hAnsi="Times New Roman" w:eastAsia="宋体" w:cs="Times New Roman"/>
                <w:color w:val="000000"/>
                <w:sz w:val="18"/>
                <w:szCs w:val="18"/>
              </w:rPr>
            </w:pPr>
          </w:p>
        </w:tc>
        <w:tc>
          <w:tcPr>
            <w:tcW w:w="709" w:type="dxa"/>
            <w:tcBorders>
              <w:top w:val="nil"/>
              <w:left w:val="nil"/>
              <w:bottom w:val="single" w:color="000000" w:sz="8" w:space="0"/>
              <w:right w:val="single" w:color="000000" w:sz="8" w:space="0"/>
            </w:tcBorders>
            <w:shd w:val="clear" w:color="auto" w:fill="auto"/>
            <w:noWrap/>
            <w:vAlign w:val="center"/>
          </w:tcPr>
          <w:p w14:paraId="06D5CE7F">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39908</w:t>
            </w:r>
          </w:p>
        </w:tc>
        <w:tc>
          <w:tcPr>
            <w:tcW w:w="1843" w:type="dxa"/>
            <w:tcBorders>
              <w:top w:val="nil"/>
              <w:left w:val="nil"/>
              <w:bottom w:val="single" w:color="000000" w:sz="8" w:space="0"/>
              <w:right w:val="single" w:color="000000" w:sz="8" w:space="0"/>
            </w:tcBorders>
            <w:shd w:val="clear" w:color="auto" w:fill="auto"/>
            <w:noWrap/>
            <w:vAlign w:val="center"/>
          </w:tcPr>
          <w:p w14:paraId="7FA1EEC5">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对民间非营利组织和群众性自治组织补贴</w:t>
            </w:r>
          </w:p>
        </w:tc>
        <w:tc>
          <w:tcPr>
            <w:tcW w:w="868" w:type="dxa"/>
            <w:tcBorders>
              <w:top w:val="nil"/>
              <w:left w:val="nil"/>
              <w:bottom w:val="single" w:color="000000" w:sz="8" w:space="0"/>
              <w:right w:val="single" w:color="000000" w:sz="8" w:space="0"/>
            </w:tcBorders>
            <w:shd w:val="clear" w:color="auto" w:fill="auto"/>
            <w:noWrap/>
            <w:vAlign w:val="center"/>
          </w:tcPr>
          <w:p w14:paraId="16FB49C8">
            <w:pPr>
              <w:widowControl/>
              <w:snapToGrid w:val="0"/>
              <w:jc w:val="right"/>
              <w:textAlignment w:val="center"/>
              <w:rPr>
                <w:rFonts w:ascii="Times New Roman" w:hAnsi="Times New Roman" w:eastAsia="宋体" w:cs="Times New Roman"/>
                <w:color w:val="000000"/>
                <w:sz w:val="18"/>
                <w:szCs w:val="18"/>
              </w:rPr>
            </w:pPr>
          </w:p>
        </w:tc>
      </w:tr>
      <w:tr w14:paraId="33DC6F7D">
        <w:tblPrEx>
          <w:tblCellMar>
            <w:top w:w="0" w:type="dxa"/>
            <w:left w:w="108" w:type="dxa"/>
            <w:bottom w:w="0" w:type="dxa"/>
            <w:right w:w="108" w:type="dxa"/>
          </w:tblCellMar>
        </w:tblPrEx>
        <w:trPr>
          <w:trHeight w:val="340" w:hRule="exac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41FAB794">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30309</w:t>
            </w:r>
          </w:p>
        </w:tc>
        <w:tc>
          <w:tcPr>
            <w:tcW w:w="2019" w:type="dxa"/>
            <w:tcBorders>
              <w:top w:val="nil"/>
              <w:left w:val="nil"/>
              <w:bottom w:val="single" w:color="000000" w:sz="8" w:space="0"/>
              <w:right w:val="single" w:color="000000" w:sz="8" w:space="0"/>
            </w:tcBorders>
            <w:shd w:val="clear" w:color="auto" w:fill="auto"/>
            <w:noWrap/>
            <w:vAlign w:val="center"/>
          </w:tcPr>
          <w:p w14:paraId="5846B430">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奖励金</w:t>
            </w:r>
          </w:p>
        </w:tc>
        <w:tc>
          <w:tcPr>
            <w:tcW w:w="992" w:type="dxa"/>
            <w:tcBorders>
              <w:top w:val="nil"/>
              <w:left w:val="nil"/>
              <w:bottom w:val="single" w:color="000000" w:sz="8" w:space="0"/>
              <w:right w:val="single" w:color="000000" w:sz="8" w:space="0"/>
            </w:tcBorders>
            <w:shd w:val="clear" w:color="auto" w:fill="auto"/>
            <w:noWrap/>
            <w:vAlign w:val="center"/>
          </w:tcPr>
          <w:p w14:paraId="5EA8A2DB">
            <w:pPr>
              <w:widowControl/>
              <w:snapToGrid w:val="0"/>
              <w:jc w:val="right"/>
              <w:textAlignment w:val="center"/>
              <w:rPr>
                <w:rFonts w:ascii="Times New Roman" w:hAnsi="Times New Roman" w:eastAsia="宋体" w:cs="Times New Roman"/>
                <w:color w:val="000000"/>
                <w:sz w:val="18"/>
                <w:szCs w:val="18"/>
              </w:rPr>
            </w:pPr>
          </w:p>
        </w:tc>
        <w:tc>
          <w:tcPr>
            <w:tcW w:w="709" w:type="dxa"/>
            <w:tcBorders>
              <w:top w:val="nil"/>
              <w:left w:val="nil"/>
              <w:bottom w:val="single" w:color="000000" w:sz="8" w:space="0"/>
              <w:right w:val="single" w:color="000000" w:sz="8" w:space="0"/>
            </w:tcBorders>
            <w:shd w:val="clear" w:color="auto" w:fill="auto"/>
            <w:noWrap/>
            <w:vAlign w:val="center"/>
          </w:tcPr>
          <w:p w14:paraId="0B1BF942">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30231</w:t>
            </w:r>
          </w:p>
        </w:tc>
        <w:tc>
          <w:tcPr>
            <w:tcW w:w="1756" w:type="dxa"/>
            <w:tcBorders>
              <w:top w:val="nil"/>
              <w:left w:val="nil"/>
              <w:bottom w:val="single" w:color="000000" w:sz="8" w:space="0"/>
              <w:right w:val="single" w:color="000000" w:sz="8" w:space="0"/>
            </w:tcBorders>
            <w:shd w:val="clear" w:color="auto" w:fill="auto"/>
            <w:noWrap/>
            <w:vAlign w:val="center"/>
          </w:tcPr>
          <w:p w14:paraId="1D4318E2">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公务用车运行维护费</w:t>
            </w:r>
          </w:p>
        </w:tc>
        <w:tc>
          <w:tcPr>
            <w:tcW w:w="1079" w:type="dxa"/>
            <w:tcBorders>
              <w:top w:val="nil"/>
              <w:left w:val="nil"/>
              <w:bottom w:val="single" w:color="000000" w:sz="8" w:space="0"/>
              <w:right w:val="single" w:color="000000" w:sz="8" w:space="0"/>
            </w:tcBorders>
            <w:shd w:val="clear" w:color="auto" w:fill="auto"/>
            <w:noWrap/>
            <w:vAlign w:val="center"/>
          </w:tcPr>
          <w:p w14:paraId="19E203CC">
            <w:pPr>
              <w:widowControl/>
              <w:snapToGrid w:val="0"/>
              <w:jc w:val="right"/>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26.13</w:t>
            </w:r>
          </w:p>
        </w:tc>
        <w:tc>
          <w:tcPr>
            <w:tcW w:w="709" w:type="dxa"/>
            <w:tcBorders>
              <w:top w:val="nil"/>
              <w:left w:val="nil"/>
              <w:bottom w:val="single" w:color="000000" w:sz="8" w:space="0"/>
              <w:right w:val="single" w:color="000000" w:sz="8" w:space="0"/>
            </w:tcBorders>
            <w:shd w:val="clear" w:color="auto" w:fill="auto"/>
            <w:noWrap/>
            <w:vAlign w:val="center"/>
          </w:tcPr>
          <w:p w14:paraId="0B64392C">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39909</w:t>
            </w:r>
          </w:p>
        </w:tc>
        <w:tc>
          <w:tcPr>
            <w:tcW w:w="1843" w:type="dxa"/>
            <w:tcBorders>
              <w:top w:val="nil"/>
              <w:left w:val="nil"/>
              <w:bottom w:val="single" w:color="000000" w:sz="8" w:space="0"/>
              <w:right w:val="single" w:color="000000" w:sz="8" w:space="0"/>
            </w:tcBorders>
            <w:shd w:val="clear" w:color="auto" w:fill="auto"/>
            <w:noWrap/>
            <w:vAlign w:val="center"/>
          </w:tcPr>
          <w:p w14:paraId="5D40D469">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经常性赠与</w:t>
            </w:r>
          </w:p>
        </w:tc>
        <w:tc>
          <w:tcPr>
            <w:tcW w:w="868" w:type="dxa"/>
            <w:tcBorders>
              <w:top w:val="nil"/>
              <w:left w:val="nil"/>
              <w:bottom w:val="single" w:color="000000" w:sz="8" w:space="0"/>
              <w:right w:val="single" w:color="000000" w:sz="8" w:space="0"/>
            </w:tcBorders>
            <w:shd w:val="clear" w:color="auto" w:fill="auto"/>
            <w:noWrap/>
            <w:vAlign w:val="center"/>
          </w:tcPr>
          <w:p w14:paraId="2376003A">
            <w:pPr>
              <w:widowControl/>
              <w:snapToGrid w:val="0"/>
              <w:jc w:val="right"/>
              <w:textAlignment w:val="center"/>
              <w:rPr>
                <w:rFonts w:ascii="Times New Roman" w:hAnsi="Times New Roman" w:eastAsia="宋体" w:cs="Times New Roman"/>
                <w:color w:val="000000"/>
                <w:sz w:val="18"/>
                <w:szCs w:val="18"/>
              </w:rPr>
            </w:pPr>
          </w:p>
        </w:tc>
      </w:tr>
      <w:tr w14:paraId="45E43BA1">
        <w:tblPrEx>
          <w:tblCellMar>
            <w:top w:w="0" w:type="dxa"/>
            <w:left w:w="108" w:type="dxa"/>
            <w:bottom w:w="0" w:type="dxa"/>
            <w:right w:w="108" w:type="dxa"/>
          </w:tblCellMar>
        </w:tblPrEx>
        <w:trPr>
          <w:trHeight w:val="340" w:hRule="exac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20786A00">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30310</w:t>
            </w:r>
          </w:p>
        </w:tc>
        <w:tc>
          <w:tcPr>
            <w:tcW w:w="2019" w:type="dxa"/>
            <w:tcBorders>
              <w:top w:val="nil"/>
              <w:left w:val="nil"/>
              <w:bottom w:val="single" w:color="000000" w:sz="8" w:space="0"/>
              <w:right w:val="single" w:color="000000" w:sz="8" w:space="0"/>
            </w:tcBorders>
            <w:shd w:val="clear" w:color="auto" w:fill="auto"/>
            <w:noWrap/>
            <w:vAlign w:val="center"/>
          </w:tcPr>
          <w:p w14:paraId="2979D670">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个人农业生产补贴</w:t>
            </w:r>
          </w:p>
        </w:tc>
        <w:tc>
          <w:tcPr>
            <w:tcW w:w="992" w:type="dxa"/>
            <w:tcBorders>
              <w:top w:val="nil"/>
              <w:left w:val="nil"/>
              <w:bottom w:val="single" w:color="000000" w:sz="8" w:space="0"/>
              <w:right w:val="single" w:color="000000" w:sz="8" w:space="0"/>
            </w:tcBorders>
            <w:shd w:val="clear" w:color="auto" w:fill="auto"/>
            <w:noWrap/>
            <w:vAlign w:val="center"/>
          </w:tcPr>
          <w:p w14:paraId="6052208A">
            <w:pPr>
              <w:widowControl/>
              <w:snapToGrid w:val="0"/>
              <w:jc w:val="right"/>
              <w:textAlignment w:val="center"/>
              <w:rPr>
                <w:rFonts w:ascii="Times New Roman" w:hAnsi="Times New Roman" w:eastAsia="宋体" w:cs="Times New Roman"/>
                <w:color w:val="000000"/>
                <w:sz w:val="18"/>
                <w:szCs w:val="18"/>
              </w:rPr>
            </w:pPr>
          </w:p>
        </w:tc>
        <w:tc>
          <w:tcPr>
            <w:tcW w:w="709" w:type="dxa"/>
            <w:tcBorders>
              <w:top w:val="nil"/>
              <w:left w:val="nil"/>
              <w:bottom w:val="single" w:color="000000" w:sz="8" w:space="0"/>
              <w:right w:val="single" w:color="000000" w:sz="8" w:space="0"/>
            </w:tcBorders>
            <w:shd w:val="clear" w:color="auto" w:fill="auto"/>
            <w:noWrap/>
            <w:vAlign w:val="center"/>
          </w:tcPr>
          <w:p w14:paraId="39E24028">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30239</w:t>
            </w:r>
          </w:p>
        </w:tc>
        <w:tc>
          <w:tcPr>
            <w:tcW w:w="1756" w:type="dxa"/>
            <w:tcBorders>
              <w:top w:val="nil"/>
              <w:left w:val="nil"/>
              <w:bottom w:val="single" w:color="000000" w:sz="8" w:space="0"/>
              <w:right w:val="single" w:color="000000" w:sz="8" w:space="0"/>
            </w:tcBorders>
            <w:shd w:val="clear" w:color="auto" w:fill="auto"/>
            <w:noWrap/>
            <w:vAlign w:val="center"/>
          </w:tcPr>
          <w:p w14:paraId="33C12D7F">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其他交通费用</w:t>
            </w:r>
          </w:p>
        </w:tc>
        <w:tc>
          <w:tcPr>
            <w:tcW w:w="1079" w:type="dxa"/>
            <w:tcBorders>
              <w:top w:val="nil"/>
              <w:left w:val="nil"/>
              <w:bottom w:val="single" w:color="000000" w:sz="8" w:space="0"/>
              <w:right w:val="single" w:color="000000" w:sz="8" w:space="0"/>
            </w:tcBorders>
            <w:shd w:val="clear" w:color="auto" w:fill="auto"/>
            <w:noWrap/>
            <w:vAlign w:val="center"/>
          </w:tcPr>
          <w:p w14:paraId="6044DA8C">
            <w:pPr>
              <w:widowControl/>
              <w:snapToGrid w:val="0"/>
              <w:jc w:val="right"/>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47.51</w:t>
            </w:r>
          </w:p>
        </w:tc>
        <w:tc>
          <w:tcPr>
            <w:tcW w:w="709" w:type="dxa"/>
            <w:tcBorders>
              <w:top w:val="nil"/>
              <w:left w:val="nil"/>
              <w:bottom w:val="single" w:color="000000" w:sz="8" w:space="0"/>
              <w:right w:val="single" w:color="000000" w:sz="8" w:space="0"/>
            </w:tcBorders>
            <w:shd w:val="clear" w:color="auto" w:fill="auto"/>
            <w:noWrap/>
            <w:vAlign w:val="center"/>
          </w:tcPr>
          <w:p w14:paraId="149DD34E">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39910</w:t>
            </w:r>
          </w:p>
        </w:tc>
        <w:tc>
          <w:tcPr>
            <w:tcW w:w="1843" w:type="dxa"/>
            <w:tcBorders>
              <w:top w:val="nil"/>
              <w:left w:val="nil"/>
              <w:bottom w:val="single" w:color="000000" w:sz="8" w:space="0"/>
              <w:right w:val="single" w:color="000000" w:sz="8" w:space="0"/>
            </w:tcBorders>
            <w:shd w:val="clear" w:color="auto" w:fill="auto"/>
            <w:noWrap/>
            <w:vAlign w:val="center"/>
          </w:tcPr>
          <w:p w14:paraId="320F4E4C">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资本性赠与</w:t>
            </w:r>
          </w:p>
        </w:tc>
        <w:tc>
          <w:tcPr>
            <w:tcW w:w="868" w:type="dxa"/>
            <w:tcBorders>
              <w:top w:val="nil"/>
              <w:left w:val="nil"/>
              <w:bottom w:val="single" w:color="000000" w:sz="8" w:space="0"/>
              <w:right w:val="single" w:color="000000" w:sz="8" w:space="0"/>
            </w:tcBorders>
            <w:shd w:val="clear" w:color="auto" w:fill="auto"/>
            <w:noWrap/>
            <w:vAlign w:val="center"/>
          </w:tcPr>
          <w:p w14:paraId="72B2FB87">
            <w:pPr>
              <w:widowControl/>
              <w:snapToGrid w:val="0"/>
              <w:jc w:val="right"/>
              <w:textAlignment w:val="center"/>
              <w:rPr>
                <w:rFonts w:ascii="Times New Roman" w:hAnsi="Times New Roman" w:eastAsia="宋体" w:cs="Times New Roman"/>
                <w:color w:val="000000"/>
                <w:sz w:val="18"/>
                <w:szCs w:val="18"/>
              </w:rPr>
            </w:pPr>
          </w:p>
        </w:tc>
      </w:tr>
      <w:tr w14:paraId="5A4C2177">
        <w:tblPrEx>
          <w:tblCellMar>
            <w:top w:w="0" w:type="dxa"/>
            <w:left w:w="108" w:type="dxa"/>
            <w:bottom w:w="0" w:type="dxa"/>
            <w:right w:w="108" w:type="dxa"/>
          </w:tblCellMar>
        </w:tblPrEx>
        <w:trPr>
          <w:trHeight w:val="340" w:hRule="exac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0671F734">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30311</w:t>
            </w:r>
          </w:p>
        </w:tc>
        <w:tc>
          <w:tcPr>
            <w:tcW w:w="2019" w:type="dxa"/>
            <w:tcBorders>
              <w:top w:val="nil"/>
              <w:left w:val="nil"/>
              <w:bottom w:val="single" w:color="000000" w:sz="8" w:space="0"/>
              <w:right w:val="single" w:color="000000" w:sz="8" w:space="0"/>
            </w:tcBorders>
            <w:shd w:val="clear" w:color="auto" w:fill="auto"/>
            <w:noWrap/>
            <w:vAlign w:val="center"/>
          </w:tcPr>
          <w:p w14:paraId="25503A44">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代缴社会保险费</w:t>
            </w:r>
          </w:p>
        </w:tc>
        <w:tc>
          <w:tcPr>
            <w:tcW w:w="992" w:type="dxa"/>
            <w:tcBorders>
              <w:top w:val="nil"/>
              <w:left w:val="nil"/>
              <w:bottom w:val="single" w:color="000000" w:sz="8" w:space="0"/>
              <w:right w:val="single" w:color="000000" w:sz="8" w:space="0"/>
            </w:tcBorders>
            <w:shd w:val="clear" w:color="auto" w:fill="auto"/>
            <w:noWrap/>
            <w:vAlign w:val="center"/>
          </w:tcPr>
          <w:p w14:paraId="152A6FF5">
            <w:pPr>
              <w:widowControl/>
              <w:snapToGrid w:val="0"/>
              <w:jc w:val="right"/>
              <w:textAlignment w:val="center"/>
              <w:rPr>
                <w:rFonts w:ascii="Times New Roman" w:hAnsi="Times New Roman" w:eastAsia="宋体" w:cs="Times New Roman"/>
                <w:color w:val="000000"/>
                <w:sz w:val="18"/>
                <w:szCs w:val="18"/>
              </w:rPr>
            </w:pPr>
          </w:p>
        </w:tc>
        <w:tc>
          <w:tcPr>
            <w:tcW w:w="709" w:type="dxa"/>
            <w:tcBorders>
              <w:top w:val="nil"/>
              <w:left w:val="nil"/>
              <w:bottom w:val="single" w:color="000000" w:sz="8" w:space="0"/>
              <w:right w:val="single" w:color="000000" w:sz="8" w:space="0"/>
            </w:tcBorders>
            <w:shd w:val="clear" w:color="auto" w:fill="auto"/>
            <w:noWrap/>
            <w:vAlign w:val="center"/>
          </w:tcPr>
          <w:p w14:paraId="095D8E69">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30240</w:t>
            </w:r>
          </w:p>
        </w:tc>
        <w:tc>
          <w:tcPr>
            <w:tcW w:w="1756" w:type="dxa"/>
            <w:tcBorders>
              <w:top w:val="nil"/>
              <w:left w:val="nil"/>
              <w:bottom w:val="single" w:color="000000" w:sz="8" w:space="0"/>
              <w:right w:val="single" w:color="000000" w:sz="8" w:space="0"/>
            </w:tcBorders>
            <w:shd w:val="clear" w:color="auto" w:fill="auto"/>
            <w:noWrap/>
            <w:vAlign w:val="center"/>
          </w:tcPr>
          <w:p w14:paraId="53DCBF7C">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税金及附加费用</w:t>
            </w:r>
          </w:p>
        </w:tc>
        <w:tc>
          <w:tcPr>
            <w:tcW w:w="1079" w:type="dxa"/>
            <w:tcBorders>
              <w:top w:val="nil"/>
              <w:left w:val="nil"/>
              <w:bottom w:val="single" w:color="000000" w:sz="8" w:space="0"/>
              <w:right w:val="single" w:color="000000" w:sz="8" w:space="0"/>
            </w:tcBorders>
            <w:shd w:val="clear" w:color="auto" w:fill="auto"/>
            <w:noWrap/>
            <w:vAlign w:val="center"/>
          </w:tcPr>
          <w:p w14:paraId="03BF8BCE">
            <w:pPr>
              <w:widowControl/>
              <w:snapToGrid w:val="0"/>
              <w:jc w:val="right"/>
              <w:textAlignment w:val="center"/>
              <w:rPr>
                <w:rFonts w:ascii="Times New Roman" w:hAnsi="Times New Roman" w:eastAsia="宋体" w:cs="Times New Roman"/>
                <w:color w:val="000000"/>
                <w:sz w:val="18"/>
                <w:szCs w:val="18"/>
              </w:rPr>
            </w:pPr>
          </w:p>
        </w:tc>
        <w:tc>
          <w:tcPr>
            <w:tcW w:w="709" w:type="dxa"/>
            <w:tcBorders>
              <w:top w:val="nil"/>
              <w:left w:val="nil"/>
              <w:bottom w:val="single" w:color="000000" w:sz="8" w:space="0"/>
              <w:right w:val="single" w:color="000000" w:sz="8" w:space="0"/>
            </w:tcBorders>
            <w:shd w:val="clear" w:color="auto" w:fill="auto"/>
            <w:noWrap/>
            <w:vAlign w:val="center"/>
          </w:tcPr>
          <w:p w14:paraId="7B14A2EA">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39999</w:t>
            </w:r>
          </w:p>
        </w:tc>
        <w:tc>
          <w:tcPr>
            <w:tcW w:w="1843" w:type="dxa"/>
            <w:tcBorders>
              <w:top w:val="nil"/>
              <w:left w:val="nil"/>
              <w:bottom w:val="single" w:color="000000" w:sz="8" w:space="0"/>
              <w:right w:val="single" w:color="000000" w:sz="8" w:space="0"/>
            </w:tcBorders>
            <w:shd w:val="clear" w:color="auto" w:fill="auto"/>
            <w:noWrap/>
            <w:vAlign w:val="center"/>
          </w:tcPr>
          <w:p w14:paraId="42DC0FB8">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其他支出</w:t>
            </w:r>
          </w:p>
        </w:tc>
        <w:tc>
          <w:tcPr>
            <w:tcW w:w="868" w:type="dxa"/>
            <w:tcBorders>
              <w:top w:val="nil"/>
              <w:left w:val="nil"/>
              <w:bottom w:val="single" w:color="000000" w:sz="8" w:space="0"/>
              <w:right w:val="single" w:color="000000" w:sz="8" w:space="0"/>
            </w:tcBorders>
            <w:shd w:val="clear" w:color="auto" w:fill="auto"/>
            <w:noWrap/>
            <w:vAlign w:val="center"/>
          </w:tcPr>
          <w:p w14:paraId="3BE20C19">
            <w:pPr>
              <w:widowControl/>
              <w:snapToGrid w:val="0"/>
              <w:jc w:val="right"/>
              <w:textAlignment w:val="center"/>
              <w:rPr>
                <w:rFonts w:ascii="Times New Roman" w:hAnsi="Times New Roman" w:eastAsia="宋体" w:cs="Times New Roman"/>
                <w:color w:val="000000"/>
                <w:sz w:val="18"/>
                <w:szCs w:val="18"/>
              </w:rPr>
            </w:pPr>
          </w:p>
        </w:tc>
      </w:tr>
      <w:tr w14:paraId="1008703B">
        <w:tblPrEx>
          <w:tblCellMar>
            <w:top w:w="0" w:type="dxa"/>
            <w:left w:w="108" w:type="dxa"/>
            <w:bottom w:w="0" w:type="dxa"/>
            <w:right w:w="108" w:type="dxa"/>
          </w:tblCellMar>
        </w:tblPrEx>
        <w:trPr>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576540D4">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30399</w:t>
            </w:r>
          </w:p>
        </w:tc>
        <w:tc>
          <w:tcPr>
            <w:tcW w:w="2019" w:type="dxa"/>
            <w:tcBorders>
              <w:top w:val="nil"/>
              <w:left w:val="nil"/>
              <w:bottom w:val="single" w:color="000000" w:sz="8" w:space="0"/>
              <w:right w:val="single" w:color="000000" w:sz="8" w:space="0"/>
            </w:tcBorders>
            <w:shd w:val="clear" w:color="auto" w:fill="auto"/>
            <w:noWrap/>
            <w:vAlign w:val="center"/>
          </w:tcPr>
          <w:p w14:paraId="5BB1A6DD">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其他对个人和家庭的补助</w:t>
            </w:r>
          </w:p>
        </w:tc>
        <w:tc>
          <w:tcPr>
            <w:tcW w:w="992" w:type="dxa"/>
            <w:tcBorders>
              <w:top w:val="nil"/>
              <w:left w:val="nil"/>
              <w:bottom w:val="single" w:color="000000" w:sz="8" w:space="0"/>
              <w:right w:val="single" w:color="000000" w:sz="8" w:space="0"/>
            </w:tcBorders>
            <w:shd w:val="clear" w:color="auto" w:fill="auto"/>
            <w:noWrap/>
            <w:vAlign w:val="center"/>
          </w:tcPr>
          <w:p w14:paraId="645A81B2">
            <w:pPr>
              <w:widowControl/>
              <w:snapToGrid w:val="0"/>
              <w:jc w:val="right"/>
              <w:textAlignment w:val="center"/>
              <w:rPr>
                <w:rFonts w:ascii="Times New Roman" w:hAnsi="Times New Roman" w:eastAsia="宋体" w:cs="Times New Roman"/>
                <w:color w:val="000000"/>
                <w:sz w:val="18"/>
                <w:szCs w:val="18"/>
              </w:rPr>
            </w:pPr>
          </w:p>
        </w:tc>
        <w:tc>
          <w:tcPr>
            <w:tcW w:w="709" w:type="dxa"/>
            <w:tcBorders>
              <w:top w:val="nil"/>
              <w:left w:val="nil"/>
              <w:bottom w:val="single" w:color="000000" w:sz="8" w:space="0"/>
              <w:right w:val="single" w:color="000000" w:sz="8" w:space="0"/>
            </w:tcBorders>
            <w:shd w:val="clear" w:color="auto" w:fill="auto"/>
            <w:noWrap/>
            <w:vAlign w:val="center"/>
          </w:tcPr>
          <w:p w14:paraId="352617DD">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30299</w:t>
            </w:r>
          </w:p>
        </w:tc>
        <w:tc>
          <w:tcPr>
            <w:tcW w:w="1756" w:type="dxa"/>
            <w:tcBorders>
              <w:top w:val="nil"/>
              <w:left w:val="nil"/>
              <w:bottom w:val="single" w:color="000000" w:sz="8" w:space="0"/>
              <w:right w:val="single" w:color="000000" w:sz="8" w:space="0"/>
            </w:tcBorders>
            <w:shd w:val="clear" w:color="auto" w:fill="auto"/>
            <w:noWrap/>
            <w:vAlign w:val="center"/>
          </w:tcPr>
          <w:p w14:paraId="5629EC87">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其他商品和服务支出</w:t>
            </w:r>
          </w:p>
        </w:tc>
        <w:tc>
          <w:tcPr>
            <w:tcW w:w="1079" w:type="dxa"/>
            <w:tcBorders>
              <w:top w:val="nil"/>
              <w:left w:val="nil"/>
              <w:bottom w:val="single" w:color="000000" w:sz="8" w:space="0"/>
              <w:right w:val="single" w:color="000000" w:sz="8" w:space="0"/>
            </w:tcBorders>
            <w:shd w:val="clear" w:color="auto" w:fill="auto"/>
            <w:noWrap/>
            <w:vAlign w:val="center"/>
          </w:tcPr>
          <w:p w14:paraId="3D03216A">
            <w:pPr>
              <w:widowControl/>
              <w:snapToGrid w:val="0"/>
              <w:jc w:val="right"/>
              <w:textAlignment w:val="center"/>
              <w:rPr>
                <w:rFonts w:ascii="Times New Roman" w:hAnsi="Times New Roman" w:eastAsia="宋体" w:cs="Times New Roman"/>
                <w:color w:val="000000"/>
                <w:sz w:val="18"/>
                <w:szCs w:val="18"/>
              </w:rPr>
            </w:pPr>
          </w:p>
        </w:tc>
        <w:tc>
          <w:tcPr>
            <w:tcW w:w="709" w:type="dxa"/>
            <w:tcBorders>
              <w:top w:val="nil"/>
              <w:left w:val="nil"/>
              <w:bottom w:val="single" w:color="000000" w:sz="8" w:space="0"/>
              <w:right w:val="single" w:color="000000" w:sz="8" w:space="0"/>
            </w:tcBorders>
            <w:shd w:val="clear" w:color="auto" w:fill="auto"/>
            <w:noWrap/>
            <w:vAlign w:val="center"/>
          </w:tcPr>
          <w:p w14:paraId="12C9F89B">
            <w:pPr>
              <w:snapToGrid w:val="0"/>
              <w:jc w:val="center"/>
              <w:rPr>
                <w:rFonts w:ascii="Times New Roman" w:hAnsi="Times New Roman" w:eastAsia="宋体" w:cs="Times New Roman"/>
                <w:color w:val="000000"/>
                <w:sz w:val="18"/>
                <w:szCs w:val="18"/>
              </w:rPr>
            </w:pPr>
          </w:p>
        </w:tc>
        <w:tc>
          <w:tcPr>
            <w:tcW w:w="1843" w:type="dxa"/>
            <w:tcBorders>
              <w:top w:val="nil"/>
              <w:left w:val="nil"/>
              <w:bottom w:val="single" w:color="000000" w:sz="8" w:space="0"/>
              <w:right w:val="single" w:color="000000" w:sz="8" w:space="0"/>
            </w:tcBorders>
            <w:shd w:val="clear" w:color="auto" w:fill="auto"/>
            <w:noWrap/>
            <w:vAlign w:val="center"/>
          </w:tcPr>
          <w:p w14:paraId="50F8918D">
            <w:pPr>
              <w:snapToGrid w:val="0"/>
              <w:jc w:val="left"/>
              <w:rPr>
                <w:rFonts w:ascii="方正仿宋_GB2312" w:hAnsi="方正仿宋_GB2312" w:eastAsia="方正仿宋_GB2312" w:cs="方正仿宋_GB2312"/>
                <w:color w:val="000000"/>
                <w:sz w:val="18"/>
                <w:szCs w:val="18"/>
              </w:rPr>
            </w:pPr>
          </w:p>
        </w:tc>
        <w:tc>
          <w:tcPr>
            <w:tcW w:w="868" w:type="dxa"/>
            <w:tcBorders>
              <w:top w:val="nil"/>
              <w:left w:val="nil"/>
              <w:bottom w:val="single" w:color="000000" w:sz="8" w:space="0"/>
              <w:right w:val="single" w:color="000000" w:sz="8" w:space="0"/>
            </w:tcBorders>
            <w:shd w:val="clear" w:color="auto" w:fill="auto"/>
            <w:noWrap/>
            <w:vAlign w:val="center"/>
          </w:tcPr>
          <w:p w14:paraId="571B1E53">
            <w:pPr>
              <w:snapToGrid w:val="0"/>
              <w:jc w:val="right"/>
              <w:rPr>
                <w:rFonts w:ascii="Times New Roman" w:hAnsi="Times New Roman" w:eastAsia="宋体" w:cs="Times New Roman"/>
                <w:color w:val="000000"/>
                <w:sz w:val="18"/>
                <w:szCs w:val="18"/>
              </w:rPr>
            </w:pPr>
          </w:p>
        </w:tc>
      </w:tr>
      <w:tr w14:paraId="6DF4FC03">
        <w:tblPrEx>
          <w:tblCellMar>
            <w:top w:w="0" w:type="dxa"/>
            <w:left w:w="108" w:type="dxa"/>
            <w:bottom w:w="0" w:type="dxa"/>
            <w:right w:w="108" w:type="dxa"/>
          </w:tblCellMar>
        </w:tblPrEx>
        <w:trPr>
          <w:jc w:val="center"/>
        </w:trPr>
        <w:tc>
          <w:tcPr>
            <w:tcW w:w="2685" w:type="dxa"/>
            <w:gridSpan w:val="2"/>
            <w:tcBorders>
              <w:top w:val="nil"/>
              <w:left w:val="single" w:color="000000" w:sz="8" w:space="0"/>
              <w:bottom w:val="single" w:color="000000" w:sz="8" w:space="0"/>
              <w:right w:val="single" w:color="000000" w:sz="8" w:space="0"/>
            </w:tcBorders>
            <w:shd w:val="clear" w:color="auto" w:fill="auto"/>
            <w:noWrap/>
            <w:vAlign w:val="center"/>
          </w:tcPr>
          <w:p w14:paraId="4B7B561C">
            <w:pPr>
              <w:widowControl/>
              <w:snapToGrid w:val="0"/>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人员经费合计</w:t>
            </w:r>
          </w:p>
        </w:tc>
        <w:tc>
          <w:tcPr>
            <w:tcW w:w="992" w:type="dxa"/>
            <w:tcBorders>
              <w:top w:val="nil"/>
              <w:left w:val="nil"/>
              <w:bottom w:val="single" w:color="000000" w:sz="8" w:space="0"/>
              <w:right w:val="single" w:color="000000" w:sz="8" w:space="0"/>
            </w:tcBorders>
            <w:shd w:val="clear" w:color="auto" w:fill="auto"/>
            <w:noWrap/>
            <w:vAlign w:val="center"/>
          </w:tcPr>
          <w:p w14:paraId="7D41627A">
            <w:pPr>
              <w:widowControl/>
              <w:snapToGrid w:val="0"/>
              <w:jc w:val="right"/>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1,023.74</w:t>
            </w:r>
          </w:p>
        </w:tc>
        <w:tc>
          <w:tcPr>
            <w:tcW w:w="6096" w:type="dxa"/>
            <w:gridSpan w:val="5"/>
            <w:tcBorders>
              <w:top w:val="nil"/>
              <w:left w:val="nil"/>
              <w:bottom w:val="single" w:color="000000" w:sz="8" w:space="0"/>
              <w:right w:val="single" w:color="000000" w:sz="8" w:space="0"/>
            </w:tcBorders>
            <w:shd w:val="clear" w:color="auto" w:fill="auto"/>
            <w:noWrap/>
            <w:vAlign w:val="center"/>
          </w:tcPr>
          <w:p w14:paraId="3E619AFC">
            <w:pPr>
              <w:widowControl/>
              <w:snapToGrid w:val="0"/>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公用经费合计</w:t>
            </w:r>
          </w:p>
        </w:tc>
        <w:tc>
          <w:tcPr>
            <w:tcW w:w="868" w:type="dxa"/>
            <w:tcBorders>
              <w:top w:val="nil"/>
              <w:left w:val="nil"/>
              <w:bottom w:val="single" w:color="000000" w:sz="8" w:space="0"/>
              <w:right w:val="single" w:color="000000" w:sz="8" w:space="0"/>
            </w:tcBorders>
            <w:shd w:val="clear" w:color="auto" w:fill="auto"/>
            <w:noWrap/>
            <w:vAlign w:val="center"/>
          </w:tcPr>
          <w:p w14:paraId="7BD4E61C">
            <w:pPr>
              <w:widowControl/>
              <w:snapToGrid w:val="0"/>
              <w:jc w:val="right"/>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181.36</w:t>
            </w:r>
          </w:p>
        </w:tc>
      </w:tr>
      <w:tr w14:paraId="5CA0189A">
        <w:tblPrEx>
          <w:tblCellMar>
            <w:top w:w="0" w:type="dxa"/>
            <w:left w:w="108" w:type="dxa"/>
            <w:bottom w:w="0" w:type="dxa"/>
            <w:right w:w="108" w:type="dxa"/>
          </w:tblCellMar>
        </w:tblPrEx>
        <w:trPr>
          <w:jc w:val="center"/>
        </w:trPr>
        <w:tc>
          <w:tcPr>
            <w:tcW w:w="10641" w:type="dxa"/>
            <w:gridSpan w:val="9"/>
            <w:tcBorders>
              <w:top w:val="nil"/>
              <w:left w:val="nil"/>
              <w:bottom w:val="nil"/>
              <w:right w:val="nil"/>
            </w:tcBorders>
            <w:shd w:val="clear" w:color="auto" w:fill="auto"/>
            <w:noWrap/>
            <w:vAlign w:val="center"/>
          </w:tcPr>
          <w:p w14:paraId="280929B8">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注：本表反映部门本年度一般公共预算财政拨款基本支出明细情况。</w:t>
            </w:r>
          </w:p>
        </w:tc>
      </w:tr>
    </w:tbl>
    <w:p w14:paraId="6025A1FC">
      <w:pPr>
        <w:rPr>
          <w:rFonts w:ascii="仿宋_GB2312" w:hAnsi="宋体" w:eastAsia="仿宋_GB2312"/>
          <w:b/>
          <w:sz w:val="32"/>
          <w:szCs w:val="32"/>
        </w:rPr>
      </w:pPr>
    </w:p>
    <w:tbl>
      <w:tblPr>
        <w:tblStyle w:val="11"/>
        <w:tblW w:w="6517" w:type="pct"/>
        <w:tblInd w:w="-1404" w:type="dxa"/>
        <w:tblLayout w:type="fixed"/>
        <w:tblCellMar>
          <w:top w:w="0" w:type="dxa"/>
          <w:left w:w="108" w:type="dxa"/>
          <w:bottom w:w="0" w:type="dxa"/>
          <w:right w:w="108" w:type="dxa"/>
        </w:tblCellMar>
      </w:tblPr>
      <w:tblGrid>
        <w:gridCol w:w="1260"/>
        <w:gridCol w:w="1473"/>
        <w:gridCol w:w="1306"/>
        <w:gridCol w:w="1025"/>
        <w:gridCol w:w="1107"/>
        <w:gridCol w:w="419"/>
        <w:gridCol w:w="700"/>
        <w:gridCol w:w="1146"/>
        <w:gridCol w:w="2043"/>
      </w:tblGrid>
      <w:tr w14:paraId="743A3C04">
        <w:tblPrEx>
          <w:tblCellMar>
            <w:top w:w="0" w:type="dxa"/>
            <w:left w:w="108" w:type="dxa"/>
            <w:bottom w:w="0" w:type="dxa"/>
            <w:right w:w="108" w:type="dxa"/>
          </w:tblCellMar>
        </w:tblPrEx>
        <w:trPr>
          <w:trHeight w:val="550" w:hRule="atLeast"/>
        </w:trPr>
        <w:tc>
          <w:tcPr>
            <w:tcW w:w="5000" w:type="pct"/>
            <w:gridSpan w:val="9"/>
            <w:tcBorders>
              <w:top w:val="nil"/>
              <w:left w:val="nil"/>
              <w:bottom w:val="nil"/>
              <w:right w:val="nil"/>
            </w:tcBorders>
            <w:noWrap/>
            <w:vAlign w:val="bottom"/>
          </w:tcPr>
          <w:p w14:paraId="050716C1">
            <w:pPr>
              <w:widowControl/>
              <w:jc w:val="center"/>
              <w:textAlignment w:val="bottom"/>
              <w:rPr>
                <w:rFonts w:ascii="宋体" w:hAnsi="宋体" w:eastAsia="宋体"/>
                <w:color w:val="000000"/>
                <w:sz w:val="20"/>
                <w:szCs w:val="20"/>
              </w:rPr>
            </w:pPr>
            <w:r>
              <w:rPr>
                <w:rFonts w:hint="eastAsia" w:ascii="仿宋_GB2312" w:hAnsi="宋体" w:eastAsia="仿宋_GB2312"/>
                <w:b/>
                <w:sz w:val="32"/>
                <w:szCs w:val="32"/>
              </w:rPr>
              <w:br w:type="page"/>
            </w:r>
            <w:r>
              <w:rPr>
                <w:rFonts w:hint="eastAsia" w:ascii="方正仿宋_GB2312" w:hAnsi="方正仿宋_GB2312" w:eastAsia="方正仿宋_GB2312" w:cs="方正仿宋_GB2312"/>
                <w:bCs/>
                <w:sz w:val="32"/>
                <w:szCs w:val="32"/>
              </w:rPr>
              <w:t>政府性基金预算财政拨款收入支出决算表</w:t>
            </w:r>
          </w:p>
        </w:tc>
      </w:tr>
      <w:tr w14:paraId="3168A2D5">
        <w:tblPrEx>
          <w:tblCellMar>
            <w:top w:w="0" w:type="dxa"/>
            <w:left w:w="108" w:type="dxa"/>
            <w:bottom w:w="0" w:type="dxa"/>
            <w:right w:w="108" w:type="dxa"/>
          </w:tblCellMar>
        </w:tblPrEx>
        <w:trPr>
          <w:trHeight w:val="90" w:hRule="atLeast"/>
        </w:trPr>
        <w:tc>
          <w:tcPr>
            <w:tcW w:w="5000" w:type="pct"/>
            <w:gridSpan w:val="9"/>
            <w:tcBorders>
              <w:top w:val="nil"/>
              <w:left w:val="nil"/>
              <w:bottom w:val="nil"/>
              <w:right w:val="nil"/>
            </w:tcBorders>
            <w:noWrap/>
            <w:vAlign w:val="bottom"/>
          </w:tcPr>
          <w:p w14:paraId="5D10148D">
            <w:pPr>
              <w:widowControl/>
              <w:jc w:val="righ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公开</w:t>
            </w:r>
            <w:r>
              <w:rPr>
                <w:rFonts w:ascii="Times New Roman" w:hAnsi="Times New Roman" w:eastAsia="宋体" w:cs="Times New Roman"/>
                <w:color w:val="000000"/>
                <w:sz w:val="20"/>
                <w:szCs w:val="20"/>
              </w:rPr>
              <w:t>07</w:t>
            </w:r>
            <w:r>
              <w:rPr>
                <w:rFonts w:hint="eastAsia" w:ascii="方正仿宋_GB2312" w:hAnsi="方正仿宋_GB2312" w:eastAsia="方正仿宋_GB2312" w:cs="方正仿宋_GB2312"/>
                <w:color w:val="000000"/>
                <w:sz w:val="20"/>
                <w:szCs w:val="20"/>
              </w:rPr>
              <w:t>表</w:t>
            </w:r>
          </w:p>
        </w:tc>
      </w:tr>
      <w:tr w14:paraId="12480260">
        <w:tblPrEx>
          <w:tblCellMar>
            <w:top w:w="0" w:type="dxa"/>
            <w:left w:w="108" w:type="dxa"/>
            <w:bottom w:w="0" w:type="dxa"/>
            <w:right w:w="108" w:type="dxa"/>
          </w:tblCellMar>
        </w:tblPrEx>
        <w:trPr>
          <w:trHeight w:val="300" w:hRule="atLeast"/>
        </w:trPr>
        <w:tc>
          <w:tcPr>
            <w:tcW w:w="1927" w:type="pct"/>
            <w:gridSpan w:val="3"/>
            <w:tcBorders>
              <w:top w:val="nil"/>
              <w:left w:val="nil"/>
              <w:bottom w:val="single" w:color="000000" w:themeColor="text1" w:sz="8" w:space="0"/>
              <w:right w:val="nil"/>
            </w:tcBorders>
            <w:noWrap/>
            <w:vAlign w:val="bottom"/>
          </w:tcPr>
          <w:p w14:paraId="7E378F71">
            <w:pPr>
              <w:widowControl/>
              <w:jc w:val="lef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部门（单位）：中国共产党河北省涞源县纪律检查委员会</w:t>
            </w:r>
          </w:p>
        </w:tc>
        <w:tc>
          <w:tcPr>
            <w:tcW w:w="1217" w:type="pct"/>
            <w:gridSpan w:val="3"/>
            <w:tcBorders>
              <w:top w:val="nil"/>
              <w:left w:val="nil"/>
              <w:bottom w:val="single" w:color="000000" w:themeColor="text1" w:sz="8" w:space="0"/>
              <w:right w:val="nil"/>
            </w:tcBorders>
            <w:noWrap/>
            <w:vAlign w:val="bottom"/>
          </w:tcPr>
          <w:p w14:paraId="3665E07E">
            <w:pPr>
              <w:widowControl/>
              <w:jc w:val="center"/>
              <w:textAlignment w:val="bottom"/>
              <w:rPr>
                <w:rFonts w:ascii="宋体" w:hAnsi="宋体" w:eastAsia="宋体"/>
                <w:color w:val="000000"/>
                <w:sz w:val="20"/>
                <w:szCs w:val="20"/>
              </w:rPr>
            </w:pPr>
            <w:r>
              <w:rPr>
                <w:rFonts w:ascii="Times New Roman" w:hAnsi="Times New Roman" w:eastAsia="宋体" w:cs="Times New Roman"/>
                <w:color w:val="000000"/>
                <w:sz w:val="20"/>
                <w:szCs w:val="20"/>
              </w:rPr>
              <w:t>202</w:t>
            </w:r>
            <w:r>
              <w:rPr>
                <w:rFonts w:hint="eastAsia" w:ascii="Times New Roman" w:hAnsi="Times New Roman" w:eastAsia="宋体" w:cs="Times New Roman"/>
                <w:color w:val="000000"/>
                <w:sz w:val="20"/>
                <w:szCs w:val="20"/>
              </w:rPr>
              <w:t>5</w:t>
            </w:r>
            <w:r>
              <w:rPr>
                <w:rFonts w:hint="eastAsia" w:ascii="方正仿宋_GB2312" w:hAnsi="方正仿宋_GB2312" w:eastAsia="方正仿宋_GB2312" w:cs="方正仿宋_GB2312"/>
                <w:color w:val="000000"/>
                <w:sz w:val="20"/>
                <w:szCs w:val="20"/>
              </w:rPr>
              <w:t>年度</w:t>
            </w:r>
          </w:p>
        </w:tc>
        <w:tc>
          <w:tcPr>
            <w:tcW w:w="1856" w:type="pct"/>
            <w:gridSpan w:val="3"/>
            <w:tcBorders>
              <w:top w:val="nil"/>
              <w:left w:val="nil"/>
              <w:bottom w:val="single" w:color="000000" w:themeColor="text1" w:sz="8" w:space="0"/>
              <w:right w:val="nil"/>
            </w:tcBorders>
            <w:noWrap/>
            <w:vAlign w:val="bottom"/>
          </w:tcPr>
          <w:p w14:paraId="61853104">
            <w:pPr>
              <w:widowControl/>
              <w:jc w:val="righ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金额单位：万元</w:t>
            </w:r>
          </w:p>
        </w:tc>
      </w:tr>
      <w:tr w14:paraId="21FB9CFA">
        <w:tblPrEx>
          <w:tblCellMar>
            <w:top w:w="0" w:type="dxa"/>
            <w:left w:w="108" w:type="dxa"/>
            <w:bottom w:w="0" w:type="dxa"/>
            <w:right w:w="108" w:type="dxa"/>
          </w:tblCellMar>
        </w:tblPrEx>
        <w:trPr>
          <w:trHeight w:val="308" w:hRule="atLeast"/>
        </w:trPr>
        <w:tc>
          <w:tcPr>
            <w:tcW w:w="1304"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384ED7C">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项目</w:t>
            </w:r>
          </w:p>
        </w:tc>
        <w:tc>
          <w:tcPr>
            <w:tcW w:w="623"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937DBAA">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年初结转和结余</w:t>
            </w:r>
          </w:p>
        </w:tc>
        <w:tc>
          <w:tcPr>
            <w:tcW w:w="489"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47ABF0B">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本年收入</w:t>
            </w:r>
          </w:p>
        </w:tc>
        <w:tc>
          <w:tcPr>
            <w:tcW w:w="1609" w:type="pct"/>
            <w:gridSpan w:val="4"/>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540D0A5">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本年支出</w:t>
            </w:r>
          </w:p>
        </w:tc>
        <w:tc>
          <w:tcPr>
            <w:tcW w:w="975"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DB5B7FA">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年末结转和结余</w:t>
            </w:r>
          </w:p>
        </w:tc>
      </w:tr>
      <w:tr w14:paraId="4E404519">
        <w:tblPrEx>
          <w:tblCellMar>
            <w:top w:w="0" w:type="dxa"/>
            <w:left w:w="108" w:type="dxa"/>
            <w:bottom w:w="0" w:type="dxa"/>
            <w:right w:w="108" w:type="dxa"/>
          </w:tblCellMar>
        </w:tblPrEx>
        <w:trPr>
          <w:trHeight w:val="312" w:hRule="atLeast"/>
        </w:trPr>
        <w:tc>
          <w:tcPr>
            <w:tcW w:w="601"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E6EDBE2">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科目代码</w:t>
            </w:r>
          </w:p>
        </w:tc>
        <w:tc>
          <w:tcPr>
            <w:tcW w:w="703"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8906B11">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科目名称</w:t>
            </w:r>
          </w:p>
        </w:tc>
        <w:tc>
          <w:tcPr>
            <w:tcW w:w="623"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616C6AF">
            <w:pPr>
              <w:jc w:val="center"/>
              <w:rPr>
                <w:rFonts w:ascii="方正仿宋_GB2312" w:hAnsi="方正仿宋_GB2312" w:eastAsia="方正仿宋_GB2312" w:cs="方正仿宋_GB2312"/>
                <w:color w:val="000000"/>
                <w:sz w:val="20"/>
                <w:szCs w:val="20"/>
              </w:rPr>
            </w:pPr>
          </w:p>
        </w:tc>
        <w:tc>
          <w:tcPr>
            <w:tcW w:w="489"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8236D59">
            <w:pPr>
              <w:jc w:val="center"/>
              <w:rPr>
                <w:rFonts w:ascii="方正仿宋_GB2312" w:hAnsi="方正仿宋_GB2312" w:eastAsia="方正仿宋_GB2312" w:cs="方正仿宋_GB2312"/>
                <w:color w:val="000000"/>
                <w:sz w:val="20"/>
                <w:szCs w:val="20"/>
              </w:rPr>
            </w:pPr>
          </w:p>
        </w:tc>
        <w:tc>
          <w:tcPr>
            <w:tcW w:w="528"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BE66041">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小计</w:t>
            </w:r>
          </w:p>
        </w:tc>
        <w:tc>
          <w:tcPr>
            <w:tcW w:w="534" w:type="pct"/>
            <w:gridSpan w:val="2"/>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3158285">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基本支出</w:t>
            </w:r>
          </w:p>
        </w:tc>
        <w:tc>
          <w:tcPr>
            <w:tcW w:w="547"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9513EF3">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项目支出</w:t>
            </w:r>
          </w:p>
        </w:tc>
        <w:tc>
          <w:tcPr>
            <w:tcW w:w="975"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CC0E99B">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合计</w:t>
            </w:r>
          </w:p>
          <w:p w14:paraId="44802383">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结转</w:t>
            </w:r>
          </w:p>
          <w:p w14:paraId="0502C7C7">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结余</w:t>
            </w:r>
          </w:p>
        </w:tc>
      </w:tr>
      <w:tr w14:paraId="2756B3A8">
        <w:tblPrEx>
          <w:tblCellMar>
            <w:top w:w="0" w:type="dxa"/>
            <w:left w:w="108" w:type="dxa"/>
            <w:bottom w:w="0" w:type="dxa"/>
            <w:right w:w="108" w:type="dxa"/>
          </w:tblCellMar>
        </w:tblPrEx>
        <w:trPr>
          <w:trHeight w:val="312" w:hRule="atLeast"/>
        </w:trPr>
        <w:tc>
          <w:tcPr>
            <w:tcW w:w="601"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DBACC3C">
            <w:pPr>
              <w:jc w:val="center"/>
              <w:rPr>
                <w:rFonts w:ascii="方正仿宋_GB2312" w:hAnsi="方正仿宋_GB2312" w:eastAsia="方正仿宋_GB2312" w:cs="方正仿宋_GB2312"/>
                <w:color w:val="000000"/>
                <w:sz w:val="20"/>
                <w:szCs w:val="20"/>
              </w:rPr>
            </w:pPr>
          </w:p>
        </w:tc>
        <w:tc>
          <w:tcPr>
            <w:tcW w:w="703"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55EA931">
            <w:pPr>
              <w:jc w:val="center"/>
              <w:rPr>
                <w:rFonts w:ascii="方正仿宋_GB2312" w:hAnsi="方正仿宋_GB2312" w:eastAsia="方正仿宋_GB2312" w:cs="方正仿宋_GB2312"/>
                <w:color w:val="000000"/>
                <w:sz w:val="20"/>
                <w:szCs w:val="20"/>
              </w:rPr>
            </w:pPr>
          </w:p>
        </w:tc>
        <w:tc>
          <w:tcPr>
            <w:tcW w:w="623"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835BD75">
            <w:pPr>
              <w:jc w:val="center"/>
              <w:rPr>
                <w:rFonts w:ascii="方正仿宋_GB2312" w:hAnsi="方正仿宋_GB2312" w:eastAsia="方正仿宋_GB2312" w:cs="方正仿宋_GB2312"/>
                <w:color w:val="000000"/>
                <w:sz w:val="20"/>
                <w:szCs w:val="20"/>
              </w:rPr>
            </w:pPr>
          </w:p>
        </w:tc>
        <w:tc>
          <w:tcPr>
            <w:tcW w:w="489"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2467EE0">
            <w:pPr>
              <w:jc w:val="center"/>
              <w:rPr>
                <w:rFonts w:ascii="方正仿宋_GB2312" w:hAnsi="方正仿宋_GB2312" w:eastAsia="方正仿宋_GB2312" w:cs="方正仿宋_GB2312"/>
                <w:color w:val="000000"/>
                <w:sz w:val="20"/>
                <w:szCs w:val="20"/>
              </w:rPr>
            </w:pPr>
          </w:p>
        </w:tc>
        <w:tc>
          <w:tcPr>
            <w:tcW w:w="528"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8982F72">
            <w:pPr>
              <w:jc w:val="center"/>
              <w:rPr>
                <w:rFonts w:ascii="方正仿宋_GB2312" w:hAnsi="方正仿宋_GB2312" w:eastAsia="方正仿宋_GB2312" w:cs="方正仿宋_GB2312"/>
                <w:color w:val="000000"/>
                <w:sz w:val="20"/>
                <w:szCs w:val="20"/>
              </w:rPr>
            </w:pPr>
          </w:p>
        </w:tc>
        <w:tc>
          <w:tcPr>
            <w:tcW w:w="534" w:type="pct"/>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F40E1E4">
            <w:pPr>
              <w:jc w:val="center"/>
              <w:rPr>
                <w:rFonts w:ascii="方正仿宋_GB2312" w:hAnsi="方正仿宋_GB2312" w:eastAsia="方正仿宋_GB2312" w:cs="方正仿宋_GB2312"/>
                <w:color w:val="000000"/>
                <w:sz w:val="20"/>
                <w:szCs w:val="20"/>
              </w:rPr>
            </w:pPr>
          </w:p>
        </w:tc>
        <w:tc>
          <w:tcPr>
            <w:tcW w:w="547"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6380EA1">
            <w:pPr>
              <w:jc w:val="center"/>
              <w:rPr>
                <w:rFonts w:ascii="方正仿宋_GB2312" w:hAnsi="方正仿宋_GB2312" w:eastAsia="方正仿宋_GB2312" w:cs="方正仿宋_GB2312"/>
                <w:color w:val="000000"/>
                <w:sz w:val="20"/>
                <w:szCs w:val="20"/>
              </w:rPr>
            </w:pPr>
          </w:p>
        </w:tc>
        <w:tc>
          <w:tcPr>
            <w:tcW w:w="975"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415CF11">
            <w:pPr>
              <w:jc w:val="center"/>
              <w:rPr>
                <w:rFonts w:ascii="方正仿宋_GB2312" w:hAnsi="方正仿宋_GB2312" w:eastAsia="方正仿宋_GB2312" w:cs="方正仿宋_GB2312"/>
                <w:color w:val="000000"/>
                <w:sz w:val="20"/>
                <w:szCs w:val="20"/>
              </w:rPr>
            </w:pPr>
          </w:p>
        </w:tc>
      </w:tr>
      <w:tr w14:paraId="5A165649">
        <w:tblPrEx>
          <w:tblCellMar>
            <w:top w:w="0" w:type="dxa"/>
            <w:left w:w="108" w:type="dxa"/>
            <w:bottom w:w="0" w:type="dxa"/>
            <w:right w:w="108" w:type="dxa"/>
          </w:tblCellMar>
        </w:tblPrEx>
        <w:trPr>
          <w:trHeight w:val="312" w:hRule="atLeast"/>
        </w:trPr>
        <w:tc>
          <w:tcPr>
            <w:tcW w:w="601"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E1FE67A">
            <w:pPr>
              <w:jc w:val="center"/>
              <w:rPr>
                <w:rFonts w:ascii="方正仿宋_GB2312" w:hAnsi="方正仿宋_GB2312" w:eastAsia="方正仿宋_GB2312" w:cs="方正仿宋_GB2312"/>
                <w:color w:val="000000"/>
                <w:sz w:val="20"/>
                <w:szCs w:val="20"/>
              </w:rPr>
            </w:pPr>
          </w:p>
        </w:tc>
        <w:tc>
          <w:tcPr>
            <w:tcW w:w="703"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8A9477D">
            <w:pPr>
              <w:jc w:val="center"/>
              <w:rPr>
                <w:rFonts w:ascii="方正仿宋_GB2312" w:hAnsi="方正仿宋_GB2312" w:eastAsia="方正仿宋_GB2312" w:cs="方正仿宋_GB2312"/>
                <w:color w:val="000000"/>
                <w:sz w:val="20"/>
                <w:szCs w:val="20"/>
              </w:rPr>
            </w:pPr>
          </w:p>
        </w:tc>
        <w:tc>
          <w:tcPr>
            <w:tcW w:w="623"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CBB0574">
            <w:pPr>
              <w:jc w:val="center"/>
              <w:rPr>
                <w:rFonts w:ascii="方正仿宋_GB2312" w:hAnsi="方正仿宋_GB2312" w:eastAsia="方正仿宋_GB2312" w:cs="方正仿宋_GB2312"/>
                <w:color w:val="000000"/>
                <w:sz w:val="20"/>
                <w:szCs w:val="20"/>
              </w:rPr>
            </w:pPr>
          </w:p>
        </w:tc>
        <w:tc>
          <w:tcPr>
            <w:tcW w:w="489"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040430E">
            <w:pPr>
              <w:jc w:val="center"/>
              <w:rPr>
                <w:rFonts w:ascii="方正仿宋_GB2312" w:hAnsi="方正仿宋_GB2312" w:eastAsia="方正仿宋_GB2312" w:cs="方正仿宋_GB2312"/>
                <w:color w:val="000000"/>
                <w:sz w:val="20"/>
                <w:szCs w:val="20"/>
              </w:rPr>
            </w:pPr>
          </w:p>
        </w:tc>
        <w:tc>
          <w:tcPr>
            <w:tcW w:w="528"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B3D44D9">
            <w:pPr>
              <w:jc w:val="center"/>
              <w:rPr>
                <w:rFonts w:ascii="方正仿宋_GB2312" w:hAnsi="方正仿宋_GB2312" w:eastAsia="方正仿宋_GB2312" w:cs="方正仿宋_GB2312"/>
                <w:color w:val="000000"/>
                <w:sz w:val="20"/>
                <w:szCs w:val="20"/>
              </w:rPr>
            </w:pPr>
          </w:p>
        </w:tc>
        <w:tc>
          <w:tcPr>
            <w:tcW w:w="534" w:type="pct"/>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565929F">
            <w:pPr>
              <w:jc w:val="center"/>
              <w:rPr>
                <w:rFonts w:ascii="方正仿宋_GB2312" w:hAnsi="方正仿宋_GB2312" w:eastAsia="方正仿宋_GB2312" w:cs="方正仿宋_GB2312"/>
                <w:color w:val="000000"/>
                <w:sz w:val="20"/>
                <w:szCs w:val="20"/>
              </w:rPr>
            </w:pPr>
          </w:p>
        </w:tc>
        <w:tc>
          <w:tcPr>
            <w:tcW w:w="547"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199E9EE">
            <w:pPr>
              <w:jc w:val="center"/>
              <w:rPr>
                <w:rFonts w:ascii="方正仿宋_GB2312" w:hAnsi="方正仿宋_GB2312" w:eastAsia="方正仿宋_GB2312" w:cs="方正仿宋_GB2312"/>
                <w:color w:val="000000"/>
                <w:sz w:val="20"/>
                <w:szCs w:val="20"/>
              </w:rPr>
            </w:pPr>
          </w:p>
        </w:tc>
        <w:tc>
          <w:tcPr>
            <w:tcW w:w="975"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ED6545B">
            <w:pPr>
              <w:jc w:val="center"/>
              <w:rPr>
                <w:rFonts w:ascii="方正仿宋_GB2312" w:hAnsi="方正仿宋_GB2312" w:eastAsia="方正仿宋_GB2312" w:cs="方正仿宋_GB2312"/>
                <w:color w:val="000000"/>
                <w:sz w:val="20"/>
                <w:szCs w:val="20"/>
              </w:rPr>
            </w:pPr>
          </w:p>
        </w:tc>
      </w:tr>
      <w:tr w14:paraId="719B8A71">
        <w:tblPrEx>
          <w:tblCellMar>
            <w:top w:w="0" w:type="dxa"/>
            <w:left w:w="108" w:type="dxa"/>
            <w:bottom w:w="0" w:type="dxa"/>
            <w:right w:w="108" w:type="dxa"/>
          </w:tblCellMar>
        </w:tblPrEx>
        <w:trPr>
          <w:trHeight w:val="308" w:hRule="atLeast"/>
        </w:trPr>
        <w:tc>
          <w:tcPr>
            <w:tcW w:w="1304"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34CA4E9">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栏次</w:t>
            </w:r>
          </w:p>
        </w:tc>
        <w:tc>
          <w:tcPr>
            <w:tcW w:w="62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603AC0E">
            <w:pPr>
              <w:widowControl/>
              <w:jc w:val="center"/>
              <w:textAlignment w:val="center"/>
              <w:rPr>
                <w:rFonts w:ascii="Times New Roman" w:hAnsi="Times New Roman" w:eastAsia="方正仿宋_GB2312" w:cs="Times New Roman"/>
                <w:color w:val="000000"/>
                <w:sz w:val="20"/>
                <w:szCs w:val="20"/>
              </w:rPr>
            </w:pPr>
            <w:r>
              <w:rPr>
                <w:rFonts w:ascii="Times New Roman" w:hAnsi="Times New Roman" w:eastAsia="方正仿宋_GB2312" w:cs="Times New Roman"/>
                <w:color w:val="000000"/>
                <w:sz w:val="20"/>
                <w:szCs w:val="20"/>
              </w:rPr>
              <w:t>1</w:t>
            </w:r>
          </w:p>
        </w:tc>
        <w:tc>
          <w:tcPr>
            <w:tcW w:w="4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DE2EAE1">
            <w:pPr>
              <w:widowControl/>
              <w:jc w:val="center"/>
              <w:textAlignment w:val="center"/>
              <w:rPr>
                <w:rFonts w:ascii="Times New Roman" w:hAnsi="Times New Roman" w:eastAsia="方正仿宋_GB2312" w:cs="Times New Roman"/>
                <w:color w:val="000000"/>
                <w:sz w:val="20"/>
                <w:szCs w:val="20"/>
              </w:rPr>
            </w:pPr>
            <w:r>
              <w:rPr>
                <w:rFonts w:ascii="Times New Roman" w:hAnsi="Times New Roman" w:eastAsia="方正仿宋_GB2312" w:cs="Times New Roman"/>
                <w:color w:val="000000"/>
                <w:sz w:val="20"/>
                <w:szCs w:val="20"/>
              </w:rPr>
              <w:t>2</w:t>
            </w:r>
          </w:p>
        </w:tc>
        <w:tc>
          <w:tcPr>
            <w:tcW w:w="52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BCCB955">
            <w:pPr>
              <w:widowControl/>
              <w:jc w:val="center"/>
              <w:textAlignment w:val="center"/>
              <w:rPr>
                <w:rFonts w:ascii="Times New Roman" w:hAnsi="Times New Roman" w:eastAsia="方正仿宋_GB2312" w:cs="Times New Roman"/>
                <w:color w:val="000000"/>
                <w:sz w:val="20"/>
                <w:szCs w:val="20"/>
              </w:rPr>
            </w:pPr>
            <w:r>
              <w:rPr>
                <w:rFonts w:ascii="Times New Roman" w:hAnsi="Times New Roman" w:eastAsia="方正仿宋_GB2312" w:cs="Times New Roman"/>
                <w:color w:val="000000"/>
                <w:sz w:val="20"/>
                <w:szCs w:val="20"/>
              </w:rPr>
              <w:t>3</w:t>
            </w:r>
          </w:p>
        </w:tc>
        <w:tc>
          <w:tcPr>
            <w:tcW w:w="534"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2B6A619">
            <w:pPr>
              <w:widowControl/>
              <w:jc w:val="center"/>
              <w:textAlignment w:val="center"/>
              <w:rPr>
                <w:rFonts w:ascii="Times New Roman" w:hAnsi="Times New Roman" w:eastAsia="方正仿宋_GB2312" w:cs="Times New Roman"/>
                <w:color w:val="000000"/>
                <w:sz w:val="20"/>
                <w:szCs w:val="20"/>
              </w:rPr>
            </w:pPr>
            <w:r>
              <w:rPr>
                <w:rFonts w:ascii="Times New Roman" w:hAnsi="Times New Roman" w:eastAsia="方正仿宋_GB2312" w:cs="Times New Roman"/>
                <w:color w:val="000000"/>
                <w:sz w:val="20"/>
                <w:szCs w:val="20"/>
              </w:rPr>
              <w:t>4</w:t>
            </w:r>
          </w:p>
        </w:tc>
        <w:tc>
          <w:tcPr>
            <w:tcW w:w="5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F23E4E4">
            <w:pPr>
              <w:widowControl/>
              <w:jc w:val="center"/>
              <w:textAlignment w:val="center"/>
              <w:rPr>
                <w:rFonts w:ascii="Times New Roman" w:hAnsi="Times New Roman" w:eastAsia="方正仿宋_GB2312" w:cs="Times New Roman"/>
                <w:color w:val="000000"/>
                <w:sz w:val="20"/>
                <w:szCs w:val="20"/>
              </w:rPr>
            </w:pPr>
            <w:r>
              <w:rPr>
                <w:rFonts w:ascii="Times New Roman" w:hAnsi="Times New Roman" w:eastAsia="方正仿宋_GB2312" w:cs="Times New Roman"/>
                <w:color w:val="000000"/>
                <w:sz w:val="20"/>
                <w:szCs w:val="20"/>
              </w:rPr>
              <w:t>5</w:t>
            </w:r>
          </w:p>
        </w:tc>
        <w:tc>
          <w:tcPr>
            <w:tcW w:w="97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A5BCA32">
            <w:pPr>
              <w:widowControl/>
              <w:jc w:val="center"/>
              <w:textAlignment w:val="center"/>
              <w:rPr>
                <w:rFonts w:ascii="Times New Roman" w:hAnsi="Times New Roman" w:eastAsia="方正仿宋_GB2312" w:cs="Times New Roman"/>
                <w:color w:val="000000"/>
                <w:sz w:val="20"/>
                <w:szCs w:val="20"/>
              </w:rPr>
            </w:pPr>
            <w:r>
              <w:rPr>
                <w:rFonts w:ascii="Times New Roman" w:hAnsi="Times New Roman" w:eastAsia="方正仿宋_GB2312" w:cs="Times New Roman"/>
                <w:color w:val="000000"/>
                <w:sz w:val="20"/>
                <w:szCs w:val="20"/>
              </w:rPr>
              <w:t>6</w:t>
            </w:r>
          </w:p>
        </w:tc>
      </w:tr>
      <w:tr w14:paraId="08988B87">
        <w:tblPrEx>
          <w:tblCellMar>
            <w:top w:w="0" w:type="dxa"/>
            <w:left w:w="108" w:type="dxa"/>
            <w:bottom w:w="0" w:type="dxa"/>
            <w:right w:w="108" w:type="dxa"/>
          </w:tblCellMar>
        </w:tblPrEx>
        <w:trPr>
          <w:trHeight w:val="869" w:hRule="atLeast"/>
        </w:trPr>
        <w:tc>
          <w:tcPr>
            <w:tcW w:w="1304"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E166301">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合计</w:t>
            </w:r>
          </w:p>
        </w:tc>
        <w:tc>
          <w:tcPr>
            <w:tcW w:w="62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F6C5075">
            <w:pPr>
              <w:jc w:val="right"/>
              <w:rPr>
                <w:rFonts w:ascii="Times New Roman" w:hAnsi="Times New Roman" w:eastAsia="宋体" w:cs="Times New Roman"/>
                <w:color w:val="000000"/>
                <w:sz w:val="20"/>
                <w:szCs w:val="20"/>
              </w:rPr>
            </w:pPr>
          </w:p>
        </w:tc>
        <w:tc>
          <w:tcPr>
            <w:tcW w:w="4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17FE13D">
            <w:pPr>
              <w:jc w:val="right"/>
              <w:rPr>
                <w:rFonts w:ascii="Times New Roman" w:hAnsi="Times New Roman" w:eastAsia="宋体" w:cs="Times New Roman"/>
                <w:color w:val="000000"/>
                <w:sz w:val="20"/>
                <w:szCs w:val="20"/>
              </w:rPr>
            </w:pPr>
          </w:p>
        </w:tc>
        <w:tc>
          <w:tcPr>
            <w:tcW w:w="52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F954813">
            <w:pPr>
              <w:jc w:val="right"/>
              <w:rPr>
                <w:rFonts w:ascii="Times New Roman" w:hAnsi="Times New Roman" w:eastAsia="宋体" w:cs="Times New Roman"/>
                <w:color w:val="000000"/>
                <w:sz w:val="20"/>
                <w:szCs w:val="20"/>
              </w:rPr>
            </w:pPr>
          </w:p>
        </w:tc>
        <w:tc>
          <w:tcPr>
            <w:tcW w:w="534"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25DFBF9">
            <w:pPr>
              <w:jc w:val="right"/>
              <w:rPr>
                <w:rFonts w:ascii="Times New Roman" w:hAnsi="Times New Roman" w:eastAsia="宋体" w:cs="Times New Roman"/>
                <w:color w:val="000000"/>
                <w:sz w:val="20"/>
                <w:szCs w:val="20"/>
              </w:rPr>
            </w:pPr>
          </w:p>
        </w:tc>
        <w:tc>
          <w:tcPr>
            <w:tcW w:w="5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B6F008D">
            <w:pPr>
              <w:jc w:val="right"/>
              <w:rPr>
                <w:rFonts w:ascii="Times New Roman" w:hAnsi="Times New Roman" w:eastAsia="宋体" w:cs="Times New Roman"/>
                <w:color w:val="000000"/>
                <w:sz w:val="20"/>
                <w:szCs w:val="20"/>
              </w:rPr>
            </w:pPr>
          </w:p>
        </w:tc>
        <w:tc>
          <w:tcPr>
            <w:tcW w:w="97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DB19763">
            <w:pPr>
              <w:jc w:val="right"/>
              <w:rPr>
                <w:rFonts w:ascii="Times New Roman" w:hAnsi="Times New Roman" w:eastAsia="宋体" w:cs="Times New Roman"/>
                <w:color w:val="000000"/>
                <w:sz w:val="20"/>
                <w:szCs w:val="20"/>
              </w:rPr>
            </w:pPr>
          </w:p>
        </w:tc>
      </w:tr>
      <w:tr w14:paraId="554B9AB5">
        <w:tblPrEx>
          <w:tblCellMar>
            <w:top w:w="0" w:type="dxa"/>
            <w:left w:w="108" w:type="dxa"/>
            <w:bottom w:w="0" w:type="dxa"/>
            <w:right w:w="108" w:type="dxa"/>
          </w:tblCellMar>
        </w:tblPrEx>
        <w:trPr>
          <w:trHeight w:val="308" w:hRule="atLeast"/>
        </w:trPr>
        <w:tc>
          <w:tcPr>
            <w:tcW w:w="5000" w:type="pct"/>
            <w:gridSpan w:val="9"/>
            <w:tcBorders>
              <w:top w:val="single" w:color="000000" w:themeColor="text1" w:sz="8" w:space="0"/>
              <w:left w:val="nil"/>
              <w:bottom w:val="nil"/>
              <w:right w:val="nil"/>
            </w:tcBorders>
            <w:noWrap/>
            <w:vAlign w:val="center"/>
          </w:tcPr>
          <w:p w14:paraId="4867F771">
            <w:pP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注：本表反映部门本年度政府性基金预算财政拨款收入、支出及结转和结余情况。本部门无政府性基金预算财政拨款收入支出及结余情况，按要求以空表列示。</w:t>
            </w:r>
            <w:r>
              <w:rPr>
                <w:rFonts w:hint="eastAsia" w:ascii="方正仿宋_GB2312" w:hAnsi="方正仿宋_GB2312" w:eastAsia="方正仿宋_GB2312" w:cs="方正仿宋_GB2312"/>
                <w:color w:val="000000"/>
                <w:sz w:val="20"/>
                <w:szCs w:val="20"/>
              </w:rPr>
              <w:br w:type="page"/>
            </w:r>
          </w:p>
        </w:tc>
      </w:tr>
    </w:tbl>
    <w:p w14:paraId="54BCE70C">
      <w:pPr>
        <w:rPr>
          <w:rFonts w:ascii="仿宋_GB2312" w:hAnsi="宋体" w:eastAsia="仿宋_GB2312"/>
          <w:b/>
          <w:sz w:val="32"/>
          <w:szCs w:val="32"/>
        </w:rPr>
      </w:pPr>
    </w:p>
    <w:p w14:paraId="7EDBB3A3">
      <w:pPr>
        <w:rPr>
          <w:rFonts w:ascii="仿宋_GB2312" w:hAnsi="宋体" w:eastAsia="仿宋_GB2312"/>
          <w:b/>
          <w:sz w:val="32"/>
          <w:szCs w:val="32"/>
        </w:rPr>
      </w:pPr>
      <w:r>
        <w:rPr>
          <w:rFonts w:hint="eastAsia" w:ascii="仿宋_GB2312" w:hAnsi="宋体" w:eastAsia="仿宋_GB2312"/>
          <w:b/>
          <w:sz w:val="32"/>
          <w:szCs w:val="32"/>
        </w:rPr>
        <w:br w:type="page"/>
      </w:r>
    </w:p>
    <w:tbl>
      <w:tblPr>
        <w:tblStyle w:val="11"/>
        <w:tblW w:w="5863" w:type="pct"/>
        <w:tblInd w:w="-976" w:type="dxa"/>
        <w:tblLayout w:type="fixed"/>
        <w:tblCellMar>
          <w:top w:w="0" w:type="dxa"/>
          <w:left w:w="108" w:type="dxa"/>
          <w:bottom w:w="0" w:type="dxa"/>
          <w:right w:w="108" w:type="dxa"/>
        </w:tblCellMar>
      </w:tblPr>
      <w:tblGrid>
        <w:gridCol w:w="2992"/>
        <w:gridCol w:w="730"/>
        <w:gridCol w:w="1297"/>
        <w:gridCol w:w="1337"/>
        <w:gridCol w:w="45"/>
        <w:gridCol w:w="1286"/>
        <w:gridCol w:w="6"/>
        <w:gridCol w:w="1735"/>
      </w:tblGrid>
      <w:tr w14:paraId="36A34BA0">
        <w:tblPrEx>
          <w:tblCellMar>
            <w:top w:w="0" w:type="dxa"/>
            <w:left w:w="108" w:type="dxa"/>
            <w:bottom w:w="0" w:type="dxa"/>
            <w:right w:w="108" w:type="dxa"/>
          </w:tblCellMar>
        </w:tblPrEx>
        <w:trPr>
          <w:trHeight w:val="550" w:hRule="atLeast"/>
        </w:trPr>
        <w:tc>
          <w:tcPr>
            <w:tcW w:w="5000" w:type="pct"/>
            <w:gridSpan w:val="8"/>
            <w:tcBorders>
              <w:top w:val="nil"/>
              <w:left w:val="nil"/>
              <w:bottom w:val="nil"/>
              <w:right w:val="nil"/>
            </w:tcBorders>
            <w:noWrap/>
            <w:vAlign w:val="bottom"/>
          </w:tcPr>
          <w:p w14:paraId="0B5E28B5">
            <w:pPr>
              <w:widowControl/>
              <w:jc w:val="center"/>
              <w:textAlignment w:val="bottom"/>
              <w:rPr>
                <w:rFonts w:ascii="宋体" w:hAnsi="宋体" w:eastAsia="宋体"/>
                <w:color w:val="000000"/>
                <w:sz w:val="20"/>
                <w:szCs w:val="20"/>
              </w:rPr>
            </w:pPr>
            <w:r>
              <w:rPr>
                <w:rFonts w:hint="eastAsia" w:ascii="方正仿宋_GB2312" w:hAnsi="方正仿宋_GB2312" w:eastAsia="方正仿宋_GB2312" w:cs="方正仿宋_GB2312"/>
                <w:bCs/>
                <w:sz w:val="32"/>
                <w:szCs w:val="32"/>
              </w:rPr>
              <w:t>国有资本经营预算财政拨款支出决算表</w:t>
            </w:r>
          </w:p>
        </w:tc>
      </w:tr>
      <w:tr w14:paraId="2EBB8F39">
        <w:tblPrEx>
          <w:tblCellMar>
            <w:top w:w="0" w:type="dxa"/>
            <w:left w:w="108" w:type="dxa"/>
            <w:bottom w:w="0" w:type="dxa"/>
            <w:right w:w="108" w:type="dxa"/>
          </w:tblCellMar>
        </w:tblPrEx>
        <w:trPr>
          <w:trHeight w:val="300" w:hRule="atLeast"/>
        </w:trPr>
        <w:tc>
          <w:tcPr>
            <w:tcW w:w="5000" w:type="pct"/>
            <w:gridSpan w:val="8"/>
            <w:tcBorders>
              <w:top w:val="nil"/>
              <w:left w:val="nil"/>
              <w:bottom w:val="nil"/>
              <w:right w:val="nil"/>
            </w:tcBorders>
            <w:noWrap/>
            <w:vAlign w:val="bottom"/>
          </w:tcPr>
          <w:p w14:paraId="71620ABE">
            <w:pPr>
              <w:widowControl/>
              <w:jc w:val="righ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公开</w:t>
            </w:r>
            <w:r>
              <w:rPr>
                <w:rFonts w:ascii="Times New Roman" w:hAnsi="Times New Roman" w:eastAsia="方正仿宋_GB2312" w:cs="Times New Roman"/>
                <w:color w:val="000000"/>
                <w:sz w:val="20"/>
                <w:szCs w:val="20"/>
              </w:rPr>
              <w:t>08</w:t>
            </w:r>
            <w:r>
              <w:rPr>
                <w:rFonts w:hint="eastAsia" w:ascii="方正仿宋_GB2312" w:hAnsi="方正仿宋_GB2312" w:eastAsia="方正仿宋_GB2312" w:cs="方正仿宋_GB2312"/>
                <w:color w:val="000000"/>
                <w:sz w:val="20"/>
                <w:szCs w:val="20"/>
              </w:rPr>
              <w:t>表</w:t>
            </w:r>
          </w:p>
        </w:tc>
      </w:tr>
      <w:tr w14:paraId="131FB77C">
        <w:tblPrEx>
          <w:tblCellMar>
            <w:top w:w="0" w:type="dxa"/>
            <w:left w:w="108" w:type="dxa"/>
            <w:bottom w:w="0" w:type="dxa"/>
            <w:right w:w="108" w:type="dxa"/>
          </w:tblCellMar>
        </w:tblPrEx>
        <w:trPr>
          <w:trHeight w:val="300" w:hRule="atLeast"/>
        </w:trPr>
        <w:tc>
          <w:tcPr>
            <w:tcW w:w="1974" w:type="pct"/>
            <w:gridSpan w:val="2"/>
            <w:tcBorders>
              <w:top w:val="nil"/>
              <w:left w:val="nil"/>
              <w:bottom w:val="single" w:color="000000" w:themeColor="text1" w:sz="8" w:space="0"/>
              <w:right w:val="nil"/>
            </w:tcBorders>
            <w:noWrap/>
            <w:vAlign w:val="bottom"/>
          </w:tcPr>
          <w:p w14:paraId="5EBCD3A8">
            <w:pPr>
              <w:widowControl/>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部门（单位）：中国共产党河北省涞源县纪律检查委员会</w:t>
            </w:r>
          </w:p>
        </w:tc>
        <w:tc>
          <w:tcPr>
            <w:tcW w:w="1421" w:type="pct"/>
            <w:gridSpan w:val="3"/>
            <w:tcBorders>
              <w:top w:val="nil"/>
              <w:left w:val="nil"/>
              <w:bottom w:val="single" w:color="000000" w:themeColor="text1" w:sz="8" w:space="0"/>
              <w:right w:val="nil"/>
            </w:tcBorders>
            <w:noWrap/>
            <w:vAlign w:val="bottom"/>
          </w:tcPr>
          <w:p w14:paraId="608500FB">
            <w:pPr>
              <w:widowControl/>
              <w:jc w:val="center"/>
              <w:textAlignment w:val="bottom"/>
              <w:rPr>
                <w:rFonts w:ascii="宋体" w:hAnsi="宋体" w:eastAsia="宋体"/>
                <w:color w:val="000000"/>
                <w:sz w:val="20"/>
                <w:szCs w:val="20"/>
              </w:rPr>
            </w:pPr>
            <w:r>
              <w:rPr>
                <w:rFonts w:ascii="Times New Roman" w:hAnsi="Times New Roman" w:eastAsia="宋体" w:cs="Times New Roman"/>
                <w:color w:val="000000"/>
                <w:sz w:val="20"/>
                <w:szCs w:val="20"/>
              </w:rPr>
              <w:t>202</w:t>
            </w:r>
            <w:r>
              <w:rPr>
                <w:rFonts w:hint="eastAsia" w:ascii="Times New Roman" w:hAnsi="Times New Roman" w:eastAsia="宋体" w:cs="Times New Roman"/>
                <w:color w:val="000000"/>
                <w:sz w:val="20"/>
                <w:szCs w:val="20"/>
              </w:rPr>
              <w:t>5</w:t>
            </w:r>
            <w:r>
              <w:rPr>
                <w:rFonts w:hint="eastAsia" w:ascii="方正仿宋_GB2312" w:hAnsi="方正仿宋_GB2312" w:eastAsia="方正仿宋_GB2312" w:cs="方正仿宋_GB2312"/>
                <w:color w:val="000000"/>
                <w:sz w:val="20"/>
                <w:szCs w:val="20"/>
              </w:rPr>
              <w:t>年度</w:t>
            </w:r>
          </w:p>
        </w:tc>
        <w:tc>
          <w:tcPr>
            <w:tcW w:w="1603" w:type="pct"/>
            <w:gridSpan w:val="3"/>
            <w:tcBorders>
              <w:top w:val="nil"/>
              <w:left w:val="nil"/>
              <w:bottom w:val="single" w:color="000000" w:themeColor="text1" w:sz="8" w:space="0"/>
              <w:right w:val="nil"/>
            </w:tcBorders>
            <w:noWrap/>
            <w:vAlign w:val="bottom"/>
          </w:tcPr>
          <w:p w14:paraId="1344577D">
            <w:pPr>
              <w:widowControl/>
              <w:jc w:val="righ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金额单位：万元</w:t>
            </w:r>
          </w:p>
        </w:tc>
      </w:tr>
      <w:tr w14:paraId="6A404DF6">
        <w:tblPrEx>
          <w:tblCellMar>
            <w:top w:w="0" w:type="dxa"/>
            <w:left w:w="108" w:type="dxa"/>
            <w:bottom w:w="0" w:type="dxa"/>
            <w:right w:w="108" w:type="dxa"/>
          </w:tblCellMar>
        </w:tblPrEx>
        <w:trPr>
          <w:trHeight w:val="312" w:hRule="atLeast"/>
        </w:trPr>
        <w:tc>
          <w:tcPr>
            <w:tcW w:w="2662" w:type="pct"/>
            <w:gridSpan w:val="3"/>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2C16543">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 xml:space="preserve"> 项目</w:t>
            </w:r>
          </w:p>
        </w:tc>
        <w:tc>
          <w:tcPr>
            <w:tcW w:w="2337" w:type="pct"/>
            <w:gridSpan w:val="5"/>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A4D9501">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本年支出</w:t>
            </w:r>
          </w:p>
        </w:tc>
      </w:tr>
      <w:tr w14:paraId="4D0DBA84">
        <w:tblPrEx>
          <w:tblCellMar>
            <w:top w:w="0" w:type="dxa"/>
            <w:left w:w="108" w:type="dxa"/>
            <w:bottom w:w="0" w:type="dxa"/>
            <w:right w:w="108" w:type="dxa"/>
          </w:tblCellMar>
        </w:tblPrEx>
        <w:trPr>
          <w:trHeight w:val="312" w:hRule="atLeast"/>
        </w:trPr>
        <w:tc>
          <w:tcPr>
            <w:tcW w:w="2662" w:type="pct"/>
            <w:gridSpan w:val="3"/>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36A3A14">
            <w:pPr>
              <w:widowControl/>
              <w:jc w:val="center"/>
              <w:textAlignment w:val="center"/>
              <w:rPr>
                <w:rFonts w:ascii="方正仿宋_GB2312" w:hAnsi="方正仿宋_GB2312" w:eastAsia="方正仿宋_GB2312" w:cs="方正仿宋_GB2312"/>
                <w:color w:val="000000"/>
                <w:sz w:val="20"/>
                <w:szCs w:val="20"/>
              </w:rPr>
            </w:pPr>
          </w:p>
        </w:tc>
        <w:tc>
          <w:tcPr>
            <w:tcW w:w="2337" w:type="pct"/>
            <w:gridSpan w:val="5"/>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FF4AB40">
            <w:pPr>
              <w:widowControl/>
              <w:jc w:val="center"/>
              <w:textAlignment w:val="center"/>
              <w:rPr>
                <w:rFonts w:ascii="方正仿宋_GB2312" w:hAnsi="方正仿宋_GB2312" w:eastAsia="方正仿宋_GB2312" w:cs="方正仿宋_GB2312"/>
                <w:color w:val="000000"/>
                <w:sz w:val="20"/>
                <w:szCs w:val="20"/>
              </w:rPr>
            </w:pPr>
          </w:p>
        </w:tc>
      </w:tr>
      <w:tr w14:paraId="255B3494">
        <w:tblPrEx>
          <w:tblCellMar>
            <w:top w:w="0" w:type="dxa"/>
            <w:left w:w="108" w:type="dxa"/>
            <w:bottom w:w="0" w:type="dxa"/>
            <w:right w:w="108" w:type="dxa"/>
          </w:tblCellMar>
        </w:tblPrEx>
        <w:trPr>
          <w:trHeight w:val="312" w:hRule="atLeast"/>
        </w:trPr>
        <w:tc>
          <w:tcPr>
            <w:tcW w:w="1587"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9DC5969">
            <w:pPr>
              <w:jc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科目代码</w:t>
            </w:r>
          </w:p>
        </w:tc>
        <w:tc>
          <w:tcPr>
            <w:tcW w:w="1074" w:type="pct"/>
            <w:gridSpan w:val="2"/>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4FC9685">
            <w:pPr>
              <w:jc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科目名称</w:t>
            </w:r>
          </w:p>
        </w:tc>
        <w:tc>
          <w:tcPr>
            <w:tcW w:w="709"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7EAC318">
            <w:pPr>
              <w:jc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合计</w:t>
            </w:r>
          </w:p>
        </w:tc>
        <w:tc>
          <w:tcPr>
            <w:tcW w:w="709" w:type="pct"/>
            <w:gridSpan w:val="3"/>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9C5B175">
            <w:pPr>
              <w:jc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基本支出</w:t>
            </w:r>
          </w:p>
        </w:tc>
        <w:tc>
          <w:tcPr>
            <w:tcW w:w="919" w:type="pct"/>
            <w:vMerge w:val="restart"/>
            <w:tcBorders>
              <w:top w:val="single" w:color="000000" w:themeColor="text1" w:sz="8" w:space="0"/>
              <w:left w:val="single" w:color="000000" w:themeColor="text1" w:sz="8" w:space="0"/>
              <w:bottom w:val="single" w:color="000000" w:themeColor="text1" w:sz="8" w:space="0"/>
              <w:right w:val="single" w:color="000000" w:sz="4" w:space="0"/>
            </w:tcBorders>
            <w:noWrap/>
            <w:vAlign w:val="center"/>
          </w:tcPr>
          <w:p w14:paraId="34F1AC0D">
            <w:pPr>
              <w:jc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项目支出</w:t>
            </w:r>
          </w:p>
        </w:tc>
      </w:tr>
      <w:tr w14:paraId="285C1C33">
        <w:tblPrEx>
          <w:tblCellMar>
            <w:top w:w="0" w:type="dxa"/>
            <w:left w:w="108" w:type="dxa"/>
            <w:bottom w:w="0" w:type="dxa"/>
            <w:right w:w="108" w:type="dxa"/>
          </w:tblCellMar>
        </w:tblPrEx>
        <w:trPr>
          <w:trHeight w:val="312" w:hRule="atLeast"/>
        </w:trPr>
        <w:tc>
          <w:tcPr>
            <w:tcW w:w="1587"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5D91158">
            <w:pPr>
              <w:jc w:val="center"/>
              <w:rPr>
                <w:rFonts w:ascii="方正仿宋_GB2312" w:hAnsi="方正仿宋_GB2312" w:eastAsia="方正仿宋_GB2312" w:cs="方正仿宋_GB2312"/>
                <w:color w:val="000000"/>
                <w:sz w:val="20"/>
                <w:szCs w:val="20"/>
              </w:rPr>
            </w:pPr>
          </w:p>
        </w:tc>
        <w:tc>
          <w:tcPr>
            <w:tcW w:w="1074" w:type="pct"/>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BA1DC23">
            <w:pPr>
              <w:jc w:val="center"/>
              <w:rPr>
                <w:rFonts w:ascii="方正仿宋_GB2312" w:hAnsi="方正仿宋_GB2312" w:eastAsia="方正仿宋_GB2312" w:cs="方正仿宋_GB2312"/>
                <w:color w:val="000000"/>
                <w:sz w:val="20"/>
                <w:szCs w:val="20"/>
              </w:rPr>
            </w:pPr>
          </w:p>
        </w:tc>
        <w:tc>
          <w:tcPr>
            <w:tcW w:w="709"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3B267D4">
            <w:pPr>
              <w:jc w:val="center"/>
              <w:rPr>
                <w:rFonts w:ascii="方正仿宋_GB2312" w:hAnsi="方正仿宋_GB2312" w:eastAsia="方正仿宋_GB2312" w:cs="方正仿宋_GB2312"/>
                <w:color w:val="000000"/>
                <w:sz w:val="20"/>
                <w:szCs w:val="20"/>
              </w:rPr>
            </w:pPr>
          </w:p>
        </w:tc>
        <w:tc>
          <w:tcPr>
            <w:tcW w:w="709" w:type="pct"/>
            <w:gridSpan w:val="3"/>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17B9786">
            <w:pPr>
              <w:jc w:val="center"/>
              <w:rPr>
                <w:rFonts w:ascii="方正仿宋_GB2312" w:hAnsi="方正仿宋_GB2312" w:eastAsia="方正仿宋_GB2312" w:cs="方正仿宋_GB2312"/>
                <w:color w:val="000000"/>
                <w:sz w:val="20"/>
                <w:szCs w:val="20"/>
              </w:rPr>
            </w:pPr>
          </w:p>
        </w:tc>
        <w:tc>
          <w:tcPr>
            <w:tcW w:w="919" w:type="pct"/>
            <w:vMerge w:val="continue"/>
            <w:tcBorders>
              <w:top w:val="single" w:color="000000" w:themeColor="text1" w:sz="8" w:space="0"/>
              <w:left w:val="single" w:color="000000" w:themeColor="text1" w:sz="8" w:space="0"/>
              <w:bottom w:val="single" w:color="000000" w:themeColor="text1" w:sz="8" w:space="0"/>
              <w:right w:val="single" w:color="000000" w:sz="4" w:space="0"/>
            </w:tcBorders>
            <w:noWrap/>
            <w:vAlign w:val="center"/>
          </w:tcPr>
          <w:p w14:paraId="7A01BCB4">
            <w:pPr>
              <w:jc w:val="center"/>
              <w:rPr>
                <w:rFonts w:ascii="方正仿宋_GB2312" w:hAnsi="方正仿宋_GB2312" w:eastAsia="方正仿宋_GB2312" w:cs="方正仿宋_GB2312"/>
                <w:color w:val="000000"/>
                <w:sz w:val="20"/>
                <w:szCs w:val="20"/>
              </w:rPr>
            </w:pPr>
          </w:p>
        </w:tc>
      </w:tr>
      <w:tr w14:paraId="0EB04075">
        <w:tblPrEx>
          <w:tblCellMar>
            <w:top w:w="0" w:type="dxa"/>
            <w:left w:w="108" w:type="dxa"/>
            <w:bottom w:w="0" w:type="dxa"/>
            <w:right w:w="108" w:type="dxa"/>
          </w:tblCellMar>
        </w:tblPrEx>
        <w:trPr>
          <w:trHeight w:val="308" w:hRule="atLeast"/>
        </w:trPr>
        <w:tc>
          <w:tcPr>
            <w:tcW w:w="2662" w:type="pct"/>
            <w:gridSpan w:val="3"/>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E1E0947">
            <w:pPr>
              <w:widowControl/>
              <w:jc w:val="center"/>
              <w:textAlignment w:val="center"/>
              <w:rPr>
                <w:rFonts w:ascii="Times New Roman" w:hAnsi="Times New Roman" w:eastAsia="方正仿宋_GB2312" w:cs="Times New Roman"/>
                <w:color w:val="000000"/>
                <w:sz w:val="20"/>
                <w:szCs w:val="20"/>
              </w:rPr>
            </w:pPr>
            <w:r>
              <w:rPr>
                <w:rFonts w:hint="eastAsia" w:ascii="Times New Roman" w:hAnsi="Times New Roman" w:eastAsia="方正仿宋_GB2312" w:cs="Times New Roman"/>
                <w:color w:val="000000"/>
                <w:sz w:val="20"/>
                <w:szCs w:val="20"/>
              </w:rPr>
              <w:t>栏次</w:t>
            </w:r>
          </w:p>
        </w:tc>
        <w:tc>
          <w:tcPr>
            <w:tcW w:w="70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D81D502">
            <w:pPr>
              <w:widowControl/>
              <w:jc w:val="center"/>
              <w:textAlignment w:val="center"/>
              <w:rPr>
                <w:rFonts w:ascii="Times New Roman" w:hAnsi="Times New Roman" w:eastAsia="方正仿宋_GB2312" w:cs="Times New Roman"/>
                <w:color w:val="000000"/>
                <w:sz w:val="20"/>
                <w:szCs w:val="20"/>
              </w:rPr>
            </w:pPr>
            <w:r>
              <w:rPr>
                <w:rFonts w:hint="eastAsia" w:ascii="Times New Roman" w:hAnsi="Times New Roman" w:eastAsia="方正仿宋_GB2312" w:cs="Times New Roman"/>
                <w:color w:val="000000"/>
                <w:sz w:val="20"/>
                <w:szCs w:val="20"/>
              </w:rPr>
              <w:t>1</w:t>
            </w:r>
          </w:p>
        </w:tc>
        <w:tc>
          <w:tcPr>
            <w:tcW w:w="70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147B2E6">
            <w:pPr>
              <w:widowControl/>
              <w:jc w:val="center"/>
              <w:textAlignment w:val="center"/>
              <w:rPr>
                <w:rFonts w:ascii="Times New Roman" w:hAnsi="Times New Roman" w:eastAsia="方正仿宋_GB2312" w:cs="Times New Roman"/>
                <w:color w:val="000000"/>
                <w:sz w:val="20"/>
                <w:szCs w:val="20"/>
              </w:rPr>
            </w:pPr>
            <w:r>
              <w:rPr>
                <w:rFonts w:hint="eastAsia" w:ascii="Times New Roman" w:hAnsi="Times New Roman" w:eastAsia="方正仿宋_GB2312" w:cs="Times New Roman"/>
                <w:color w:val="000000"/>
                <w:sz w:val="20"/>
                <w:szCs w:val="20"/>
              </w:rPr>
              <w:t>2</w:t>
            </w:r>
          </w:p>
        </w:tc>
        <w:tc>
          <w:tcPr>
            <w:tcW w:w="924" w:type="pct"/>
            <w:gridSpan w:val="2"/>
            <w:tcBorders>
              <w:top w:val="single" w:color="000000" w:themeColor="text1" w:sz="8" w:space="0"/>
              <w:left w:val="single" w:color="000000" w:themeColor="text1" w:sz="8" w:space="0"/>
              <w:bottom w:val="single" w:color="000000" w:themeColor="text1" w:sz="8" w:space="0"/>
              <w:right w:val="single" w:color="000000" w:sz="4" w:space="0"/>
            </w:tcBorders>
            <w:noWrap/>
            <w:vAlign w:val="center"/>
          </w:tcPr>
          <w:p w14:paraId="5B37DCA1">
            <w:pPr>
              <w:widowControl/>
              <w:jc w:val="center"/>
              <w:textAlignment w:val="center"/>
              <w:rPr>
                <w:rFonts w:ascii="Times New Roman" w:hAnsi="Times New Roman" w:eastAsia="方正仿宋_GB2312" w:cs="Times New Roman"/>
                <w:color w:val="000000"/>
                <w:sz w:val="20"/>
                <w:szCs w:val="20"/>
              </w:rPr>
            </w:pPr>
            <w:r>
              <w:rPr>
                <w:rFonts w:hint="eastAsia" w:ascii="Times New Roman" w:hAnsi="Times New Roman" w:eastAsia="方正仿宋_GB2312" w:cs="Times New Roman"/>
                <w:color w:val="000000"/>
                <w:sz w:val="20"/>
                <w:szCs w:val="20"/>
              </w:rPr>
              <w:t>3</w:t>
            </w:r>
          </w:p>
        </w:tc>
      </w:tr>
      <w:tr w14:paraId="02D766C7">
        <w:tblPrEx>
          <w:tblCellMar>
            <w:top w:w="0" w:type="dxa"/>
            <w:left w:w="108" w:type="dxa"/>
            <w:bottom w:w="0" w:type="dxa"/>
            <w:right w:w="108" w:type="dxa"/>
          </w:tblCellMar>
        </w:tblPrEx>
        <w:trPr>
          <w:trHeight w:val="308" w:hRule="atLeast"/>
        </w:trPr>
        <w:tc>
          <w:tcPr>
            <w:tcW w:w="2662" w:type="pct"/>
            <w:gridSpan w:val="3"/>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458CF08">
            <w:pPr>
              <w:jc w:val="center"/>
              <w:rPr>
                <w:rFonts w:ascii="Times New Roman" w:hAnsi="Times New Roman" w:eastAsia="宋体" w:cs="Times New Roman"/>
                <w:color w:val="000000"/>
                <w:sz w:val="20"/>
                <w:szCs w:val="20"/>
              </w:rPr>
            </w:pPr>
            <w:r>
              <w:rPr>
                <w:rFonts w:hint="eastAsia" w:ascii="Times New Roman" w:hAnsi="Times New Roman" w:eastAsia="方正仿宋_GB2312" w:cs="Times New Roman"/>
                <w:color w:val="000000"/>
                <w:sz w:val="20"/>
                <w:szCs w:val="20"/>
              </w:rPr>
              <w:t>合计</w:t>
            </w:r>
          </w:p>
        </w:tc>
        <w:tc>
          <w:tcPr>
            <w:tcW w:w="70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DBED044">
            <w:pPr>
              <w:jc w:val="right"/>
              <w:rPr>
                <w:rFonts w:ascii="Times New Roman" w:hAnsi="Times New Roman" w:eastAsia="宋体" w:cs="Times New Roman"/>
                <w:color w:val="000000"/>
                <w:sz w:val="20"/>
                <w:szCs w:val="20"/>
              </w:rPr>
            </w:pPr>
          </w:p>
        </w:tc>
        <w:tc>
          <w:tcPr>
            <w:tcW w:w="70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D3A6207">
            <w:pPr>
              <w:jc w:val="right"/>
              <w:rPr>
                <w:rFonts w:ascii="Times New Roman" w:hAnsi="Times New Roman" w:eastAsia="宋体" w:cs="Times New Roman"/>
                <w:color w:val="000000"/>
                <w:sz w:val="20"/>
                <w:szCs w:val="20"/>
              </w:rPr>
            </w:pPr>
          </w:p>
        </w:tc>
        <w:tc>
          <w:tcPr>
            <w:tcW w:w="924" w:type="pct"/>
            <w:gridSpan w:val="2"/>
            <w:tcBorders>
              <w:top w:val="single" w:color="000000" w:themeColor="text1" w:sz="8" w:space="0"/>
              <w:left w:val="single" w:color="000000" w:themeColor="text1" w:sz="8" w:space="0"/>
              <w:bottom w:val="single" w:color="000000" w:themeColor="text1" w:sz="8" w:space="0"/>
              <w:right w:val="single" w:color="000000" w:sz="4" w:space="0"/>
            </w:tcBorders>
            <w:noWrap/>
            <w:vAlign w:val="center"/>
          </w:tcPr>
          <w:p w14:paraId="41DD37D0">
            <w:pPr>
              <w:jc w:val="right"/>
              <w:rPr>
                <w:rFonts w:ascii="Times New Roman" w:hAnsi="Times New Roman" w:eastAsia="宋体" w:cs="Times New Roman"/>
                <w:color w:val="000000"/>
                <w:sz w:val="20"/>
                <w:szCs w:val="20"/>
              </w:rPr>
            </w:pPr>
          </w:p>
        </w:tc>
      </w:tr>
      <w:tr w14:paraId="306FDB65">
        <w:tblPrEx>
          <w:tblCellMar>
            <w:top w:w="0" w:type="dxa"/>
            <w:left w:w="108" w:type="dxa"/>
            <w:bottom w:w="0" w:type="dxa"/>
            <w:right w:w="108" w:type="dxa"/>
          </w:tblCellMar>
        </w:tblPrEx>
        <w:trPr>
          <w:trHeight w:val="308" w:hRule="atLeast"/>
        </w:trPr>
        <w:tc>
          <w:tcPr>
            <w:tcW w:w="5000" w:type="pct"/>
            <w:gridSpan w:val="8"/>
            <w:tcBorders>
              <w:top w:val="single" w:color="000000" w:themeColor="text1" w:sz="8" w:space="0"/>
              <w:left w:val="nil"/>
              <w:bottom w:val="nil"/>
              <w:right w:val="nil"/>
            </w:tcBorders>
            <w:noWrap/>
            <w:vAlign w:val="center"/>
          </w:tcPr>
          <w:p w14:paraId="6C00DE98">
            <w:pPr>
              <w:widowControl/>
              <w:jc w:val="left"/>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注：本表反映部门本年度国有资本经营预算财政拨款支出情况。我部门无国有资本经营预算财政拨款支出情况，按要求以空表列示。</w:t>
            </w:r>
          </w:p>
        </w:tc>
      </w:tr>
    </w:tbl>
    <w:p w14:paraId="1941A5A5">
      <w:pPr>
        <w:rPr>
          <w:rFonts w:ascii="仿宋_GB2312" w:hAnsi="宋体" w:eastAsia="仿宋_GB2312"/>
          <w:b/>
          <w:sz w:val="32"/>
          <w:szCs w:val="32"/>
        </w:rPr>
      </w:pPr>
    </w:p>
    <w:p w14:paraId="558E3494">
      <w:pPr>
        <w:rPr>
          <w:rFonts w:ascii="仿宋_GB2312" w:hAnsi="宋体" w:eastAsia="仿宋_GB2312"/>
          <w:b/>
          <w:sz w:val="32"/>
          <w:szCs w:val="32"/>
        </w:rPr>
      </w:pPr>
      <w:r>
        <w:rPr>
          <w:rFonts w:hint="eastAsia" w:ascii="仿宋_GB2312" w:hAnsi="宋体" w:eastAsia="仿宋_GB2312"/>
          <w:b/>
          <w:sz w:val="32"/>
          <w:szCs w:val="32"/>
        </w:rPr>
        <w:br w:type="page"/>
      </w:r>
    </w:p>
    <w:tbl>
      <w:tblPr>
        <w:tblStyle w:val="11"/>
        <w:tblpPr w:leftFromText="180" w:rightFromText="180" w:vertAnchor="text" w:horzAnchor="page" w:tblpX="782" w:tblpY="39"/>
        <w:tblOverlap w:val="never"/>
        <w:tblW w:w="6721" w:type="pct"/>
        <w:tblInd w:w="0" w:type="dxa"/>
        <w:tblLayout w:type="fixed"/>
        <w:tblCellMar>
          <w:top w:w="0" w:type="dxa"/>
          <w:left w:w="108" w:type="dxa"/>
          <w:bottom w:w="0" w:type="dxa"/>
          <w:right w:w="108" w:type="dxa"/>
        </w:tblCellMar>
      </w:tblPr>
      <w:tblGrid>
        <w:gridCol w:w="740"/>
        <w:gridCol w:w="968"/>
        <w:gridCol w:w="813"/>
        <w:gridCol w:w="942"/>
        <w:gridCol w:w="527"/>
        <w:gridCol w:w="543"/>
        <w:gridCol w:w="782"/>
        <w:gridCol w:w="847"/>
        <w:gridCol w:w="962"/>
        <w:gridCol w:w="808"/>
        <w:gridCol w:w="1025"/>
        <w:gridCol w:w="951"/>
        <w:gridCol w:w="899"/>
      </w:tblGrid>
      <w:tr w14:paraId="4FA5555C">
        <w:trPr>
          <w:trHeight w:val="550" w:hRule="atLeast"/>
        </w:trPr>
        <w:tc>
          <w:tcPr>
            <w:tcW w:w="5000" w:type="pct"/>
            <w:gridSpan w:val="13"/>
            <w:tcBorders>
              <w:top w:val="nil"/>
              <w:left w:val="nil"/>
              <w:bottom w:val="nil"/>
              <w:right w:val="nil"/>
            </w:tcBorders>
            <w:noWrap/>
            <w:vAlign w:val="bottom"/>
          </w:tcPr>
          <w:p w14:paraId="6137837F">
            <w:pPr>
              <w:widowControl/>
              <w:jc w:val="center"/>
              <w:textAlignment w:val="bottom"/>
              <w:rPr>
                <w:rFonts w:ascii="宋体" w:hAnsi="宋体" w:eastAsia="宋体"/>
                <w:color w:val="000000"/>
                <w:sz w:val="18"/>
                <w:szCs w:val="18"/>
              </w:rPr>
            </w:pPr>
            <w:r>
              <w:rPr>
                <w:rFonts w:hint="eastAsia" w:ascii="方正仿宋_GB2312" w:hAnsi="方正仿宋_GB2312" w:eastAsia="方正仿宋_GB2312" w:cs="方正仿宋_GB2312"/>
                <w:bCs/>
                <w:sz w:val="32"/>
                <w:szCs w:val="32"/>
              </w:rPr>
              <w:t>财政拨款“三公”经费支出决算表</w:t>
            </w:r>
          </w:p>
        </w:tc>
      </w:tr>
      <w:tr w14:paraId="598F1E46">
        <w:tblPrEx>
          <w:tblCellMar>
            <w:top w:w="0" w:type="dxa"/>
            <w:left w:w="108" w:type="dxa"/>
            <w:bottom w:w="0" w:type="dxa"/>
            <w:right w:w="108" w:type="dxa"/>
          </w:tblCellMar>
        </w:tblPrEx>
        <w:trPr>
          <w:trHeight w:val="260" w:hRule="atLeast"/>
        </w:trPr>
        <w:tc>
          <w:tcPr>
            <w:tcW w:w="5000" w:type="pct"/>
            <w:gridSpan w:val="13"/>
            <w:tcBorders>
              <w:top w:val="nil"/>
              <w:left w:val="nil"/>
              <w:bottom w:val="nil"/>
              <w:right w:val="nil"/>
            </w:tcBorders>
            <w:noWrap/>
            <w:vAlign w:val="bottom"/>
          </w:tcPr>
          <w:p w14:paraId="03C777DB">
            <w:pPr>
              <w:widowControl/>
              <w:jc w:val="right"/>
              <w:textAlignment w:val="bottom"/>
              <w:rPr>
                <w:rFonts w:ascii="宋体" w:hAnsi="宋体" w:eastAsia="宋体"/>
                <w:color w:val="000000"/>
                <w:sz w:val="18"/>
                <w:szCs w:val="18"/>
              </w:rPr>
            </w:pPr>
            <w:r>
              <w:rPr>
                <w:rFonts w:hint="eastAsia" w:ascii="方正仿宋_GB2312" w:hAnsi="方正仿宋_GB2312" w:eastAsia="方正仿宋_GB2312" w:cs="方正仿宋_GB2312"/>
                <w:color w:val="000000"/>
                <w:sz w:val="18"/>
                <w:szCs w:val="18"/>
              </w:rPr>
              <w:t>公开</w:t>
            </w:r>
            <w:r>
              <w:rPr>
                <w:rFonts w:ascii="Times New Roman" w:hAnsi="Times New Roman" w:eastAsia="方正仿宋_GB2312" w:cs="Times New Roman"/>
                <w:color w:val="000000"/>
                <w:sz w:val="18"/>
                <w:szCs w:val="18"/>
              </w:rPr>
              <w:t>09</w:t>
            </w:r>
            <w:r>
              <w:rPr>
                <w:rFonts w:hint="eastAsia" w:ascii="方正仿宋_GB2312" w:hAnsi="方正仿宋_GB2312" w:eastAsia="方正仿宋_GB2312" w:cs="方正仿宋_GB2312"/>
                <w:color w:val="000000"/>
                <w:sz w:val="18"/>
                <w:szCs w:val="18"/>
              </w:rPr>
              <w:t>表</w:t>
            </w:r>
          </w:p>
        </w:tc>
      </w:tr>
      <w:tr w14:paraId="7CDEA639">
        <w:tblPrEx>
          <w:tblCellMar>
            <w:top w:w="0" w:type="dxa"/>
            <w:left w:w="108" w:type="dxa"/>
            <w:bottom w:w="0" w:type="dxa"/>
            <w:right w:w="108" w:type="dxa"/>
          </w:tblCellMar>
        </w:tblPrEx>
        <w:trPr>
          <w:trHeight w:val="260" w:hRule="atLeast"/>
        </w:trPr>
        <w:tc>
          <w:tcPr>
            <w:tcW w:w="1846" w:type="pct"/>
            <w:gridSpan w:val="5"/>
            <w:tcBorders>
              <w:top w:val="nil"/>
              <w:left w:val="nil"/>
              <w:bottom w:val="single" w:color="000000" w:themeColor="text1" w:sz="8" w:space="0"/>
              <w:right w:val="nil"/>
            </w:tcBorders>
            <w:noWrap/>
            <w:vAlign w:val="bottom"/>
          </w:tcPr>
          <w:p w14:paraId="116CFC5E">
            <w:pPr>
              <w:widowControl/>
              <w:jc w:val="left"/>
              <w:textAlignment w:val="bottom"/>
              <w:rPr>
                <w:rFonts w:ascii="宋体" w:hAnsi="宋体" w:eastAsia="宋体"/>
                <w:color w:val="000000"/>
                <w:sz w:val="18"/>
                <w:szCs w:val="18"/>
              </w:rPr>
            </w:pPr>
            <w:r>
              <w:rPr>
                <w:rFonts w:hint="eastAsia" w:ascii="方正仿宋_GB2312" w:hAnsi="方正仿宋_GB2312" w:eastAsia="方正仿宋_GB2312" w:cs="方正仿宋_GB2312"/>
                <w:color w:val="000000"/>
                <w:sz w:val="18"/>
                <w:szCs w:val="18"/>
              </w:rPr>
              <w:t>部门（单位）：中国共产党河北省涞源县纪律检查委员会</w:t>
            </w:r>
          </w:p>
        </w:tc>
        <w:tc>
          <w:tcPr>
            <w:tcW w:w="1005" w:type="pct"/>
            <w:gridSpan w:val="3"/>
            <w:tcBorders>
              <w:top w:val="nil"/>
              <w:left w:val="nil"/>
              <w:bottom w:val="single" w:color="000000" w:themeColor="text1" w:sz="8" w:space="0"/>
              <w:right w:val="nil"/>
            </w:tcBorders>
            <w:noWrap/>
            <w:vAlign w:val="bottom"/>
          </w:tcPr>
          <w:p w14:paraId="309B54EF">
            <w:pPr>
              <w:widowControl/>
              <w:jc w:val="center"/>
              <w:textAlignment w:val="bottom"/>
              <w:rPr>
                <w:rFonts w:ascii="宋体" w:hAnsi="宋体" w:eastAsia="宋体"/>
                <w:color w:val="000000"/>
                <w:sz w:val="18"/>
                <w:szCs w:val="18"/>
              </w:rPr>
            </w:pPr>
            <w:r>
              <w:rPr>
                <w:rFonts w:ascii="Times New Roman" w:hAnsi="Times New Roman" w:eastAsia="宋体" w:cs="Times New Roman"/>
                <w:color w:val="000000"/>
                <w:sz w:val="18"/>
                <w:szCs w:val="18"/>
              </w:rPr>
              <w:t>202</w:t>
            </w:r>
            <w:r>
              <w:rPr>
                <w:rFonts w:hint="eastAsia" w:ascii="Times New Roman" w:hAnsi="Times New Roman" w:eastAsia="宋体" w:cs="Times New Roman"/>
                <w:color w:val="000000"/>
                <w:sz w:val="18"/>
                <w:szCs w:val="18"/>
              </w:rPr>
              <w:t>5</w:t>
            </w:r>
            <w:r>
              <w:rPr>
                <w:rFonts w:hint="eastAsia" w:ascii="方正仿宋_GB2312" w:hAnsi="方正仿宋_GB2312" w:eastAsia="方正仿宋_GB2312" w:cs="方正仿宋_GB2312"/>
                <w:color w:val="000000"/>
                <w:sz w:val="18"/>
                <w:szCs w:val="18"/>
              </w:rPr>
              <w:t>年度</w:t>
            </w:r>
          </w:p>
        </w:tc>
        <w:tc>
          <w:tcPr>
            <w:tcW w:w="2150" w:type="pct"/>
            <w:gridSpan w:val="5"/>
            <w:tcBorders>
              <w:top w:val="nil"/>
              <w:left w:val="nil"/>
              <w:bottom w:val="single" w:color="000000" w:themeColor="text1" w:sz="8" w:space="0"/>
              <w:right w:val="nil"/>
            </w:tcBorders>
            <w:noWrap/>
            <w:vAlign w:val="bottom"/>
          </w:tcPr>
          <w:p w14:paraId="277E69F7">
            <w:pPr>
              <w:widowControl/>
              <w:jc w:val="right"/>
              <w:textAlignment w:val="bottom"/>
              <w:rPr>
                <w:rFonts w:ascii="宋体" w:hAnsi="宋体" w:eastAsia="宋体"/>
                <w:color w:val="000000"/>
                <w:sz w:val="18"/>
                <w:szCs w:val="18"/>
              </w:rPr>
            </w:pPr>
            <w:r>
              <w:rPr>
                <w:rFonts w:hint="eastAsia" w:ascii="方正仿宋_GB2312" w:hAnsi="方正仿宋_GB2312" w:eastAsia="方正仿宋_GB2312" w:cs="方正仿宋_GB2312"/>
                <w:color w:val="000000"/>
                <w:sz w:val="18"/>
                <w:szCs w:val="18"/>
              </w:rPr>
              <w:t>金额单位：万元</w:t>
            </w:r>
          </w:p>
        </w:tc>
      </w:tr>
      <w:tr w14:paraId="68D858FF">
        <w:tblPrEx>
          <w:tblCellMar>
            <w:top w:w="0" w:type="dxa"/>
            <w:left w:w="108" w:type="dxa"/>
            <w:bottom w:w="0" w:type="dxa"/>
            <w:right w:w="108" w:type="dxa"/>
          </w:tblCellMar>
        </w:tblPrEx>
        <w:trPr>
          <w:trHeight w:val="431" w:hRule="atLeast"/>
        </w:trPr>
        <w:tc>
          <w:tcPr>
            <w:tcW w:w="2459" w:type="pct"/>
            <w:gridSpan w:val="7"/>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FAAB214">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预算数</w:t>
            </w:r>
          </w:p>
        </w:tc>
        <w:tc>
          <w:tcPr>
            <w:tcW w:w="2541" w:type="pct"/>
            <w:gridSpan w:val="6"/>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B1C3672">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决算数</w:t>
            </w:r>
          </w:p>
        </w:tc>
      </w:tr>
      <w:tr w14:paraId="42D9AD80">
        <w:tblPrEx>
          <w:tblCellMar>
            <w:top w:w="0" w:type="dxa"/>
            <w:left w:w="108" w:type="dxa"/>
            <w:bottom w:w="0" w:type="dxa"/>
            <w:right w:w="108" w:type="dxa"/>
          </w:tblCellMar>
        </w:tblPrEx>
        <w:trPr>
          <w:trHeight w:val="431" w:hRule="atLeast"/>
        </w:trPr>
        <w:tc>
          <w:tcPr>
            <w:tcW w:w="342"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81722DD">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合计</w:t>
            </w:r>
          </w:p>
        </w:tc>
        <w:tc>
          <w:tcPr>
            <w:tcW w:w="448"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68A1157">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因公出国（境）费</w:t>
            </w:r>
          </w:p>
        </w:tc>
        <w:tc>
          <w:tcPr>
            <w:tcW w:w="1307" w:type="pct"/>
            <w:gridSpan w:val="4"/>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EA2C3FA">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公务用车购置及运行维护费</w:t>
            </w:r>
          </w:p>
        </w:tc>
        <w:tc>
          <w:tcPr>
            <w:tcW w:w="361"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2F4E7A1">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公务接待费</w:t>
            </w:r>
          </w:p>
        </w:tc>
        <w:tc>
          <w:tcPr>
            <w:tcW w:w="392"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19B04DD">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合计</w:t>
            </w:r>
          </w:p>
        </w:tc>
        <w:tc>
          <w:tcPr>
            <w:tcW w:w="445"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5C73665">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因公出国（境）费</w:t>
            </w:r>
          </w:p>
        </w:tc>
        <w:tc>
          <w:tcPr>
            <w:tcW w:w="1288" w:type="pct"/>
            <w:gridSpan w:val="3"/>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A16B177">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公务用车购置及运行维护费</w:t>
            </w:r>
          </w:p>
        </w:tc>
        <w:tc>
          <w:tcPr>
            <w:tcW w:w="416"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F3C5486">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公务接待费</w:t>
            </w:r>
          </w:p>
        </w:tc>
      </w:tr>
      <w:tr w14:paraId="5AEE4D27">
        <w:tblPrEx>
          <w:tblCellMar>
            <w:top w:w="0" w:type="dxa"/>
            <w:left w:w="108" w:type="dxa"/>
            <w:bottom w:w="0" w:type="dxa"/>
            <w:right w:w="108" w:type="dxa"/>
          </w:tblCellMar>
        </w:tblPrEx>
        <w:trPr>
          <w:trHeight w:val="431" w:hRule="atLeast"/>
        </w:trPr>
        <w:tc>
          <w:tcPr>
            <w:tcW w:w="342"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652E0F1">
            <w:pPr>
              <w:jc w:val="center"/>
              <w:rPr>
                <w:rFonts w:ascii="方正仿宋_GB2312" w:hAnsi="方正仿宋_GB2312" w:eastAsia="方正仿宋_GB2312" w:cs="方正仿宋_GB2312"/>
                <w:color w:val="000000"/>
                <w:sz w:val="18"/>
                <w:szCs w:val="18"/>
              </w:rPr>
            </w:pPr>
          </w:p>
        </w:tc>
        <w:tc>
          <w:tcPr>
            <w:tcW w:w="448"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A4473C9">
            <w:pPr>
              <w:jc w:val="center"/>
              <w:rPr>
                <w:rFonts w:ascii="方正仿宋_GB2312" w:hAnsi="方正仿宋_GB2312" w:eastAsia="方正仿宋_GB2312" w:cs="方正仿宋_GB2312"/>
                <w:color w:val="000000"/>
                <w:sz w:val="18"/>
                <w:szCs w:val="18"/>
              </w:rPr>
            </w:pPr>
          </w:p>
        </w:tc>
        <w:tc>
          <w:tcPr>
            <w:tcW w:w="37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884495A">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小计</w:t>
            </w:r>
          </w:p>
        </w:tc>
        <w:tc>
          <w:tcPr>
            <w:tcW w:w="43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9E146DF">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公务用车购置费</w:t>
            </w:r>
          </w:p>
        </w:tc>
        <w:tc>
          <w:tcPr>
            <w:tcW w:w="4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9B1F6C3">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公务用车运行维护费</w:t>
            </w:r>
          </w:p>
        </w:tc>
        <w:tc>
          <w:tcPr>
            <w:tcW w:w="361"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B3AE0D7">
            <w:pPr>
              <w:jc w:val="center"/>
              <w:rPr>
                <w:rFonts w:ascii="方正仿宋_GB2312" w:hAnsi="方正仿宋_GB2312" w:eastAsia="方正仿宋_GB2312" w:cs="方正仿宋_GB2312"/>
                <w:color w:val="000000"/>
                <w:sz w:val="18"/>
                <w:szCs w:val="18"/>
              </w:rPr>
            </w:pPr>
          </w:p>
        </w:tc>
        <w:tc>
          <w:tcPr>
            <w:tcW w:w="392"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23B1686">
            <w:pPr>
              <w:jc w:val="center"/>
              <w:rPr>
                <w:rFonts w:ascii="方正仿宋_GB2312" w:hAnsi="方正仿宋_GB2312" w:eastAsia="方正仿宋_GB2312" w:cs="方正仿宋_GB2312"/>
                <w:color w:val="000000"/>
                <w:sz w:val="18"/>
                <w:szCs w:val="18"/>
              </w:rPr>
            </w:pPr>
          </w:p>
        </w:tc>
        <w:tc>
          <w:tcPr>
            <w:tcW w:w="445"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F41895D">
            <w:pPr>
              <w:jc w:val="center"/>
              <w:rPr>
                <w:rFonts w:ascii="方正仿宋_GB2312" w:hAnsi="方正仿宋_GB2312" w:eastAsia="方正仿宋_GB2312" w:cs="方正仿宋_GB2312"/>
                <w:color w:val="000000"/>
                <w:sz w:val="18"/>
                <w:szCs w:val="18"/>
              </w:rPr>
            </w:pPr>
          </w:p>
        </w:tc>
        <w:tc>
          <w:tcPr>
            <w:tcW w:w="37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6B349B5">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小计</w:t>
            </w:r>
          </w:p>
        </w:tc>
        <w:tc>
          <w:tcPr>
            <w:tcW w:w="47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275D118">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公务用车购置费</w:t>
            </w:r>
          </w:p>
        </w:tc>
        <w:tc>
          <w:tcPr>
            <w:tcW w:w="44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AA9979A">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公务用车运行维护费</w:t>
            </w:r>
          </w:p>
        </w:tc>
        <w:tc>
          <w:tcPr>
            <w:tcW w:w="416"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DB1F65B">
            <w:pPr>
              <w:jc w:val="center"/>
              <w:rPr>
                <w:rFonts w:ascii="方正仿宋_GB2312" w:hAnsi="方正仿宋_GB2312" w:eastAsia="方正仿宋_GB2312" w:cs="方正仿宋_GB2312"/>
                <w:color w:val="000000"/>
                <w:sz w:val="18"/>
                <w:szCs w:val="18"/>
              </w:rPr>
            </w:pPr>
          </w:p>
        </w:tc>
      </w:tr>
      <w:tr w14:paraId="3DEC2F7E">
        <w:tblPrEx>
          <w:tblCellMar>
            <w:top w:w="0" w:type="dxa"/>
            <w:left w:w="108" w:type="dxa"/>
            <w:bottom w:w="0" w:type="dxa"/>
            <w:right w:w="108" w:type="dxa"/>
          </w:tblCellMar>
        </w:tblPrEx>
        <w:trPr>
          <w:trHeight w:val="431" w:hRule="atLeast"/>
        </w:trPr>
        <w:tc>
          <w:tcPr>
            <w:tcW w:w="34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3F9255D">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1</w:t>
            </w:r>
          </w:p>
        </w:tc>
        <w:tc>
          <w:tcPr>
            <w:tcW w:w="44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B2CA5E0">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2</w:t>
            </w:r>
          </w:p>
        </w:tc>
        <w:tc>
          <w:tcPr>
            <w:tcW w:w="37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8A964D8">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3</w:t>
            </w:r>
          </w:p>
        </w:tc>
        <w:tc>
          <w:tcPr>
            <w:tcW w:w="43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657A326">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4</w:t>
            </w:r>
          </w:p>
        </w:tc>
        <w:tc>
          <w:tcPr>
            <w:tcW w:w="4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DC04DC9">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5</w:t>
            </w:r>
          </w:p>
        </w:tc>
        <w:tc>
          <w:tcPr>
            <w:tcW w:w="36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4304990">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6</w:t>
            </w:r>
          </w:p>
        </w:tc>
        <w:tc>
          <w:tcPr>
            <w:tcW w:w="39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EB0B4D8">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7</w:t>
            </w:r>
          </w:p>
        </w:tc>
        <w:tc>
          <w:tcPr>
            <w:tcW w:w="44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D1C2027">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8</w:t>
            </w:r>
          </w:p>
        </w:tc>
        <w:tc>
          <w:tcPr>
            <w:tcW w:w="37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F60DB0A">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9</w:t>
            </w:r>
          </w:p>
        </w:tc>
        <w:tc>
          <w:tcPr>
            <w:tcW w:w="47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A91C018">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10</w:t>
            </w:r>
          </w:p>
        </w:tc>
        <w:tc>
          <w:tcPr>
            <w:tcW w:w="44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2AF4308">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11</w:t>
            </w:r>
          </w:p>
        </w:tc>
        <w:tc>
          <w:tcPr>
            <w:tcW w:w="41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EF1CECA">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12</w:t>
            </w:r>
          </w:p>
        </w:tc>
      </w:tr>
      <w:tr w14:paraId="2DD80B7D">
        <w:tblPrEx>
          <w:tblCellMar>
            <w:top w:w="0" w:type="dxa"/>
            <w:left w:w="108" w:type="dxa"/>
            <w:bottom w:w="0" w:type="dxa"/>
            <w:right w:w="108" w:type="dxa"/>
          </w:tblCellMar>
        </w:tblPrEx>
        <w:trPr>
          <w:trHeight w:val="431" w:hRule="atLeast"/>
        </w:trPr>
        <w:tc>
          <w:tcPr>
            <w:tcW w:w="34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94C10E6">
            <w:pPr>
              <w:jc w:val="right"/>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107.50</w:t>
            </w:r>
          </w:p>
        </w:tc>
        <w:tc>
          <w:tcPr>
            <w:tcW w:w="44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BE331E6">
            <w:pPr>
              <w:jc w:val="right"/>
              <w:rPr>
                <w:rFonts w:ascii="Times New Roman" w:hAnsi="Times New Roman" w:eastAsia="方正仿宋_GB2312" w:cs="Times New Roman"/>
                <w:color w:val="000000"/>
                <w:sz w:val="18"/>
                <w:szCs w:val="18"/>
              </w:rPr>
            </w:pPr>
          </w:p>
        </w:tc>
        <w:tc>
          <w:tcPr>
            <w:tcW w:w="37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1636E96">
            <w:pPr>
              <w:jc w:val="right"/>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82.50</w:t>
            </w:r>
          </w:p>
        </w:tc>
        <w:tc>
          <w:tcPr>
            <w:tcW w:w="43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DEF205C">
            <w:pPr>
              <w:jc w:val="right"/>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35.00</w:t>
            </w:r>
          </w:p>
        </w:tc>
        <w:tc>
          <w:tcPr>
            <w:tcW w:w="4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C23EF1E">
            <w:pPr>
              <w:jc w:val="right"/>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47.50</w:t>
            </w:r>
          </w:p>
        </w:tc>
        <w:tc>
          <w:tcPr>
            <w:tcW w:w="36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D2989F9">
            <w:pPr>
              <w:jc w:val="right"/>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25.00</w:t>
            </w:r>
          </w:p>
        </w:tc>
        <w:tc>
          <w:tcPr>
            <w:tcW w:w="39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C4C72DA">
            <w:pPr>
              <w:jc w:val="right"/>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60.98</w:t>
            </w:r>
          </w:p>
        </w:tc>
        <w:tc>
          <w:tcPr>
            <w:tcW w:w="44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A24DE48">
            <w:pPr>
              <w:jc w:val="right"/>
              <w:rPr>
                <w:rFonts w:ascii="Times New Roman" w:hAnsi="Times New Roman" w:eastAsia="方正仿宋_GB2312" w:cs="Times New Roman"/>
                <w:color w:val="000000"/>
                <w:sz w:val="18"/>
                <w:szCs w:val="18"/>
              </w:rPr>
            </w:pPr>
          </w:p>
        </w:tc>
        <w:tc>
          <w:tcPr>
            <w:tcW w:w="37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AAEA668">
            <w:pPr>
              <w:jc w:val="right"/>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60.98</w:t>
            </w:r>
          </w:p>
        </w:tc>
        <w:tc>
          <w:tcPr>
            <w:tcW w:w="47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23A301C">
            <w:pPr>
              <w:jc w:val="right"/>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34.86</w:t>
            </w:r>
          </w:p>
        </w:tc>
        <w:tc>
          <w:tcPr>
            <w:tcW w:w="44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CA9ED3F">
            <w:pPr>
              <w:jc w:val="right"/>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26.13</w:t>
            </w:r>
          </w:p>
        </w:tc>
        <w:tc>
          <w:tcPr>
            <w:tcW w:w="41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896D015">
            <w:pPr>
              <w:jc w:val="right"/>
              <w:rPr>
                <w:rFonts w:ascii="Times New Roman" w:hAnsi="Times New Roman" w:eastAsia="方正仿宋_GB2312" w:cs="Times New Roman"/>
                <w:color w:val="000000"/>
                <w:sz w:val="18"/>
                <w:szCs w:val="18"/>
              </w:rPr>
            </w:pPr>
          </w:p>
        </w:tc>
      </w:tr>
      <w:tr w14:paraId="06DC7003">
        <w:tblPrEx>
          <w:tblCellMar>
            <w:top w:w="0" w:type="dxa"/>
            <w:left w:w="108" w:type="dxa"/>
            <w:bottom w:w="0" w:type="dxa"/>
            <w:right w:w="108" w:type="dxa"/>
          </w:tblCellMar>
        </w:tblPrEx>
        <w:trPr>
          <w:trHeight w:val="431" w:hRule="atLeast"/>
        </w:trPr>
        <w:tc>
          <w:tcPr>
            <w:tcW w:w="5000" w:type="pct"/>
            <w:gridSpan w:val="13"/>
            <w:tcBorders>
              <w:top w:val="single" w:color="000000" w:themeColor="text1" w:sz="8" w:space="0"/>
              <w:left w:val="nil"/>
              <w:bottom w:val="nil"/>
              <w:right w:val="nil"/>
            </w:tcBorders>
            <w:noWrap/>
            <w:vAlign w:val="center"/>
          </w:tcPr>
          <w:p w14:paraId="26045A42">
            <w:pPr>
              <w:widowControl/>
              <w:jc w:val="left"/>
              <w:textAlignment w:val="center"/>
              <w:rPr>
                <w:rFonts w:ascii="宋体" w:hAnsi="宋体" w:eastAsia="宋体"/>
                <w:color w:val="000000"/>
                <w:sz w:val="18"/>
                <w:szCs w:val="18"/>
              </w:rPr>
            </w:pPr>
            <w:r>
              <w:rPr>
                <w:rFonts w:hint="eastAsia" w:ascii="方正仿宋_GB2312" w:hAnsi="方正仿宋_GB2312" w:eastAsia="方正仿宋_GB2312" w:cs="方正仿宋_GB2312"/>
                <w:color w:val="000000"/>
                <w:sz w:val="18"/>
                <w:szCs w:val="18"/>
              </w:rPr>
              <w:t>注：本表反映部门本年度财政拨款“三公”经费支出预决算情况。其中：预算数为“三公”经费全年预算数，反映按规定程序调整后的预算数；决算数是包括当年财政拨款和以前年度结转资金安排的实际支出。</w:t>
            </w:r>
          </w:p>
        </w:tc>
      </w:tr>
    </w:tbl>
    <w:p w14:paraId="062BD185">
      <w:pPr>
        <w:rPr>
          <w:rFonts w:ascii="仿宋_GB2312" w:hAnsi="宋体" w:eastAsia="仿宋_GB2312"/>
          <w:b/>
          <w:sz w:val="32"/>
          <w:szCs w:val="32"/>
        </w:rPr>
      </w:pPr>
    </w:p>
    <w:p w14:paraId="55D77E92">
      <w:pPr>
        <w:rPr>
          <w:rFonts w:ascii="仿宋_GB2312" w:hAnsi="宋体" w:eastAsia="仿宋_GB2312"/>
          <w:b/>
          <w:sz w:val="32"/>
          <w:szCs w:val="32"/>
        </w:rPr>
      </w:pPr>
      <w:r>
        <w:rPr>
          <w:rFonts w:hint="eastAsia" w:ascii="仿宋_GB2312" w:hAnsi="宋体" w:eastAsia="仿宋_GB2312"/>
          <w:b/>
          <w:sz w:val="32"/>
          <w:szCs w:val="32"/>
        </w:rPr>
        <w:br w:type="page"/>
      </w:r>
    </w:p>
    <w:p w14:paraId="71543F91">
      <w:pPr>
        <w:rPr>
          <w:rFonts w:ascii="仿宋_GB2312" w:hAnsi="宋体" w:eastAsia="仿宋_GB2312"/>
          <w:b/>
          <w:sz w:val="32"/>
          <w:szCs w:val="32"/>
        </w:rPr>
        <w:sectPr>
          <w:headerReference r:id="rId9" w:type="default"/>
          <w:footerReference r:id="rId10" w:type="default"/>
          <w:pgSz w:w="11906" w:h="16838"/>
          <w:pgMar w:top="1531" w:right="1984" w:bottom="1531" w:left="2098" w:header="851" w:footer="992" w:gutter="0"/>
          <w:pgBorders>
            <w:top w:val="none" w:sz="0" w:space="0"/>
            <w:left w:val="none" w:sz="0" w:space="0"/>
            <w:bottom w:val="none" w:sz="0" w:space="0"/>
            <w:right w:val="none" w:sz="0" w:space="0"/>
          </w:pgBorders>
          <w:cols w:space="720" w:num="1"/>
          <w:docGrid w:type="lines" w:linePitch="312" w:charSpace="0"/>
        </w:sectPr>
      </w:pPr>
    </w:p>
    <w:p w14:paraId="166DD58B">
      <w:pPr>
        <w:pStyle w:val="10"/>
        <w:widowControl/>
        <w:spacing w:beforeAutospacing="0" w:afterAutospacing="0"/>
        <w:jc w:val="both"/>
        <w:rPr>
          <w:rFonts w:ascii="黑体" w:hAnsi="宋体" w:eastAsia="黑体" w:cs="黑体"/>
          <w:color w:val="000000"/>
          <w:spacing w:val="-20"/>
          <w:sz w:val="72"/>
          <w:szCs w:val="72"/>
          <w:shd w:val="clear" w:color="auto" w:fill="FFFFFF"/>
        </w:rPr>
      </w:pPr>
    </w:p>
    <w:p w14:paraId="0837312A">
      <w:pPr>
        <w:pStyle w:val="10"/>
        <w:widowControl/>
        <w:spacing w:beforeAutospacing="0" w:afterAutospacing="0"/>
        <w:jc w:val="both"/>
        <w:rPr>
          <w:rFonts w:ascii="黑体" w:hAnsi="宋体" w:eastAsia="黑体" w:cs="黑体"/>
          <w:color w:val="000000"/>
          <w:spacing w:val="-20"/>
          <w:sz w:val="72"/>
          <w:szCs w:val="72"/>
          <w:shd w:val="clear" w:color="auto" w:fill="FFFFFF"/>
        </w:rPr>
      </w:pPr>
    </w:p>
    <w:p w14:paraId="0FE36FCB">
      <w:pPr>
        <w:pStyle w:val="10"/>
        <w:widowControl/>
        <w:spacing w:beforeAutospacing="0" w:afterAutospacing="0"/>
        <w:jc w:val="both"/>
        <w:rPr>
          <w:rFonts w:ascii="黑体" w:hAnsi="宋体" w:eastAsia="黑体" w:cs="黑体"/>
          <w:color w:val="000000"/>
          <w:spacing w:val="-20"/>
          <w:sz w:val="72"/>
          <w:szCs w:val="72"/>
          <w:shd w:val="clear" w:color="auto" w:fill="FFFFFF"/>
        </w:rPr>
      </w:pPr>
    </w:p>
    <w:p w14:paraId="294E0D4C">
      <w:pPr>
        <w:pStyle w:val="10"/>
        <w:widowControl/>
        <w:spacing w:beforeAutospacing="0" w:afterAutospacing="0"/>
        <w:jc w:val="both"/>
        <w:rPr>
          <w:rFonts w:ascii="黑体" w:hAnsi="宋体" w:eastAsia="黑体" w:cs="黑体"/>
          <w:color w:val="000000"/>
          <w:spacing w:val="-20"/>
          <w:sz w:val="72"/>
          <w:szCs w:val="72"/>
          <w:shd w:val="clear" w:color="auto" w:fill="FFFFFF"/>
        </w:rPr>
      </w:pPr>
    </w:p>
    <w:p w14:paraId="68A4FCA8">
      <w:pPr>
        <w:pStyle w:val="10"/>
        <w:widowControl/>
        <w:spacing w:beforeAutospacing="0" w:afterAutospacing="0"/>
        <w:jc w:val="both"/>
        <w:rPr>
          <w:rFonts w:ascii="黑体" w:hAnsi="宋体" w:eastAsia="黑体" w:cs="黑体"/>
          <w:color w:val="000000"/>
          <w:spacing w:val="-20"/>
          <w:sz w:val="72"/>
          <w:szCs w:val="72"/>
          <w:shd w:val="clear" w:color="auto" w:fill="FFFFFF"/>
        </w:rPr>
      </w:pPr>
    </w:p>
    <w:p w14:paraId="330F2A0D">
      <w:pPr>
        <w:widowControl/>
        <w:spacing w:line="360" w:lineRule="auto"/>
        <w:jc w:val="center"/>
        <w:outlineLvl w:val="0"/>
        <w:rPr>
          <w:rFonts w:ascii="Times New Roman" w:eastAsia="黑体"/>
          <w:sz w:val="44"/>
          <w:szCs w:val="44"/>
        </w:rPr>
      </w:pPr>
      <w:r>
        <w:rPr>
          <w:rFonts w:ascii="Times New Roman" w:eastAsia="黑体"/>
          <w:sz w:val="44"/>
          <w:szCs w:val="44"/>
        </w:rPr>
        <w:t>第三部分</w:t>
      </w:r>
      <w:r>
        <w:rPr>
          <w:rFonts w:ascii="Times New Roman" w:eastAsia="仿宋_GB2312"/>
          <w:sz w:val="44"/>
          <w:szCs w:val="44"/>
        </w:rPr>
        <w:t>2025</w:t>
      </w:r>
      <w:r>
        <w:rPr>
          <w:rFonts w:ascii="Times New Roman" w:eastAsia="黑体"/>
          <w:sz w:val="44"/>
          <w:szCs w:val="44"/>
        </w:rPr>
        <w:t>年度部门决算情况说明</w:t>
      </w:r>
    </w:p>
    <w:p w14:paraId="59E07218">
      <w:pPr>
        <w:pStyle w:val="10"/>
        <w:widowControl/>
        <w:spacing w:beforeAutospacing="0" w:afterAutospacing="0"/>
        <w:jc w:val="both"/>
        <w:outlineLvl w:val="1"/>
        <w:rPr>
          <w:rFonts w:ascii="黑体" w:hAnsi="Calibri" w:eastAsia="黑体"/>
          <w:kern w:val="2"/>
          <w:sz w:val="32"/>
          <w:szCs w:val="32"/>
        </w:rPr>
      </w:pPr>
    </w:p>
    <w:p w14:paraId="0CE2C018">
      <w:pPr>
        <w:pStyle w:val="10"/>
        <w:widowControl/>
        <w:spacing w:beforeAutospacing="0" w:afterAutospacing="0"/>
        <w:jc w:val="both"/>
        <w:outlineLvl w:val="1"/>
        <w:rPr>
          <w:rFonts w:ascii="黑体" w:hAnsi="Calibri" w:eastAsia="黑体"/>
          <w:kern w:val="2"/>
          <w:sz w:val="32"/>
          <w:szCs w:val="32"/>
        </w:rPr>
      </w:pPr>
    </w:p>
    <w:p w14:paraId="66A45762">
      <w:pPr>
        <w:pStyle w:val="10"/>
        <w:widowControl/>
        <w:spacing w:beforeAutospacing="0" w:afterAutospacing="0"/>
        <w:jc w:val="both"/>
        <w:outlineLvl w:val="1"/>
        <w:rPr>
          <w:rFonts w:ascii="黑体" w:hAnsi="Calibri" w:eastAsia="黑体"/>
          <w:kern w:val="2"/>
          <w:sz w:val="32"/>
          <w:szCs w:val="32"/>
        </w:rPr>
      </w:pPr>
    </w:p>
    <w:p w14:paraId="126D38D1">
      <w:pPr>
        <w:pStyle w:val="10"/>
        <w:widowControl/>
        <w:spacing w:beforeAutospacing="0" w:afterAutospacing="0"/>
        <w:jc w:val="both"/>
        <w:outlineLvl w:val="1"/>
        <w:rPr>
          <w:rFonts w:ascii="黑体" w:hAnsi="Calibri" w:eastAsia="黑体"/>
          <w:kern w:val="2"/>
          <w:sz w:val="32"/>
          <w:szCs w:val="32"/>
        </w:rPr>
      </w:pPr>
    </w:p>
    <w:p w14:paraId="7066F63D">
      <w:pPr>
        <w:pStyle w:val="10"/>
        <w:widowControl/>
        <w:spacing w:beforeAutospacing="0" w:afterAutospacing="0"/>
        <w:jc w:val="both"/>
        <w:outlineLvl w:val="1"/>
        <w:rPr>
          <w:rFonts w:ascii="黑体" w:hAnsi="Calibri" w:eastAsia="黑体"/>
          <w:kern w:val="2"/>
          <w:sz w:val="32"/>
          <w:szCs w:val="32"/>
        </w:rPr>
      </w:pPr>
    </w:p>
    <w:p w14:paraId="27558024">
      <w:pPr>
        <w:pStyle w:val="10"/>
        <w:widowControl/>
        <w:spacing w:beforeAutospacing="0" w:afterAutospacing="0"/>
        <w:jc w:val="both"/>
        <w:outlineLvl w:val="1"/>
        <w:rPr>
          <w:rFonts w:ascii="黑体" w:hAnsi="Calibri" w:eastAsia="黑体"/>
          <w:kern w:val="2"/>
          <w:sz w:val="32"/>
          <w:szCs w:val="32"/>
        </w:rPr>
      </w:pPr>
    </w:p>
    <w:p w14:paraId="5649A81C">
      <w:pPr>
        <w:pStyle w:val="10"/>
        <w:widowControl/>
        <w:spacing w:beforeAutospacing="0" w:afterAutospacing="0"/>
        <w:jc w:val="both"/>
        <w:outlineLvl w:val="1"/>
        <w:rPr>
          <w:rFonts w:ascii="黑体" w:hAnsi="Calibri" w:eastAsia="黑体"/>
          <w:kern w:val="2"/>
          <w:sz w:val="32"/>
          <w:szCs w:val="32"/>
        </w:rPr>
      </w:pPr>
    </w:p>
    <w:p w14:paraId="3F85A4B2">
      <w:pPr>
        <w:pStyle w:val="10"/>
        <w:widowControl/>
        <w:spacing w:beforeAutospacing="0" w:afterAutospacing="0"/>
        <w:jc w:val="both"/>
        <w:outlineLvl w:val="1"/>
        <w:rPr>
          <w:rFonts w:ascii="黑体" w:hAnsi="Calibri" w:eastAsia="黑体"/>
          <w:kern w:val="2"/>
          <w:sz w:val="32"/>
          <w:szCs w:val="32"/>
        </w:rPr>
      </w:pPr>
    </w:p>
    <w:p w14:paraId="49C38BA3">
      <w:pPr>
        <w:pStyle w:val="10"/>
        <w:widowControl/>
        <w:spacing w:beforeAutospacing="0" w:afterAutospacing="0"/>
        <w:jc w:val="both"/>
        <w:outlineLvl w:val="1"/>
        <w:rPr>
          <w:rFonts w:ascii="黑体" w:hAnsi="Calibri" w:eastAsia="黑体"/>
          <w:kern w:val="2"/>
          <w:sz w:val="32"/>
          <w:szCs w:val="32"/>
        </w:rPr>
      </w:pPr>
    </w:p>
    <w:p w14:paraId="66AB1F32">
      <w:pPr>
        <w:pStyle w:val="10"/>
        <w:widowControl/>
        <w:spacing w:beforeAutospacing="0" w:afterAutospacing="0"/>
        <w:jc w:val="both"/>
        <w:outlineLvl w:val="1"/>
        <w:rPr>
          <w:rFonts w:ascii="黑体" w:hAnsi="Calibri" w:eastAsia="黑体"/>
          <w:kern w:val="2"/>
          <w:sz w:val="32"/>
          <w:szCs w:val="32"/>
        </w:rPr>
        <w:sectPr>
          <w:footerReference r:id="rId11" w:type="default"/>
          <w:pgSz w:w="11906" w:h="16838"/>
          <w:pgMar w:top="2098" w:right="1417" w:bottom="1871" w:left="1417" w:header="851" w:footer="992" w:gutter="0"/>
          <w:pgBorders>
            <w:top w:val="none" w:sz="0" w:space="0"/>
            <w:left w:val="none" w:sz="0" w:space="0"/>
            <w:bottom w:val="none" w:sz="0" w:space="0"/>
            <w:right w:val="none" w:sz="0" w:space="0"/>
          </w:pgBorders>
          <w:cols w:space="0" w:num="1"/>
          <w:docGrid w:type="lines" w:linePitch="329" w:charSpace="0"/>
        </w:sectPr>
      </w:pPr>
    </w:p>
    <w:p w14:paraId="12C9E21F">
      <w:pPr>
        <w:widowControl/>
        <w:spacing w:line="360" w:lineRule="auto"/>
        <w:ind w:firstLine="643" w:firstLineChars="200"/>
        <w:jc w:val="left"/>
        <w:outlineLvl w:val="1"/>
        <w:rPr>
          <w:rFonts w:ascii="Times New Roman" w:eastAsia="黑体"/>
          <w:b/>
          <w:bCs/>
          <w:sz w:val="32"/>
          <w:szCs w:val="32"/>
        </w:rPr>
      </w:pPr>
      <w:r>
        <w:rPr>
          <w:rFonts w:ascii="Times New Roman" w:eastAsia="黑体"/>
          <w:b/>
          <w:bCs/>
          <w:sz w:val="32"/>
          <w:szCs w:val="32"/>
        </w:rPr>
        <w:t>一、收入支出决算总体情况说明</w:t>
      </w:r>
    </w:p>
    <w:p w14:paraId="14C9CE28">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本</w:t>
      </w:r>
      <w:r>
        <w:rPr>
          <w:rFonts w:hint="eastAsia" w:ascii="Times New Roman" w:eastAsia="仿宋_GB2312"/>
          <w:sz w:val="32"/>
          <w:szCs w:val="32"/>
        </w:rPr>
        <w:t>部门</w:t>
      </w:r>
      <w:r>
        <w:rPr>
          <w:rFonts w:ascii="Times New Roman" w:eastAsia="仿宋_GB2312"/>
          <w:sz w:val="32"/>
          <w:szCs w:val="32"/>
        </w:rPr>
        <w:t>2025年度收、支总计（含结转和结余）均为1,479.5万元。与2024年度决算相比，收支各增加66.73万元，增长4.7%，主要原因是</w:t>
      </w:r>
      <w:r>
        <w:rPr>
          <w:rFonts w:hint="eastAsia" w:ascii="Times New Roman" w:eastAsia="仿宋_GB2312"/>
          <w:sz w:val="32"/>
          <w:szCs w:val="32"/>
        </w:rPr>
        <w:t>本年新招录、调入公务员、公务员工资调标等人员经费增加</w:t>
      </w:r>
      <w:r>
        <w:rPr>
          <w:rFonts w:ascii="Times New Roman" w:eastAsia="仿宋_GB2312"/>
          <w:sz w:val="32"/>
          <w:szCs w:val="32"/>
        </w:rPr>
        <w:t>。</w:t>
      </w:r>
    </w:p>
    <w:p w14:paraId="13F36B24">
      <w:pPr>
        <w:pStyle w:val="10"/>
        <w:widowControl/>
        <w:spacing w:beforeAutospacing="0" w:afterAutospacing="0"/>
        <w:jc w:val="center"/>
        <w:rPr>
          <w:rFonts w:ascii="Times New Roman" w:hAnsi="Times New Roman" w:eastAsia="Arial"/>
        </w:rPr>
      </w:pPr>
      <w:r>
        <w:rPr>
          <w:rFonts w:hint="eastAsia" w:ascii="Times New Roman" w:hAnsi="Times New Roman" w:eastAsia="宋体"/>
        </w:rPr>
        <w:drawing>
          <wp:inline distT="0" distB="0" distL="114300" distR="114300">
            <wp:extent cx="5256530" cy="2988310"/>
            <wp:effectExtent l="5080" t="4445" r="8890" b="17145"/>
            <wp:docPr id="5" name="图表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r>
        <w:rPr>
          <w:rFonts w:ascii="Times New Roman" w:hAnsi="Times New Roman" w:eastAsia="Arial"/>
          <w:color w:val="000000"/>
          <w:sz w:val="18"/>
          <w:szCs w:val="18"/>
          <w:shd w:val="clear" w:color="auto" w:fill="FFFFFF"/>
        </w:rPr>
        <w:t> </w:t>
      </w:r>
    </w:p>
    <w:p w14:paraId="6144C83B">
      <w:pPr>
        <w:widowControl/>
        <w:spacing w:line="360" w:lineRule="auto"/>
        <w:ind w:firstLine="643" w:firstLineChars="200"/>
        <w:jc w:val="left"/>
        <w:outlineLvl w:val="1"/>
        <w:rPr>
          <w:rFonts w:ascii="Times New Roman" w:eastAsia="黑体"/>
          <w:b/>
          <w:bCs/>
          <w:sz w:val="32"/>
          <w:szCs w:val="32"/>
        </w:rPr>
      </w:pPr>
      <w:r>
        <w:rPr>
          <w:rFonts w:ascii="Times New Roman" w:eastAsia="黑体"/>
          <w:b/>
          <w:bCs/>
          <w:sz w:val="32"/>
          <w:szCs w:val="32"/>
        </w:rPr>
        <w:t>二、收入决算情况说明</w:t>
      </w:r>
    </w:p>
    <w:p w14:paraId="7C81AE2B">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本</w:t>
      </w:r>
      <w:r>
        <w:rPr>
          <w:rFonts w:hint="eastAsia" w:ascii="Times New Roman" w:eastAsia="仿宋_GB2312"/>
          <w:sz w:val="32"/>
          <w:szCs w:val="32"/>
        </w:rPr>
        <w:t>部门</w:t>
      </w:r>
      <w:r>
        <w:rPr>
          <w:rFonts w:ascii="Times New Roman" w:eastAsia="仿宋_GB2312"/>
          <w:sz w:val="32"/>
          <w:szCs w:val="32"/>
        </w:rPr>
        <w:t>2025年度本年收入合计</w:t>
      </w:r>
      <w:r>
        <w:rPr>
          <w:rFonts w:hint="eastAsia" w:ascii="Times New Roman" w:eastAsia="仿宋_GB2312"/>
          <w:sz w:val="32"/>
          <w:szCs w:val="32"/>
        </w:rPr>
        <w:t>1,479.5</w:t>
      </w:r>
      <w:r>
        <w:rPr>
          <w:rFonts w:ascii="Times New Roman" w:eastAsia="仿宋_GB2312"/>
          <w:sz w:val="32"/>
          <w:szCs w:val="32"/>
        </w:rPr>
        <w:t>万元，其中：财政拨款收入</w:t>
      </w:r>
      <w:r>
        <w:rPr>
          <w:rFonts w:hint="eastAsia" w:ascii="Times New Roman" w:eastAsia="仿宋_GB2312"/>
          <w:sz w:val="32"/>
          <w:szCs w:val="32"/>
        </w:rPr>
        <w:t>1,479.5</w:t>
      </w:r>
      <w:r>
        <w:rPr>
          <w:rFonts w:ascii="Times New Roman" w:eastAsia="仿宋_GB2312"/>
          <w:sz w:val="32"/>
          <w:szCs w:val="32"/>
        </w:rPr>
        <w:t>万元，占100%；上级补助收入</w:t>
      </w:r>
      <w:r>
        <w:rPr>
          <w:rFonts w:hint="eastAsia" w:ascii="Times New Roman" w:eastAsia="仿宋_GB2312"/>
          <w:sz w:val="32"/>
          <w:szCs w:val="32"/>
        </w:rPr>
        <w:t>0</w:t>
      </w:r>
      <w:r>
        <w:rPr>
          <w:rFonts w:ascii="Times New Roman" w:eastAsia="仿宋_GB2312"/>
          <w:sz w:val="32"/>
          <w:szCs w:val="32"/>
        </w:rPr>
        <w:t>万元，占</w:t>
      </w:r>
      <w:r>
        <w:rPr>
          <w:rFonts w:hint="eastAsia" w:ascii="Times New Roman" w:eastAsia="仿宋_GB2312"/>
          <w:sz w:val="32"/>
          <w:szCs w:val="32"/>
        </w:rPr>
        <w:t>0%</w:t>
      </w:r>
      <w:r>
        <w:rPr>
          <w:rFonts w:ascii="Times New Roman" w:eastAsia="仿宋_GB2312"/>
          <w:sz w:val="32"/>
          <w:szCs w:val="32"/>
        </w:rPr>
        <w:t>；事业收入</w:t>
      </w:r>
      <w:r>
        <w:rPr>
          <w:rFonts w:hint="eastAsia" w:ascii="Times New Roman" w:eastAsia="仿宋_GB2312"/>
          <w:sz w:val="32"/>
          <w:szCs w:val="32"/>
        </w:rPr>
        <w:t>0</w:t>
      </w:r>
      <w:r>
        <w:rPr>
          <w:rFonts w:ascii="Times New Roman" w:eastAsia="仿宋_GB2312"/>
          <w:sz w:val="32"/>
          <w:szCs w:val="32"/>
        </w:rPr>
        <w:t>万元，占</w:t>
      </w:r>
      <w:r>
        <w:rPr>
          <w:rFonts w:hint="eastAsia" w:ascii="Times New Roman" w:eastAsia="仿宋_GB2312"/>
          <w:sz w:val="32"/>
          <w:szCs w:val="32"/>
        </w:rPr>
        <w:t>0%</w:t>
      </w:r>
      <w:r>
        <w:rPr>
          <w:rFonts w:ascii="Times New Roman" w:eastAsia="仿宋_GB2312"/>
          <w:sz w:val="32"/>
          <w:szCs w:val="32"/>
        </w:rPr>
        <w:t>；经营收入</w:t>
      </w:r>
      <w:r>
        <w:rPr>
          <w:rFonts w:hint="eastAsia" w:ascii="Times New Roman" w:eastAsia="仿宋_GB2312"/>
          <w:sz w:val="32"/>
          <w:szCs w:val="32"/>
        </w:rPr>
        <w:t>0</w:t>
      </w:r>
      <w:r>
        <w:rPr>
          <w:rFonts w:ascii="Times New Roman" w:eastAsia="仿宋_GB2312"/>
          <w:sz w:val="32"/>
          <w:szCs w:val="32"/>
        </w:rPr>
        <w:t>万元，占</w:t>
      </w:r>
      <w:r>
        <w:rPr>
          <w:rFonts w:hint="eastAsia" w:ascii="Times New Roman" w:eastAsia="仿宋_GB2312"/>
          <w:sz w:val="32"/>
          <w:szCs w:val="32"/>
        </w:rPr>
        <w:t>0%</w:t>
      </w:r>
      <w:r>
        <w:rPr>
          <w:rFonts w:ascii="Times New Roman" w:eastAsia="仿宋_GB2312"/>
          <w:sz w:val="32"/>
          <w:szCs w:val="32"/>
        </w:rPr>
        <w:t>；附属单位上缴收入</w:t>
      </w:r>
      <w:r>
        <w:rPr>
          <w:rFonts w:hint="eastAsia" w:ascii="Times New Roman" w:eastAsia="仿宋_GB2312"/>
          <w:sz w:val="32"/>
          <w:szCs w:val="32"/>
        </w:rPr>
        <w:t>0</w:t>
      </w:r>
      <w:r>
        <w:rPr>
          <w:rFonts w:ascii="Times New Roman" w:eastAsia="仿宋_GB2312"/>
          <w:sz w:val="32"/>
          <w:szCs w:val="32"/>
        </w:rPr>
        <w:t>万元，占</w:t>
      </w:r>
      <w:r>
        <w:rPr>
          <w:rFonts w:hint="eastAsia" w:ascii="Times New Roman" w:eastAsia="仿宋_GB2312"/>
          <w:sz w:val="32"/>
          <w:szCs w:val="32"/>
        </w:rPr>
        <w:t>0%</w:t>
      </w:r>
      <w:r>
        <w:rPr>
          <w:rFonts w:ascii="Times New Roman" w:eastAsia="仿宋_GB2312"/>
          <w:sz w:val="32"/>
          <w:szCs w:val="32"/>
        </w:rPr>
        <w:t>；其他收入</w:t>
      </w:r>
      <w:r>
        <w:rPr>
          <w:rFonts w:hint="eastAsia" w:ascii="Times New Roman" w:eastAsia="仿宋_GB2312"/>
          <w:sz w:val="32"/>
          <w:szCs w:val="32"/>
        </w:rPr>
        <w:t>0</w:t>
      </w:r>
      <w:r>
        <w:rPr>
          <w:rFonts w:ascii="Times New Roman" w:eastAsia="仿宋_GB2312"/>
          <w:sz w:val="32"/>
          <w:szCs w:val="32"/>
        </w:rPr>
        <w:t>万元，占</w:t>
      </w:r>
      <w:r>
        <w:rPr>
          <w:rFonts w:hint="eastAsia" w:ascii="Times New Roman" w:eastAsia="仿宋_GB2312"/>
          <w:sz w:val="32"/>
          <w:szCs w:val="32"/>
        </w:rPr>
        <w:t>0%</w:t>
      </w:r>
      <w:r>
        <w:rPr>
          <w:rFonts w:ascii="Times New Roman" w:eastAsia="仿宋_GB2312"/>
          <w:sz w:val="32"/>
          <w:szCs w:val="32"/>
        </w:rPr>
        <w:t>。</w:t>
      </w:r>
    </w:p>
    <w:p w14:paraId="32EAE353">
      <w:pPr>
        <w:adjustRightInd w:val="0"/>
        <w:snapToGrid w:val="0"/>
        <w:spacing w:line="580" w:lineRule="exact"/>
        <w:rPr>
          <w:rFonts w:ascii="Times New Roman" w:hAnsi="Times New Roman" w:eastAsia="仿宋_GB2312" w:cs="Times New Roman"/>
          <w:kern w:val="2"/>
          <w:sz w:val="32"/>
          <w:szCs w:val="32"/>
          <w:highlight w:val="yellow"/>
          <w:lang w:val="zh-CN"/>
        </w:rPr>
      </w:pPr>
      <w:r>
        <w:rPr>
          <w:rFonts w:ascii="Times New Roman" w:hAnsi="Times New Roman" w:eastAsia="仿宋_GB2312"/>
          <w:kern w:val="2"/>
          <w:sz w:val="32"/>
          <w:szCs w:val="32"/>
          <w:highlight w:val="yellow"/>
        </w:rPr>
        <w:drawing>
          <wp:anchor distT="0" distB="0" distL="114300" distR="114300" simplePos="0" relativeHeight="251660288" behindDoc="0" locked="0" layoutInCell="1" allowOverlap="1">
            <wp:simplePos x="0" y="0"/>
            <wp:positionH relativeFrom="column">
              <wp:posOffset>338455</wp:posOffset>
            </wp:positionH>
            <wp:positionV relativeFrom="paragraph">
              <wp:posOffset>-198755</wp:posOffset>
            </wp:positionV>
            <wp:extent cx="5253355" cy="2819400"/>
            <wp:effectExtent l="19050" t="0" r="23495" b="0"/>
            <wp:wrapTopAndBottom/>
            <wp:docPr id="9" name="图表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anchor>
        </w:drawing>
      </w:r>
    </w:p>
    <w:p w14:paraId="7C92E239">
      <w:pPr>
        <w:widowControl/>
        <w:spacing w:line="360" w:lineRule="auto"/>
        <w:ind w:firstLine="643" w:firstLineChars="200"/>
        <w:jc w:val="left"/>
        <w:outlineLvl w:val="1"/>
        <w:rPr>
          <w:rFonts w:ascii="Times New Roman" w:eastAsia="黑体"/>
          <w:b/>
          <w:bCs/>
          <w:sz w:val="32"/>
          <w:szCs w:val="32"/>
        </w:rPr>
      </w:pPr>
      <w:r>
        <w:rPr>
          <w:rFonts w:ascii="Times New Roman" w:eastAsia="黑体"/>
          <w:b/>
          <w:bCs/>
          <w:sz w:val="32"/>
          <w:szCs w:val="32"/>
        </w:rPr>
        <w:t>三、支出决算情况说明</w:t>
      </w:r>
    </w:p>
    <w:p w14:paraId="4137EF4A">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本</w:t>
      </w:r>
      <w:r>
        <w:rPr>
          <w:rFonts w:hint="eastAsia" w:ascii="Times New Roman" w:eastAsia="仿宋_GB2312"/>
          <w:sz w:val="32"/>
          <w:szCs w:val="32"/>
        </w:rPr>
        <w:t>部门</w:t>
      </w:r>
      <w:r>
        <w:rPr>
          <w:rFonts w:ascii="Times New Roman" w:eastAsia="仿宋_GB2312"/>
          <w:sz w:val="32"/>
          <w:szCs w:val="32"/>
        </w:rPr>
        <w:t>2025年度本年支出合计</w:t>
      </w:r>
      <w:r>
        <w:rPr>
          <w:rFonts w:hint="eastAsia" w:ascii="Times New Roman" w:eastAsia="仿宋_GB2312"/>
          <w:sz w:val="32"/>
          <w:szCs w:val="32"/>
        </w:rPr>
        <w:t>1,479.5</w:t>
      </w:r>
      <w:r>
        <w:rPr>
          <w:rFonts w:ascii="Times New Roman" w:eastAsia="仿宋_GB2312"/>
          <w:sz w:val="32"/>
          <w:szCs w:val="32"/>
        </w:rPr>
        <w:t>万元，其中：基本支出1,205.11万元，占81.5%；项目支出274.39万元，占18.5%；经营支出</w:t>
      </w:r>
      <w:r>
        <w:rPr>
          <w:rFonts w:hint="eastAsia" w:ascii="Times New Roman" w:eastAsia="仿宋_GB2312"/>
          <w:sz w:val="32"/>
          <w:szCs w:val="32"/>
        </w:rPr>
        <w:t>0</w:t>
      </w:r>
      <w:r>
        <w:rPr>
          <w:rFonts w:ascii="Times New Roman" w:eastAsia="仿宋_GB2312"/>
          <w:sz w:val="32"/>
          <w:szCs w:val="32"/>
        </w:rPr>
        <w:t>万元，占</w:t>
      </w:r>
      <w:r>
        <w:rPr>
          <w:rFonts w:hint="eastAsia" w:ascii="Times New Roman" w:eastAsia="仿宋_GB2312"/>
          <w:sz w:val="32"/>
          <w:szCs w:val="32"/>
        </w:rPr>
        <w:t>0%</w:t>
      </w:r>
      <w:r>
        <w:rPr>
          <w:rFonts w:ascii="Times New Roman" w:eastAsia="仿宋_GB2312"/>
          <w:sz w:val="32"/>
          <w:szCs w:val="32"/>
        </w:rPr>
        <w:t>；上缴上级支出</w:t>
      </w:r>
      <w:r>
        <w:rPr>
          <w:rFonts w:hint="eastAsia" w:ascii="Times New Roman" w:eastAsia="仿宋_GB2312"/>
          <w:sz w:val="32"/>
          <w:szCs w:val="32"/>
        </w:rPr>
        <w:t>0</w:t>
      </w:r>
      <w:r>
        <w:rPr>
          <w:rFonts w:ascii="Times New Roman" w:eastAsia="仿宋_GB2312"/>
          <w:sz w:val="32"/>
          <w:szCs w:val="32"/>
        </w:rPr>
        <w:t>万元，占</w:t>
      </w:r>
      <w:r>
        <w:rPr>
          <w:rFonts w:hint="eastAsia" w:ascii="Times New Roman" w:eastAsia="仿宋_GB2312"/>
          <w:sz w:val="32"/>
          <w:szCs w:val="32"/>
        </w:rPr>
        <w:t>0%</w:t>
      </w:r>
      <w:r>
        <w:rPr>
          <w:rFonts w:ascii="Times New Roman" w:eastAsia="仿宋_GB2312"/>
          <w:sz w:val="32"/>
          <w:szCs w:val="32"/>
        </w:rPr>
        <w:t>；对附属单位补助支出</w:t>
      </w:r>
      <w:r>
        <w:rPr>
          <w:rFonts w:hint="eastAsia" w:ascii="Times New Roman" w:eastAsia="仿宋_GB2312"/>
          <w:sz w:val="32"/>
          <w:szCs w:val="32"/>
        </w:rPr>
        <w:t>0</w:t>
      </w:r>
      <w:r>
        <w:rPr>
          <w:rFonts w:ascii="Times New Roman" w:eastAsia="仿宋_GB2312"/>
          <w:sz w:val="32"/>
          <w:szCs w:val="32"/>
        </w:rPr>
        <w:t>万元，占</w:t>
      </w:r>
      <w:r>
        <w:rPr>
          <w:rFonts w:hint="eastAsia" w:ascii="Times New Roman" w:eastAsia="仿宋_GB2312"/>
          <w:sz w:val="32"/>
          <w:szCs w:val="32"/>
        </w:rPr>
        <w:t>0%</w:t>
      </w:r>
      <w:r>
        <w:rPr>
          <w:rFonts w:ascii="Times New Roman" w:eastAsia="仿宋_GB2312"/>
          <w:sz w:val="32"/>
          <w:szCs w:val="32"/>
        </w:rPr>
        <w:t>。</w:t>
      </w:r>
    </w:p>
    <w:p w14:paraId="0AD31DF5">
      <w:pPr>
        <w:autoSpaceDE w:val="0"/>
        <w:autoSpaceDN w:val="0"/>
        <w:adjustRightInd w:val="0"/>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drawing>
          <wp:inline distT="0" distB="0" distL="114300" distR="114300">
            <wp:extent cx="5256530" cy="2988310"/>
            <wp:effectExtent l="19050" t="0" r="20320" b="2540"/>
            <wp:docPr id="7" name="图表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05C2BF1A">
      <w:pPr>
        <w:widowControl/>
        <w:spacing w:line="600" w:lineRule="exact"/>
        <w:ind w:firstLine="640" w:firstLineChars="200"/>
        <w:rPr>
          <w:rFonts w:ascii="Times New Roman" w:eastAsia="黑体"/>
          <w:sz w:val="32"/>
          <w:szCs w:val="32"/>
        </w:rPr>
      </w:pPr>
      <w:r>
        <w:rPr>
          <w:rFonts w:ascii="Times New Roman" w:eastAsia="黑体"/>
          <w:sz w:val="32"/>
          <w:szCs w:val="32"/>
        </w:rPr>
        <w:t>四、财政拨款收入支出决算总体情况说明</w:t>
      </w:r>
    </w:p>
    <w:p w14:paraId="0624B4D8">
      <w:pPr>
        <w:widowControl/>
        <w:spacing w:line="600" w:lineRule="exact"/>
        <w:ind w:firstLine="643" w:firstLineChars="200"/>
        <w:rPr>
          <w:rFonts w:ascii="Times New Roman" w:eastAsia="楷体_GB2312"/>
          <w:sz w:val="32"/>
          <w:szCs w:val="32"/>
        </w:rPr>
      </w:pPr>
      <w:r>
        <w:rPr>
          <w:rFonts w:ascii="Times New Roman" w:eastAsia="楷体_GB2312"/>
          <w:b/>
          <w:sz w:val="32"/>
          <w:szCs w:val="32"/>
        </w:rPr>
        <w:t>（一）财政拨款收支与</w:t>
      </w:r>
      <w:r>
        <w:rPr>
          <w:rFonts w:ascii="Times New Roman" w:eastAsia="仿宋_GB2312"/>
          <w:b/>
          <w:sz w:val="32"/>
          <w:szCs w:val="32"/>
        </w:rPr>
        <w:t>2024</w:t>
      </w:r>
      <w:r>
        <w:rPr>
          <w:rFonts w:ascii="Times New Roman" w:eastAsia="楷体_GB2312"/>
          <w:b/>
          <w:sz w:val="32"/>
          <w:szCs w:val="32"/>
        </w:rPr>
        <w:t>年度决算对比情况</w:t>
      </w:r>
    </w:p>
    <w:p w14:paraId="1194796F">
      <w:pPr>
        <w:widowControl/>
        <w:spacing w:line="600" w:lineRule="exact"/>
        <w:ind w:firstLine="640" w:firstLineChars="200"/>
        <w:rPr>
          <w:rFonts w:ascii="Times New Roman" w:eastAsia="仿宋_GB2312"/>
          <w:sz w:val="32"/>
          <w:szCs w:val="32"/>
        </w:rPr>
      </w:pPr>
      <w:r>
        <w:rPr>
          <w:rFonts w:ascii="Times New Roman" w:eastAsia="仿宋_GB2312"/>
          <w:sz w:val="32"/>
          <w:szCs w:val="32"/>
        </w:rPr>
        <w:t>本</w:t>
      </w:r>
      <w:r>
        <w:rPr>
          <w:rFonts w:hint="eastAsia" w:ascii="Times New Roman" w:eastAsia="仿宋_GB2312"/>
          <w:sz w:val="32"/>
          <w:szCs w:val="32"/>
        </w:rPr>
        <w:t>部门</w:t>
      </w:r>
      <w:r>
        <w:rPr>
          <w:rFonts w:ascii="Times New Roman" w:eastAsia="仿宋_GB2312"/>
          <w:sz w:val="32"/>
          <w:szCs w:val="32"/>
        </w:rPr>
        <w:t>2025年度财政拨款收、支总计（含结转和结余）均为</w:t>
      </w:r>
      <w:r>
        <w:rPr>
          <w:rFonts w:hint="eastAsia" w:ascii="Times New Roman" w:eastAsia="仿宋_GB2312"/>
          <w:sz w:val="32"/>
          <w:szCs w:val="32"/>
        </w:rPr>
        <w:t>1,479.5</w:t>
      </w:r>
      <w:r>
        <w:rPr>
          <w:rFonts w:ascii="Times New Roman" w:eastAsia="仿宋_GB2312"/>
          <w:sz w:val="32"/>
          <w:szCs w:val="32"/>
        </w:rPr>
        <w:t>万元。与2024年度相比，财政拨款收支各增加66.73万元，增长4.7%，主要原因是</w:t>
      </w:r>
      <w:r>
        <w:rPr>
          <w:rFonts w:hint="eastAsia" w:ascii="Times New Roman" w:eastAsia="仿宋_GB2312"/>
          <w:sz w:val="32"/>
          <w:szCs w:val="32"/>
        </w:rPr>
        <w:t>本年新招录、调入公务员、公务员工资调标等人员经费增加</w:t>
      </w:r>
      <w:r>
        <w:rPr>
          <w:rFonts w:ascii="Times New Roman" w:eastAsia="仿宋_GB2312"/>
          <w:sz w:val="32"/>
          <w:szCs w:val="32"/>
        </w:rPr>
        <w:t>。</w:t>
      </w:r>
    </w:p>
    <w:p w14:paraId="43BE4B61">
      <w:pPr>
        <w:widowControl/>
        <w:spacing w:line="600" w:lineRule="exact"/>
        <w:ind w:firstLine="640" w:firstLineChars="200"/>
        <w:rPr>
          <w:rFonts w:ascii="Times New Roman" w:eastAsia="仿宋_GB2312"/>
          <w:sz w:val="32"/>
          <w:szCs w:val="32"/>
        </w:rPr>
      </w:pPr>
      <w:r>
        <w:rPr>
          <w:rFonts w:ascii="Times New Roman" w:eastAsia="仿宋_GB2312"/>
          <w:sz w:val="32"/>
          <w:szCs w:val="32"/>
        </w:rPr>
        <w:t>本</w:t>
      </w:r>
      <w:r>
        <w:rPr>
          <w:rFonts w:hint="eastAsia" w:ascii="Times New Roman" w:eastAsia="仿宋_GB2312"/>
          <w:sz w:val="32"/>
          <w:szCs w:val="32"/>
        </w:rPr>
        <w:t>部门</w:t>
      </w:r>
      <w:r>
        <w:rPr>
          <w:rFonts w:ascii="Times New Roman" w:eastAsia="仿宋_GB2312"/>
          <w:sz w:val="32"/>
          <w:szCs w:val="32"/>
        </w:rPr>
        <w:t>2025年度财政拨款本年收入</w:t>
      </w:r>
      <w:r>
        <w:rPr>
          <w:rFonts w:hint="eastAsia" w:ascii="Times New Roman" w:eastAsia="仿宋_GB2312"/>
          <w:sz w:val="32"/>
          <w:szCs w:val="32"/>
        </w:rPr>
        <w:t>1,479.5</w:t>
      </w:r>
      <w:r>
        <w:rPr>
          <w:rFonts w:ascii="Times New Roman" w:eastAsia="仿宋_GB2312"/>
          <w:sz w:val="32"/>
          <w:szCs w:val="32"/>
        </w:rPr>
        <w:t>万元,比上年增加66.73万元，增长4.7%，主要原因是</w:t>
      </w:r>
      <w:r>
        <w:rPr>
          <w:rFonts w:hint="eastAsia" w:ascii="Times New Roman" w:eastAsia="仿宋_GB2312"/>
          <w:sz w:val="32"/>
          <w:szCs w:val="32"/>
        </w:rPr>
        <w:t>本年新招录、调入公务员、公务员工资调标等人员经费增加</w:t>
      </w:r>
      <w:r>
        <w:rPr>
          <w:rFonts w:ascii="Times New Roman" w:eastAsia="仿宋_GB2312"/>
          <w:sz w:val="32"/>
          <w:szCs w:val="32"/>
        </w:rPr>
        <w:t>；本年支出</w:t>
      </w:r>
      <w:r>
        <w:rPr>
          <w:rFonts w:hint="eastAsia" w:ascii="Times New Roman" w:eastAsia="仿宋_GB2312"/>
          <w:sz w:val="32"/>
          <w:szCs w:val="32"/>
        </w:rPr>
        <w:t>1,479.5</w:t>
      </w:r>
      <w:r>
        <w:rPr>
          <w:rFonts w:ascii="Times New Roman" w:eastAsia="仿宋_GB2312"/>
          <w:sz w:val="32"/>
          <w:szCs w:val="32"/>
        </w:rPr>
        <w:t>万元，比上年增加66.73万元，增长4.7%，主要原因是</w:t>
      </w:r>
      <w:r>
        <w:rPr>
          <w:rFonts w:hint="eastAsia" w:ascii="Times New Roman" w:eastAsia="仿宋_GB2312"/>
          <w:sz w:val="32"/>
          <w:szCs w:val="32"/>
        </w:rPr>
        <w:t>本年新招录、调入公务员、公务员工资调标等人员经费增加。</w:t>
      </w:r>
      <w:r>
        <w:rPr>
          <w:rFonts w:ascii="Times New Roman" w:eastAsia="仿宋_GB2312"/>
          <w:sz w:val="32"/>
          <w:szCs w:val="32"/>
        </w:rPr>
        <w:t>具体情况如下：</w:t>
      </w:r>
    </w:p>
    <w:p w14:paraId="712543EB">
      <w:pPr>
        <w:widowControl/>
        <w:spacing w:line="600" w:lineRule="exact"/>
        <w:ind w:firstLine="640" w:firstLineChars="200"/>
        <w:rPr>
          <w:rFonts w:ascii="Times New Roman" w:eastAsia="仿宋_GB2312"/>
          <w:sz w:val="32"/>
          <w:szCs w:val="32"/>
        </w:rPr>
      </w:pPr>
      <w:r>
        <w:rPr>
          <w:rFonts w:ascii="Times New Roman" w:eastAsia="仿宋_GB2312"/>
          <w:sz w:val="32"/>
          <w:szCs w:val="32"/>
        </w:rPr>
        <w:t>1. 一般公共预算财政拨款本年收入</w:t>
      </w:r>
      <w:r>
        <w:rPr>
          <w:rFonts w:hint="eastAsia" w:ascii="Times New Roman" w:eastAsia="仿宋_GB2312"/>
          <w:sz w:val="32"/>
          <w:szCs w:val="32"/>
        </w:rPr>
        <w:t>1,479.5</w:t>
      </w:r>
      <w:r>
        <w:rPr>
          <w:rFonts w:ascii="Times New Roman" w:eastAsia="仿宋_GB2312"/>
          <w:sz w:val="32"/>
          <w:szCs w:val="32"/>
        </w:rPr>
        <w:t>万元,比上年增加66.73万元，增长4.7%，主要原因是</w:t>
      </w:r>
      <w:r>
        <w:rPr>
          <w:rFonts w:hint="eastAsia" w:ascii="Times New Roman" w:eastAsia="仿宋_GB2312"/>
          <w:sz w:val="32"/>
          <w:szCs w:val="32"/>
        </w:rPr>
        <w:t>本年新招录、调入公务员、公务员工资调标等人员经费增加</w:t>
      </w:r>
      <w:r>
        <w:rPr>
          <w:rFonts w:ascii="Times New Roman" w:eastAsia="仿宋_GB2312"/>
          <w:sz w:val="32"/>
          <w:szCs w:val="32"/>
        </w:rPr>
        <w:t>；本年支出</w:t>
      </w:r>
      <w:r>
        <w:rPr>
          <w:rFonts w:hint="eastAsia" w:ascii="Times New Roman" w:eastAsia="仿宋_GB2312"/>
          <w:sz w:val="32"/>
          <w:szCs w:val="32"/>
        </w:rPr>
        <w:t>1,479.5</w:t>
      </w:r>
      <w:r>
        <w:rPr>
          <w:rFonts w:ascii="Times New Roman" w:eastAsia="仿宋_GB2312"/>
          <w:sz w:val="32"/>
          <w:szCs w:val="32"/>
        </w:rPr>
        <w:t>万元，比上年增加66.73万元，增长4.7%，主要原因是</w:t>
      </w:r>
      <w:r>
        <w:rPr>
          <w:rFonts w:hint="eastAsia" w:ascii="Times New Roman" w:eastAsia="仿宋_GB2312"/>
          <w:sz w:val="32"/>
          <w:szCs w:val="32"/>
        </w:rPr>
        <w:t>本年新招录、调入公务员、公务员工资调标等人员经费增加</w:t>
      </w:r>
      <w:r>
        <w:rPr>
          <w:rFonts w:ascii="Times New Roman" w:eastAsia="仿宋_GB2312"/>
          <w:sz w:val="32"/>
          <w:szCs w:val="32"/>
        </w:rPr>
        <w:t>。</w:t>
      </w:r>
      <w:r>
        <w:rPr>
          <w:rFonts w:hint="eastAsia" w:ascii="Times New Roman" w:eastAsia="仿宋_GB2312"/>
          <w:sz w:val="32"/>
          <w:szCs w:val="32"/>
        </w:rPr>
        <w:t>。</w:t>
      </w:r>
    </w:p>
    <w:p w14:paraId="3BC3BACD">
      <w:pPr>
        <w:widowControl/>
        <w:spacing w:line="600" w:lineRule="exact"/>
        <w:ind w:firstLine="640" w:firstLineChars="200"/>
        <w:rPr>
          <w:rFonts w:ascii="Times New Roman" w:eastAsia="仿宋_GB2312"/>
          <w:sz w:val="32"/>
          <w:szCs w:val="32"/>
        </w:rPr>
      </w:pPr>
      <w:r>
        <w:rPr>
          <w:rFonts w:ascii="Times New Roman" w:eastAsia="仿宋_GB2312"/>
          <w:sz w:val="32"/>
          <w:szCs w:val="32"/>
        </w:rPr>
        <w:t>2. 政府性基金预算财政拨款本年收入</w:t>
      </w:r>
      <w:r>
        <w:rPr>
          <w:rFonts w:hint="eastAsia" w:ascii="Times New Roman" w:eastAsia="仿宋_GB2312"/>
          <w:sz w:val="32"/>
          <w:szCs w:val="32"/>
        </w:rPr>
        <w:t>0</w:t>
      </w:r>
      <w:r>
        <w:rPr>
          <w:rFonts w:ascii="Times New Roman" w:eastAsia="仿宋_GB2312"/>
          <w:sz w:val="32"/>
          <w:szCs w:val="32"/>
        </w:rPr>
        <w:t>万元，比上年增加</w:t>
      </w:r>
      <w:r>
        <w:rPr>
          <w:rFonts w:hint="eastAsia" w:ascii="Times New Roman" w:eastAsia="仿宋_GB2312"/>
          <w:sz w:val="32"/>
          <w:szCs w:val="32"/>
        </w:rPr>
        <w:t>0</w:t>
      </w:r>
      <w:r>
        <w:rPr>
          <w:rFonts w:ascii="Times New Roman" w:eastAsia="仿宋_GB2312"/>
          <w:sz w:val="32"/>
          <w:szCs w:val="32"/>
        </w:rPr>
        <w:t>万元，增长</w:t>
      </w:r>
      <w:r>
        <w:rPr>
          <w:rFonts w:hint="eastAsia" w:ascii="Times New Roman" w:eastAsia="仿宋_GB2312"/>
          <w:sz w:val="32"/>
          <w:szCs w:val="32"/>
        </w:rPr>
        <w:t>0</w:t>
      </w:r>
      <w:r>
        <w:rPr>
          <w:rFonts w:ascii="Times New Roman" w:eastAsia="仿宋_GB2312"/>
          <w:sz w:val="32"/>
          <w:szCs w:val="32"/>
        </w:rPr>
        <w:t>%，主要原因是</w:t>
      </w:r>
      <w:r>
        <w:rPr>
          <w:rFonts w:hint="eastAsia" w:ascii="Times New Roman" w:eastAsia="仿宋_GB2312"/>
          <w:sz w:val="32"/>
          <w:szCs w:val="32"/>
        </w:rPr>
        <w:t>无</w:t>
      </w:r>
      <w:r>
        <w:rPr>
          <w:rFonts w:ascii="Times New Roman" w:eastAsia="仿宋_GB2312"/>
          <w:sz w:val="32"/>
          <w:szCs w:val="32"/>
        </w:rPr>
        <w:t>政府性基金预算财政拨款；本年支出</w:t>
      </w:r>
      <w:r>
        <w:rPr>
          <w:rFonts w:hint="eastAsia" w:ascii="Times New Roman" w:eastAsia="仿宋_GB2312"/>
          <w:sz w:val="32"/>
          <w:szCs w:val="32"/>
        </w:rPr>
        <w:t>0</w:t>
      </w:r>
      <w:r>
        <w:rPr>
          <w:rFonts w:ascii="Times New Roman" w:eastAsia="仿宋_GB2312"/>
          <w:sz w:val="32"/>
          <w:szCs w:val="32"/>
        </w:rPr>
        <w:t>万元，比上年增加</w:t>
      </w:r>
      <w:r>
        <w:rPr>
          <w:rFonts w:hint="eastAsia" w:ascii="Times New Roman" w:eastAsia="仿宋_GB2312"/>
          <w:sz w:val="32"/>
          <w:szCs w:val="32"/>
        </w:rPr>
        <w:t>0</w:t>
      </w:r>
      <w:r>
        <w:rPr>
          <w:rFonts w:ascii="Times New Roman" w:eastAsia="仿宋_GB2312"/>
          <w:sz w:val="32"/>
          <w:szCs w:val="32"/>
        </w:rPr>
        <w:t>万元，增长</w:t>
      </w:r>
      <w:r>
        <w:rPr>
          <w:rFonts w:hint="eastAsia" w:ascii="Times New Roman" w:eastAsia="仿宋_GB2312"/>
          <w:sz w:val="32"/>
          <w:szCs w:val="32"/>
        </w:rPr>
        <w:t>0</w:t>
      </w:r>
      <w:r>
        <w:rPr>
          <w:rFonts w:ascii="Times New Roman" w:eastAsia="仿宋_GB2312"/>
          <w:sz w:val="32"/>
          <w:szCs w:val="32"/>
        </w:rPr>
        <w:t>%，主要原因是</w:t>
      </w:r>
      <w:r>
        <w:rPr>
          <w:rFonts w:hint="eastAsia" w:ascii="Times New Roman" w:eastAsia="仿宋_GB2312"/>
          <w:sz w:val="32"/>
          <w:szCs w:val="32"/>
        </w:rPr>
        <w:t>无</w:t>
      </w:r>
      <w:r>
        <w:rPr>
          <w:rFonts w:ascii="Times New Roman" w:eastAsia="仿宋_GB2312"/>
          <w:sz w:val="32"/>
          <w:szCs w:val="32"/>
        </w:rPr>
        <w:t>政府性基金预算财政拨款。</w:t>
      </w:r>
    </w:p>
    <w:p w14:paraId="3273E8E7">
      <w:pPr>
        <w:widowControl/>
        <w:spacing w:line="600" w:lineRule="exact"/>
        <w:ind w:firstLine="640" w:firstLineChars="200"/>
        <w:rPr>
          <w:rFonts w:ascii="Times New Roman" w:eastAsia="仿宋_GB2312"/>
          <w:sz w:val="32"/>
          <w:szCs w:val="32"/>
        </w:rPr>
      </w:pPr>
      <w:r>
        <w:rPr>
          <w:rFonts w:ascii="Times New Roman" w:eastAsia="仿宋_GB2312"/>
          <w:sz w:val="32"/>
          <w:szCs w:val="32"/>
        </w:rPr>
        <w:t>3. 国有资本经营预算财政拨款本年收入</w:t>
      </w:r>
      <w:r>
        <w:rPr>
          <w:rFonts w:hint="eastAsia" w:ascii="Times New Roman" w:eastAsia="仿宋_GB2312"/>
          <w:sz w:val="32"/>
          <w:szCs w:val="32"/>
        </w:rPr>
        <w:t>0</w:t>
      </w:r>
      <w:r>
        <w:rPr>
          <w:rFonts w:ascii="Times New Roman" w:eastAsia="仿宋_GB2312"/>
          <w:sz w:val="32"/>
          <w:szCs w:val="32"/>
        </w:rPr>
        <w:t>万元，比上年增加</w:t>
      </w:r>
      <w:r>
        <w:rPr>
          <w:rFonts w:hint="eastAsia" w:ascii="Times New Roman" w:eastAsia="仿宋_GB2312"/>
          <w:sz w:val="32"/>
          <w:szCs w:val="32"/>
        </w:rPr>
        <w:t>0</w:t>
      </w:r>
      <w:r>
        <w:rPr>
          <w:rFonts w:ascii="Times New Roman" w:eastAsia="仿宋_GB2312"/>
          <w:sz w:val="32"/>
          <w:szCs w:val="32"/>
        </w:rPr>
        <w:t>万元，增长</w:t>
      </w:r>
      <w:r>
        <w:rPr>
          <w:rFonts w:hint="eastAsia" w:ascii="Times New Roman" w:eastAsia="仿宋_GB2312"/>
          <w:sz w:val="32"/>
          <w:szCs w:val="32"/>
        </w:rPr>
        <w:t>0</w:t>
      </w:r>
      <w:r>
        <w:rPr>
          <w:rFonts w:ascii="Times New Roman" w:eastAsia="仿宋_GB2312"/>
          <w:sz w:val="32"/>
          <w:szCs w:val="32"/>
        </w:rPr>
        <w:t>%，主要原因是</w:t>
      </w:r>
      <w:r>
        <w:rPr>
          <w:rFonts w:hint="eastAsia" w:ascii="Times New Roman" w:eastAsia="仿宋_GB2312"/>
          <w:sz w:val="32"/>
          <w:szCs w:val="32"/>
        </w:rPr>
        <w:t>无</w:t>
      </w:r>
      <w:r>
        <w:rPr>
          <w:rFonts w:ascii="Times New Roman" w:eastAsia="仿宋_GB2312"/>
          <w:sz w:val="32"/>
          <w:szCs w:val="32"/>
        </w:rPr>
        <w:t>国有资本经营预算财政拨款；本年支出</w:t>
      </w:r>
      <w:r>
        <w:rPr>
          <w:rFonts w:hint="eastAsia" w:ascii="Times New Roman" w:eastAsia="仿宋_GB2312"/>
          <w:sz w:val="32"/>
          <w:szCs w:val="32"/>
        </w:rPr>
        <w:t>0</w:t>
      </w:r>
      <w:r>
        <w:rPr>
          <w:rFonts w:ascii="Times New Roman" w:eastAsia="仿宋_GB2312"/>
          <w:sz w:val="32"/>
          <w:szCs w:val="32"/>
        </w:rPr>
        <w:t>万元，比上年增加</w:t>
      </w:r>
      <w:r>
        <w:rPr>
          <w:rFonts w:hint="eastAsia" w:ascii="Times New Roman" w:eastAsia="仿宋_GB2312"/>
          <w:sz w:val="32"/>
          <w:szCs w:val="32"/>
        </w:rPr>
        <w:t>0</w:t>
      </w:r>
      <w:r>
        <w:rPr>
          <w:rFonts w:ascii="Times New Roman" w:eastAsia="仿宋_GB2312"/>
          <w:sz w:val="32"/>
          <w:szCs w:val="32"/>
        </w:rPr>
        <w:t>万元，增长</w:t>
      </w:r>
      <w:r>
        <w:rPr>
          <w:rFonts w:hint="eastAsia" w:ascii="Times New Roman" w:eastAsia="仿宋_GB2312"/>
          <w:sz w:val="32"/>
          <w:szCs w:val="32"/>
        </w:rPr>
        <w:t>0</w:t>
      </w:r>
      <w:r>
        <w:rPr>
          <w:rFonts w:ascii="Times New Roman" w:eastAsia="仿宋_GB2312"/>
          <w:sz w:val="32"/>
          <w:szCs w:val="32"/>
        </w:rPr>
        <w:t>%，</w:t>
      </w:r>
      <w:r>
        <w:rPr>
          <w:rFonts w:hint="eastAsia" w:ascii="Times New Roman" w:eastAsia="仿宋_GB2312"/>
          <w:sz w:val="32"/>
          <w:szCs w:val="32"/>
        </w:rPr>
        <w:t>主要原因是无</w:t>
      </w:r>
      <w:r>
        <w:rPr>
          <w:rFonts w:ascii="Times New Roman" w:eastAsia="仿宋_GB2312"/>
          <w:sz w:val="32"/>
          <w:szCs w:val="32"/>
        </w:rPr>
        <w:t>国有资本经营预算财政拨款。</w:t>
      </w:r>
    </w:p>
    <w:p w14:paraId="31C2834E">
      <w:pPr>
        <w:pStyle w:val="10"/>
        <w:widowControl/>
        <w:spacing w:beforeAutospacing="0" w:afterAutospacing="0"/>
        <w:jc w:val="center"/>
        <w:rPr>
          <w:rFonts w:ascii="Times New Roman" w:hAnsi="Times New Roman" w:eastAsia="仿宋_GB2312"/>
          <w:sz w:val="32"/>
          <w:szCs w:val="32"/>
        </w:rPr>
      </w:pPr>
      <w:r>
        <w:rPr>
          <w:rFonts w:ascii="Times New Roman" w:hAnsi="Times New Roman" w:eastAsia="仿宋_GB2312"/>
          <w:sz w:val="32"/>
          <w:szCs w:val="32"/>
        </w:rPr>
        <w:drawing>
          <wp:inline distT="0" distB="0" distL="114300" distR="114300">
            <wp:extent cx="5256530" cy="3189605"/>
            <wp:effectExtent l="4445" t="4445" r="6350" b="6350"/>
            <wp:docPr id="19" name="图表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69A39856">
      <w:pPr>
        <w:widowControl/>
        <w:spacing w:line="360" w:lineRule="auto"/>
        <w:ind w:firstLine="643" w:firstLineChars="200"/>
        <w:jc w:val="left"/>
        <w:rPr>
          <w:rFonts w:ascii="Times New Roman" w:eastAsia="楷体_GB2312"/>
          <w:sz w:val="32"/>
          <w:szCs w:val="32"/>
        </w:rPr>
      </w:pPr>
      <w:r>
        <w:rPr>
          <w:rFonts w:ascii="Times New Roman" w:eastAsia="楷体_GB2312"/>
          <w:b/>
          <w:sz w:val="32"/>
          <w:szCs w:val="32"/>
        </w:rPr>
        <w:t>（二）财政拨款收支与年初预算数对比情况</w:t>
      </w:r>
    </w:p>
    <w:p w14:paraId="5E39319D">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本</w:t>
      </w:r>
      <w:r>
        <w:rPr>
          <w:rFonts w:hint="eastAsia" w:ascii="Times New Roman" w:eastAsia="仿宋_GB2312"/>
          <w:sz w:val="32"/>
          <w:szCs w:val="32"/>
        </w:rPr>
        <w:t>部门</w:t>
      </w:r>
      <w:r>
        <w:rPr>
          <w:rFonts w:ascii="Times New Roman" w:eastAsia="仿宋_GB2312"/>
          <w:sz w:val="32"/>
          <w:szCs w:val="32"/>
        </w:rPr>
        <w:t>2025年度财政拨款本年收入</w:t>
      </w:r>
      <w:r>
        <w:rPr>
          <w:rFonts w:hint="eastAsia" w:ascii="Times New Roman" w:eastAsia="仿宋_GB2312"/>
          <w:sz w:val="32"/>
          <w:szCs w:val="32"/>
        </w:rPr>
        <w:t>1,479.5</w:t>
      </w:r>
      <w:r>
        <w:rPr>
          <w:rFonts w:ascii="Times New Roman" w:eastAsia="仿宋_GB2312"/>
          <w:sz w:val="32"/>
          <w:szCs w:val="32"/>
        </w:rPr>
        <w:t>万元，完成年初预算的99.3%，比年初预算减少10.64万元，决算数小于预算数主要原因是</w:t>
      </w:r>
      <w:r>
        <w:rPr>
          <w:rFonts w:hint="eastAsia" w:ascii="Times New Roman" w:eastAsia="仿宋_GB2312"/>
          <w:sz w:val="32"/>
          <w:szCs w:val="32"/>
        </w:rPr>
        <w:t>2025年压缩经费支出,预算执行数减少</w:t>
      </w:r>
      <w:r>
        <w:rPr>
          <w:rFonts w:ascii="Times New Roman" w:eastAsia="仿宋_GB2312"/>
          <w:sz w:val="32"/>
          <w:szCs w:val="32"/>
        </w:rPr>
        <w:t>；本年支出</w:t>
      </w:r>
      <w:r>
        <w:rPr>
          <w:rFonts w:hint="eastAsia" w:ascii="Times New Roman" w:eastAsia="仿宋_GB2312"/>
          <w:sz w:val="32"/>
          <w:szCs w:val="32"/>
        </w:rPr>
        <w:t>1,479.5</w:t>
      </w:r>
      <w:r>
        <w:rPr>
          <w:rFonts w:ascii="Times New Roman" w:eastAsia="仿宋_GB2312"/>
          <w:sz w:val="32"/>
          <w:szCs w:val="32"/>
        </w:rPr>
        <w:t>万元，完成年初预算的99.3%，比年初预算减少10.64万元，决算数小于预算数主要原因是</w:t>
      </w:r>
      <w:r>
        <w:rPr>
          <w:rFonts w:hint="eastAsia" w:ascii="Times New Roman" w:eastAsia="仿宋_GB2312"/>
          <w:sz w:val="32"/>
          <w:szCs w:val="32"/>
        </w:rPr>
        <w:t>2025年压缩经费支出，预算执行数减少</w:t>
      </w:r>
      <w:r>
        <w:rPr>
          <w:rFonts w:ascii="Times New Roman" w:eastAsia="仿宋_GB2312"/>
          <w:sz w:val="32"/>
          <w:szCs w:val="32"/>
        </w:rPr>
        <w:t>。具体情况如下：</w:t>
      </w:r>
    </w:p>
    <w:p w14:paraId="224C821A">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1. 一般公共预算财政拨款本年收入完成年初预算的99.3%，比年初预算减少10.64万元，主要原因是</w:t>
      </w:r>
      <w:r>
        <w:rPr>
          <w:rFonts w:hint="eastAsia" w:ascii="Times New Roman" w:eastAsia="仿宋_GB2312"/>
          <w:sz w:val="32"/>
          <w:szCs w:val="32"/>
        </w:rPr>
        <w:t>2025年压缩经费支出，预算执行数减少</w:t>
      </w:r>
      <w:r>
        <w:rPr>
          <w:rFonts w:ascii="Times New Roman" w:eastAsia="仿宋_GB2312"/>
          <w:sz w:val="32"/>
          <w:szCs w:val="32"/>
        </w:rPr>
        <w:t>；支出完成年初预算的99.3%，比年初预算减少10.64万元，主要原因是</w:t>
      </w:r>
      <w:r>
        <w:rPr>
          <w:rFonts w:hint="eastAsia" w:ascii="Times New Roman" w:eastAsia="仿宋_GB2312"/>
          <w:sz w:val="32"/>
          <w:szCs w:val="32"/>
        </w:rPr>
        <w:t>2025年压缩经费支出，预算执行数减少</w:t>
      </w:r>
      <w:r>
        <w:rPr>
          <w:rFonts w:ascii="Times New Roman" w:eastAsia="仿宋_GB2312"/>
          <w:sz w:val="32"/>
          <w:szCs w:val="32"/>
        </w:rPr>
        <w:t>。</w:t>
      </w:r>
    </w:p>
    <w:p w14:paraId="6295296B">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2. 政府性基金预算财政拨款本年收入完成年初预算的</w:t>
      </w:r>
      <w:r>
        <w:rPr>
          <w:rFonts w:hint="eastAsia" w:ascii="Times New Roman" w:eastAsia="仿宋_GB2312"/>
          <w:sz w:val="32"/>
          <w:szCs w:val="32"/>
        </w:rPr>
        <w:t>0%</w:t>
      </w:r>
      <w:r>
        <w:rPr>
          <w:rFonts w:ascii="Times New Roman" w:eastAsia="仿宋_GB2312"/>
          <w:sz w:val="32"/>
          <w:szCs w:val="32"/>
        </w:rPr>
        <w:t>，比年初预算增加</w:t>
      </w:r>
      <w:r>
        <w:rPr>
          <w:rFonts w:hint="eastAsia" w:ascii="Times New Roman" w:eastAsia="仿宋_GB2312"/>
          <w:sz w:val="32"/>
          <w:szCs w:val="32"/>
        </w:rPr>
        <w:t>0</w:t>
      </w:r>
      <w:r>
        <w:rPr>
          <w:rFonts w:ascii="Times New Roman" w:eastAsia="仿宋_GB2312"/>
          <w:sz w:val="32"/>
          <w:szCs w:val="32"/>
        </w:rPr>
        <w:t>万元，主要原因是</w:t>
      </w:r>
      <w:r>
        <w:rPr>
          <w:rFonts w:hint="eastAsia" w:ascii="Times New Roman" w:eastAsia="仿宋_GB2312"/>
          <w:sz w:val="32"/>
          <w:szCs w:val="32"/>
        </w:rPr>
        <w:t>无</w:t>
      </w:r>
      <w:r>
        <w:rPr>
          <w:rFonts w:ascii="Times New Roman" w:eastAsia="仿宋_GB2312"/>
          <w:sz w:val="32"/>
          <w:szCs w:val="32"/>
        </w:rPr>
        <w:t>政府性基金</w:t>
      </w:r>
      <w:r>
        <w:rPr>
          <w:rFonts w:hint="eastAsia" w:ascii="Times New Roman" w:eastAsia="仿宋_GB2312"/>
          <w:sz w:val="32"/>
          <w:szCs w:val="32"/>
        </w:rPr>
        <w:t>支出</w:t>
      </w:r>
      <w:r>
        <w:rPr>
          <w:rFonts w:ascii="Times New Roman" w:eastAsia="仿宋_GB2312"/>
          <w:sz w:val="32"/>
          <w:szCs w:val="32"/>
        </w:rPr>
        <w:t>；支出完成年初预算的</w:t>
      </w:r>
      <w:r>
        <w:rPr>
          <w:rFonts w:hint="eastAsia" w:ascii="Times New Roman" w:eastAsia="仿宋_GB2312"/>
          <w:sz w:val="32"/>
          <w:szCs w:val="32"/>
        </w:rPr>
        <w:t>0%</w:t>
      </w:r>
      <w:r>
        <w:rPr>
          <w:rFonts w:ascii="Times New Roman" w:eastAsia="仿宋_GB2312"/>
          <w:sz w:val="32"/>
          <w:szCs w:val="32"/>
        </w:rPr>
        <w:t>，比年初预算增加</w:t>
      </w:r>
      <w:r>
        <w:rPr>
          <w:rFonts w:hint="eastAsia" w:ascii="Times New Roman" w:eastAsia="仿宋_GB2312"/>
          <w:sz w:val="32"/>
          <w:szCs w:val="32"/>
        </w:rPr>
        <w:t>0</w:t>
      </w:r>
      <w:r>
        <w:rPr>
          <w:rFonts w:ascii="Times New Roman" w:eastAsia="仿宋_GB2312"/>
          <w:sz w:val="32"/>
          <w:szCs w:val="32"/>
        </w:rPr>
        <w:t>万元，主要原因是</w:t>
      </w:r>
      <w:r>
        <w:rPr>
          <w:rFonts w:hint="eastAsia" w:ascii="Times New Roman" w:eastAsia="仿宋_GB2312"/>
          <w:sz w:val="32"/>
          <w:szCs w:val="32"/>
        </w:rPr>
        <w:t>无</w:t>
      </w:r>
      <w:r>
        <w:rPr>
          <w:rFonts w:ascii="Times New Roman" w:eastAsia="仿宋_GB2312"/>
          <w:sz w:val="32"/>
          <w:szCs w:val="32"/>
        </w:rPr>
        <w:t>政府性基金</w:t>
      </w:r>
      <w:r>
        <w:rPr>
          <w:rFonts w:hint="eastAsia" w:ascii="Times New Roman" w:eastAsia="仿宋_GB2312"/>
          <w:sz w:val="32"/>
          <w:szCs w:val="32"/>
        </w:rPr>
        <w:t>支出</w:t>
      </w:r>
      <w:r>
        <w:rPr>
          <w:rFonts w:ascii="Times New Roman" w:eastAsia="仿宋_GB2312"/>
          <w:sz w:val="32"/>
          <w:szCs w:val="32"/>
        </w:rPr>
        <w:t>。</w:t>
      </w:r>
    </w:p>
    <w:p w14:paraId="27FC4898">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3. 国有资本经营预算财政拨款本年收入完成年初预算的</w:t>
      </w:r>
      <w:r>
        <w:rPr>
          <w:rFonts w:hint="eastAsia" w:ascii="Times New Roman" w:eastAsia="仿宋_GB2312"/>
          <w:sz w:val="32"/>
          <w:szCs w:val="32"/>
        </w:rPr>
        <w:t>0%</w:t>
      </w:r>
      <w:r>
        <w:rPr>
          <w:rFonts w:ascii="Times New Roman" w:eastAsia="仿宋_GB2312"/>
          <w:sz w:val="32"/>
          <w:szCs w:val="32"/>
        </w:rPr>
        <w:t>，比年初预算增加</w:t>
      </w:r>
      <w:r>
        <w:rPr>
          <w:rFonts w:hint="eastAsia" w:ascii="Times New Roman" w:eastAsia="仿宋_GB2312"/>
          <w:sz w:val="32"/>
          <w:szCs w:val="32"/>
        </w:rPr>
        <w:t>0</w:t>
      </w:r>
      <w:r>
        <w:rPr>
          <w:rFonts w:ascii="Times New Roman" w:eastAsia="仿宋_GB2312"/>
          <w:sz w:val="32"/>
          <w:szCs w:val="32"/>
        </w:rPr>
        <w:t>万元，主要原因是</w:t>
      </w:r>
      <w:r>
        <w:rPr>
          <w:rFonts w:hint="eastAsia" w:ascii="Times New Roman" w:eastAsia="仿宋_GB2312"/>
          <w:sz w:val="32"/>
          <w:szCs w:val="32"/>
        </w:rPr>
        <w:t>无</w:t>
      </w:r>
      <w:r>
        <w:rPr>
          <w:rFonts w:ascii="Times New Roman" w:eastAsia="仿宋_GB2312"/>
          <w:sz w:val="32"/>
          <w:szCs w:val="32"/>
        </w:rPr>
        <w:t>国有资本经营预算</w:t>
      </w:r>
      <w:r>
        <w:rPr>
          <w:rFonts w:hint="eastAsia" w:ascii="Times New Roman" w:eastAsia="仿宋_GB2312"/>
          <w:sz w:val="32"/>
          <w:szCs w:val="32"/>
        </w:rPr>
        <w:t>支出</w:t>
      </w:r>
      <w:r>
        <w:rPr>
          <w:rFonts w:ascii="Times New Roman" w:eastAsia="仿宋_GB2312"/>
          <w:sz w:val="32"/>
          <w:szCs w:val="32"/>
        </w:rPr>
        <w:t>；支出完成年初预算的</w:t>
      </w:r>
      <w:r>
        <w:rPr>
          <w:rFonts w:hint="eastAsia" w:ascii="Times New Roman" w:eastAsia="仿宋_GB2312"/>
          <w:sz w:val="32"/>
          <w:szCs w:val="32"/>
        </w:rPr>
        <w:t>0%</w:t>
      </w:r>
      <w:r>
        <w:rPr>
          <w:rFonts w:ascii="Times New Roman" w:eastAsia="仿宋_GB2312"/>
          <w:sz w:val="32"/>
          <w:szCs w:val="32"/>
        </w:rPr>
        <w:t>，比年初预算增加</w:t>
      </w:r>
      <w:r>
        <w:rPr>
          <w:rFonts w:hint="eastAsia" w:ascii="Times New Roman" w:eastAsia="仿宋_GB2312"/>
          <w:sz w:val="32"/>
          <w:szCs w:val="32"/>
        </w:rPr>
        <w:t>0</w:t>
      </w:r>
      <w:r>
        <w:rPr>
          <w:rFonts w:ascii="Times New Roman" w:eastAsia="仿宋_GB2312"/>
          <w:sz w:val="32"/>
          <w:szCs w:val="32"/>
        </w:rPr>
        <w:t>万元，主要原因是</w:t>
      </w:r>
      <w:r>
        <w:rPr>
          <w:rFonts w:hint="eastAsia" w:ascii="Times New Roman" w:eastAsia="仿宋_GB2312"/>
          <w:sz w:val="32"/>
          <w:szCs w:val="32"/>
        </w:rPr>
        <w:t>无</w:t>
      </w:r>
      <w:r>
        <w:rPr>
          <w:rFonts w:ascii="Times New Roman" w:eastAsia="仿宋_GB2312"/>
          <w:sz w:val="32"/>
          <w:szCs w:val="32"/>
        </w:rPr>
        <w:t>国有资本经营预算</w:t>
      </w:r>
      <w:r>
        <w:rPr>
          <w:rFonts w:hint="eastAsia" w:ascii="Times New Roman" w:eastAsia="仿宋_GB2312"/>
          <w:sz w:val="32"/>
          <w:szCs w:val="32"/>
        </w:rPr>
        <w:t>支出</w:t>
      </w:r>
      <w:r>
        <w:rPr>
          <w:rFonts w:ascii="Times New Roman" w:eastAsia="仿宋_GB2312"/>
          <w:sz w:val="32"/>
          <w:szCs w:val="32"/>
        </w:rPr>
        <w:t>。</w:t>
      </w:r>
    </w:p>
    <w:p w14:paraId="697FDBF8">
      <w:pPr>
        <w:pStyle w:val="10"/>
        <w:widowControl/>
        <w:spacing w:beforeAutospacing="0" w:afterAutospacing="0"/>
        <w:jc w:val="center"/>
        <w:rPr>
          <w:rFonts w:ascii="Times New Roman" w:hAnsi="Times New Roman" w:eastAsia="仿宋_GB2312"/>
          <w:sz w:val="32"/>
          <w:szCs w:val="32"/>
        </w:rPr>
      </w:pPr>
      <w:r>
        <w:rPr>
          <w:rFonts w:ascii="Times New Roman" w:hAnsi="Times New Roman" w:eastAsia="仿宋_GB2312"/>
          <w:sz w:val="32"/>
          <w:szCs w:val="32"/>
        </w:rPr>
        <w:drawing>
          <wp:inline distT="0" distB="0" distL="114300" distR="114300">
            <wp:extent cx="5256530" cy="2988310"/>
            <wp:effectExtent l="5080" t="4445" r="8890" b="17145"/>
            <wp:docPr id="11" name="图表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6555D152">
      <w:pPr>
        <w:widowControl/>
        <w:spacing w:line="360" w:lineRule="auto"/>
        <w:ind w:firstLine="643" w:firstLineChars="200"/>
        <w:jc w:val="left"/>
        <w:rPr>
          <w:rFonts w:ascii="Times New Roman" w:eastAsia="楷体_GB2312"/>
          <w:sz w:val="32"/>
          <w:szCs w:val="32"/>
        </w:rPr>
      </w:pPr>
      <w:r>
        <w:rPr>
          <w:rFonts w:ascii="Times New Roman" w:eastAsia="楷体_GB2312"/>
          <w:b/>
          <w:sz w:val="32"/>
          <w:szCs w:val="32"/>
        </w:rPr>
        <w:t>（三）财政拨款支出决算结构情况</w:t>
      </w:r>
    </w:p>
    <w:p w14:paraId="510F097D">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2025年度财政拨款支出</w:t>
      </w:r>
      <w:r>
        <w:rPr>
          <w:rFonts w:hint="eastAsia" w:ascii="Times New Roman" w:eastAsia="仿宋_GB2312"/>
          <w:sz w:val="32"/>
          <w:szCs w:val="32"/>
        </w:rPr>
        <w:t>1,479.5</w:t>
      </w:r>
      <w:r>
        <w:rPr>
          <w:rFonts w:ascii="Times New Roman" w:eastAsia="仿宋_GB2312"/>
          <w:sz w:val="32"/>
          <w:szCs w:val="32"/>
        </w:rPr>
        <w:t>万元，主要用于以下方面：</w:t>
      </w:r>
    </w:p>
    <w:p w14:paraId="02C7035F">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一般公共预算财政拨款支出：</w:t>
      </w:r>
    </w:p>
    <w:p w14:paraId="2EAF3EA3">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一般公共服务（类）支出1,280.04万元，占86.5%，主要用于</w:t>
      </w:r>
      <w:r>
        <w:rPr>
          <w:rFonts w:hint="eastAsia" w:ascii="Times New Roman" w:eastAsia="仿宋_GB2312"/>
          <w:sz w:val="32"/>
          <w:szCs w:val="32"/>
        </w:rPr>
        <w:t>人员经费及公用经费、大要案查处、巡视工作等支出</w:t>
      </w:r>
      <w:r>
        <w:rPr>
          <w:rFonts w:ascii="Times New Roman" w:eastAsia="仿宋_GB2312"/>
          <w:sz w:val="32"/>
          <w:szCs w:val="32"/>
        </w:rPr>
        <w:t>；社会保障和就业 （类）支出146.73万元，占9.9%，主要用于</w:t>
      </w:r>
      <w:r>
        <w:rPr>
          <w:rFonts w:hint="eastAsia" w:ascii="Times New Roman" w:eastAsia="仿宋_GB2312"/>
          <w:sz w:val="32"/>
          <w:szCs w:val="32"/>
        </w:rPr>
        <w:t>行政单位离退休费、养老保险、职业年金缴费等</w:t>
      </w:r>
      <w:r>
        <w:rPr>
          <w:rFonts w:ascii="Times New Roman" w:eastAsia="仿宋_GB2312"/>
          <w:sz w:val="32"/>
          <w:szCs w:val="32"/>
        </w:rPr>
        <w:t>支出；住房保障（类）支出52.73万元，占3.6%，主要用于</w:t>
      </w:r>
      <w:r>
        <w:rPr>
          <w:rFonts w:hint="eastAsia" w:ascii="Times New Roman" w:eastAsia="仿宋_GB2312"/>
          <w:sz w:val="32"/>
          <w:szCs w:val="32"/>
        </w:rPr>
        <w:t>住房公积金</w:t>
      </w:r>
      <w:r>
        <w:rPr>
          <w:rFonts w:ascii="Times New Roman" w:eastAsia="仿宋_GB2312"/>
          <w:sz w:val="32"/>
          <w:szCs w:val="32"/>
        </w:rPr>
        <w:t>等支出；</w:t>
      </w:r>
    </w:p>
    <w:p w14:paraId="32BB5867">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政府性基金预算财政拨款支出：</w:t>
      </w:r>
    </w:p>
    <w:p w14:paraId="05775BD5">
      <w:pPr>
        <w:widowControl/>
        <w:spacing w:line="360" w:lineRule="auto"/>
        <w:ind w:firstLine="640" w:firstLineChars="200"/>
        <w:jc w:val="left"/>
        <w:rPr>
          <w:rFonts w:ascii="仿宋" w:hAnsi="仿宋" w:eastAsia="仿宋"/>
          <w:sz w:val="32"/>
          <w:szCs w:val="32"/>
        </w:rPr>
      </w:pPr>
      <w:r>
        <w:rPr>
          <w:rFonts w:ascii="仿宋" w:hAnsi="仿宋" w:eastAsia="仿宋"/>
          <w:sz w:val="32"/>
          <w:szCs w:val="32"/>
        </w:rPr>
        <w:t>本部门本年度无政府性基金预算财政拨款支出</w:t>
      </w:r>
      <w:r>
        <w:rPr>
          <w:rFonts w:hint="eastAsia" w:ascii="仿宋" w:hAnsi="仿宋" w:eastAsia="仿宋"/>
          <w:sz w:val="32"/>
          <w:szCs w:val="32"/>
        </w:rPr>
        <w:t>。</w:t>
      </w:r>
    </w:p>
    <w:p w14:paraId="5461D3A9">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国有资本经营预算财政拨款支出：</w:t>
      </w:r>
    </w:p>
    <w:p w14:paraId="7EE8C6F9">
      <w:pPr>
        <w:widowControl/>
        <w:spacing w:line="360" w:lineRule="auto"/>
        <w:ind w:firstLine="640" w:firstLineChars="200"/>
        <w:jc w:val="left"/>
        <w:rPr>
          <w:rFonts w:ascii="仿宋" w:hAnsi="仿宋" w:eastAsia="仿宋"/>
          <w:sz w:val="32"/>
          <w:szCs w:val="32"/>
        </w:rPr>
      </w:pPr>
      <w:r>
        <w:rPr>
          <w:rFonts w:ascii="仿宋" w:hAnsi="仿宋" w:eastAsia="仿宋"/>
          <w:sz w:val="32"/>
          <w:szCs w:val="32"/>
        </w:rPr>
        <w:t>本部门本年度无国有资本经营预算财政拨款支出</w:t>
      </w:r>
      <w:r>
        <w:rPr>
          <w:rFonts w:hint="eastAsia" w:ascii="仿宋" w:hAnsi="仿宋" w:eastAsia="仿宋"/>
          <w:sz w:val="32"/>
          <w:szCs w:val="32"/>
        </w:rPr>
        <w:t>。</w:t>
      </w:r>
    </w:p>
    <w:p w14:paraId="1AA04578">
      <w:pPr>
        <w:widowControl/>
        <w:spacing w:line="360" w:lineRule="auto"/>
        <w:ind w:firstLine="643" w:firstLineChars="200"/>
        <w:jc w:val="left"/>
        <w:rPr>
          <w:rFonts w:ascii="Times New Roman" w:eastAsia="楷体_GB2312"/>
          <w:sz w:val="32"/>
          <w:szCs w:val="32"/>
        </w:rPr>
      </w:pPr>
      <w:r>
        <w:rPr>
          <w:rFonts w:ascii="Times New Roman" w:eastAsia="楷体_GB2312"/>
          <w:b/>
          <w:sz w:val="32"/>
          <w:szCs w:val="32"/>
        </w:rPr>
        <w:t>（四）一般公共预算财政拨款基本支出决算情况说明</w:t>
      </w:r>
    </w:p>
    <w:p w14:paraId="51D9B496">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2025年度财政拨款基本支出1,205.11万元，其中：</w:t>
      </w:r>
    </w:p>
    <w:p w14:paraId="03646925">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人员经费1,023.74万元，主要包括基本工资、津贴补贴、奖金、机关事业部门基本养老保险缴费、职业年金缴费、职工基本医疗保险缴费、住房公积金、其他社会保障缴费</w:t>
      </w:r>
      <w:r>
        <w:rPr>
          <w:rFonts w:hint="eastAsia" w:ascii="Times New Roman" w:eastAsia="仿宋_GB2312"/>
          <w:sz w:val="32"/>
          <w:szCs w:val="32"/>
        </w:rPr>
        <w:t>、</w:t>
      </w:r>
      <w:r>
        <w:rPr>
          <w:rFonts w:ascii="Times New Roman" w:eastAsia="仿宋_GB2312"/>
          <w:sz w:val="32"/>
          <w:szCs w:val="32"/>
        </w:rPr>
        <w:t>退休费</w:t>
      </w:r>
      <w:r>
        <w:rPr>
          <w:rFonts w:hint="eastAsia" w:ascii="Times New Roman" w:eastAsia="仿宋_GB2312"/>
          <w:sz w:val="32"/>
          <w:szCs w:val="32"/>
        </w:rPr>
        <w:t>等支出</w:t>
      </w:r>
      <w:r>
        <w:rPr>
          <w:rFonts w:ascii="Times New Roman" w:eastAsia="仿宋_GB2312"/>
          <w:sz w:val="32"/>
          <w:szCs w:val="32"/>
        </w:rPr>
        <w:t>。</w:t>
      </w:r>
    </w:p>
    <w:p w14:paraId="339F3E74">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公用经费181.36万元，主要包括办公费、印刷费、水费、邮电费、差旅费、租赁费、会议费、委托业务费、公务用车运行维护费、其他交通费用、办公设备购置</w:t>
      </w:r>
      <w:r>
        <w:rPr>
          <w:rFonts w:hint="eastAsia" w:ascii="Times New Roman" w:eastAsia="仿宋_GB2312"/>
          <w:sz w:val="32"/>
          <w:szCs w:val="32"/>
        </w:rPr>
        <w:t>等支出</w:t>
      </w:r>
      <w:r>
        <w:rPr>
          <w:rFonts w:ascii="Times New Roman" w:eastAsia="仿宋_GB2312"/>
          <w:sz w:val="32"/>
          <w:szCs w:val="32"/>
        </w:rPr>
        <w:t>。</w:t>
      </w:r>
    </w:p>
    <w:p w14:paraId="332F8601">
      <w:pPr>
        <w:widowControl/>
        <w:spacing w:line="360" w:lineRule="auto"/>
        <w:ind w:firstLine="643" w:firstLineChars="200"/>
        <w:jc w:val="left"/>
        <w:outlineLvl w:val="1"/>
        <w:rPr>
          <w:rFonts w:ascii="Times New Roman" w:eastAsia="黑体"/>
          <w:b/>
          <w:bCs/>
          <w:sz w:val="32"/>
          <w:szCs w:val="32"/>
        </w:rPr>
      </w:pPr>
      <w:r>
        <w:rPr>
          <w:rFonts w:ascii="Times New Roman" w:eastAsia="黑体"/>
          <w:b/>
          <w:bCs/>
          <w:sz w:val="32"/>
          <w:szCs w:val="32"/>
        </w:rPr>
        <w:t>五、财政拨款“三公” 经费支出决算情况说明</w:t>
      </w:r>
    </w:p>
    <w:p w14:paraId="5384E5F0">
      <w:pPr>
        <w:widowControl/>
        <w:spacing w:line="360" w:lineRule="auto"/>
        <w:ind w:firstLine="643" w:firstLineChars="200"/>
        <w:jc w:val="left"/>
        <w:rPr>
          <w:rFonts w:ascii="Times New Roman" w:eastAsia="楷体_GB2312"/>
          <w:sz w:val="32"/>
          <w:szCs w:val="32"/>
        </w:rPr>
      </w:pPr>
      <w:r>
        <w:rPr>
          <w:rFonts w:ascii="Times New Roman" w:eastAsia="楷体_GB2312"/>
          <w:b/>
          <w:sz w:val="32"/>
          <w:szCs w:val="32"/>
        </w:rPr>
        <w:t>（一）“三公”经费财政拨款支出决算总体情况说明</w:t>
      </w:r>
    </w:p>
    <w:p w14:paraId="758BC4AD">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本</w:t>
      </w:r>
      <w:r>
        <w:rPr>
          <w:rFonts w:hint="eastAsia" w:ascii="Times New Roman" w:eastAsia="仿宋_GB2312"/>
          <w:sz w:val="32"/>
          <w:szCs w:val="32"/>
        </w:rPr>
        <w:t>部门</w:t>
      </w:r>
      <w:r>
        <w:rPr>
          <w:rFonts w:ascii="Times New Roman" w:eastAsia="仿宋_GB2312"/>
          <w:sz w:val="32"/>
          <w:szCs w:val="32"/>
        </w:rPr>
        <w:t>2025年度“三公”经费财政拨款支出预算为107.5万元，支出决算为60.98万元，完成预算的56.7%，较预算减少46.52万元，降低43.3%，主要原因是</w:t>
      </w:r>
      <w:r>
        <w:rPr>
          <w:rFonts w:hint="eastAsia" w:ascii="Times New Roman" w:eastAsia="仿宋_GB2312"/>
          <w:sz w:val="32"/>
          <w:szCs w:val="32"/>
        </w:rPr>
        <w:t>按照相关规定，压减“三公”经费支出</w:t>
      </w:r>
      <w:r>
        <w:rPr>
          <w:rFonts w:ascii="Times New Roman" w:eastAsia="仿宋_GB2312"/>
          <w:sz w:val="32"/>
          <w:szCs w:val="32"/>
        </w:rPr>
        <w:t>；较2024年度决算增加0.23万元，增长0.4%，主要原因是</w:t>
      </w:r>
      <w:r>
        <w:rPr>
          <w:rFonts w:hint="eastAsia" w:ascii="Times New Roman" w:eastAsia="仿宋_GB2312"/>
          <w:sz w:val="32"/>
          <w:szCs w:val="32"/>
        </w:rPr>
        <w:t>工作任务加大，沟通协调监督检查工作增多</w:t>
      </w:r>
      <w:r>
        <w:rPr>
          <w:rFonts w:ascii="Times New Roman" w:eastAsia="仿宋_GB2312"/>
          <w:sz w:val="32"/>
          <w:szCs w:val="32"/>
        </w:rPr>
        <w:t>。</w:t>
      </w:r>
    </w:p>
    <w:p w14:paraId="7BB7742E">
      <w:pPr>
        <w:widowControl/>
        <w:spacing w:line="360" w:lineRule="auto"/>
        <w:ind w:firstLine="643" w:firstLineChars="200"/>
        <w:jc w:val="left"/>
        <w:rPr>
          <w:rFonts w:ascii="Times New Roman" w:eastAsia="楷体_GB2312"/>
          <w:sz w:val="32"/>
          <w:szCs w:val="32"/>
        </w:rPr>
      </w:pPr>
      <w:r>
        <w:rPr>
          <w:rFonts w:ascii="Times New Roman" w:eastAsia="楷体_GB2312"/>
          <w:b/>
          <w:sz w:val="32"/>
          <w:szCs w:val="32"/>
        </w:rPr>
        <w:t>（二）“三公”经费财政拨款支出决算具体情况说明</w:t>
      </w:r>
    </w:p>
    <w:p w14:paraId="51F3E94E">
      <w:pPr>
        <w:widowControl/>
        <w:spacing w:line="360" w:lineRule="auto"/>
        <w:ind w:firstLine="643" w:firstLineChars="200"/>
        <w:jc w:val="left"/>
        <w:rPr>
          <w:rFonts w:ascii="Times New Roman" w:eastAsia="仿宋_GB2312"/>
          <w:sz w:val="32"/>
          <w:szCs w:val="32"/>
        </w:rPr>
      </w:pPr>
      <w:r>
        <w:rPr>
          <w:rFonts w:ascii="Times New Roman" w:eastAsia="楷体_GB2312"/>
          <w:b/>
          <w:sz w:val="32"/>
          <w:szCs w:val="32"/>
        </w:rPr>
        <w:t>1.因公出国（境）费支出情况。</w:t>
      </w:r>
      <w:r>
        <w:rPr>
          <w:rFonts w:ascii="Times New Roman" w:eastAsia="仿宋_GB2312"/>
          <w:sz w:val="32"/>
          <w:szCs w:val="32"/>
        </w:rPr>
        <w:t>本部门2025年度因公出国（境）费支出预算为0万元,支出决算0万元。完成预算的0%。因公出国（境）费支出</w:t>
      </w:r>
      <w:r>
        <w:rPr>
          <w:rFonts w:hint="eastAsia" w:ascii="Times New Roman" w:eastAsia="仿宋_GB2312"/>
          <w:sz w:val="32"/>
          <w:szCs w:val="32"/>
        </w:rPr>
        <w:t>与</w:t>
      </w:r>
      <w:r>
        <w:rPr>
          <w:rFonts w:ascii="Times New Roman" w:eastAsia="仿宋_GB2312"/>
          <w:sz w:val="32"/>
          <w:szCs w:val="32"/>
        </w:rPr>
        <w:t>预算</w:t>
      </w:r>
      <w:r>
        <w:rPr>
          <w:rFonts w:hint="eastAsia" w:ascii="Times New Roman" w:eastAsia="仿宋_GB2312"/>
          <w:sz w:val="32"/>
          <w:szCs w:val="32"/>
        </w:rPr>
        <w:t>持平</w:t>
      </w:r>
      <w:r>
        <w:rPr>
          <w:rFonts w:ascii="Times New Roman" w:eastAsia="仿宋_GB2312"/>
          <w:sz w:val="32"/>
          <w:szCs w:val="32"/>
        </w:rPr>
        <w:t>；</w:t>
      </w:r>
      <w:r>
        <w:rPr>
          <w:rFonts w:hint="eastAsia" w:ascii="Times New Roman" w:eastAsia="仿宋_GB2312"/>
          <w:sz w:val="32"/>
          <w:szCs w:val="32"/>
        </w:rPr>
        <w:t>与</w:t>
      </w:r>
      <w:r>
        <w:rPr>
          <w:rFonts w:ascii="Times New Roman" w:eastAsia="仿宋_GB2312"/>
          <w:sz w:val="32"/>
          <w:szCs w:val="32"/>
        </w:rPr>
        <w:t>上年</w:t>
      </w:r>
      <w:r>
        <w:rPr>
          <w:rFonts w:hint="eastAsia" w:ascii="Times New Roman" w:eastAsia="仿宋_GB2312"/>
          <w:sz w:val="32"/>
          <w:szCs w:val="32"/>
        </w:rPr>
        <w:t>决算持平</w:t>
      </w:r>
      <w:r>
        <w:rPr>
          <w:rFonts w:ascii="Times New Roman" w:eastAsia="仿宋_GB2312"/>
          <w:sz w:val="32"/>
          <w:szCs w:val="32"/>
        </w:rPr>
        <w:t>,主要原因是本年度无因公出国（境）费事项。因公出国（境）团组0个、共0人</w:t>
      </w:r>
      <w:r>
        <w:rPr>
          <w:rFonts w:hint="eastAsia" w:ascii="Times New Roman" w:eastAsia="仿宋_GB2312"/>
          <w:sz w:val="32"/>
          <w:szCs w:val="32"/>
        </w:rPr>
        <w:t>，</w:t>
      </w:r>
      <w:r>
        <w:rPr>
          <w:rFonts w:ascii="Times New Roman" w:eastAsia="仿宋_GB2312"/>
          <w:sz w:val="32"/>
          <w:szCs w:val="32"/>
        </w:rPr>
        <w:t>参加其他单位组织的因公出国（境）团组0个、共0人</w:t>
      </w:r>
      <w:r>
        <w:rPr>
          <w:rFonts w:hint="eastAsia" w:ascii="Times New Roman" w:eastAsia="仿宋_GB2312"/>
          <w:sz w:val="32"/>
          <w:szCs w:val="32"/>
        </w:rPr>
        <w:t>，</w:t>
      </w:r>
      <w:r>
        <w:rPr>
          <w:rFonts w:ascii="Times New Roman" w:eastAsia="仿宋_GB2312"/>
          <w:sz w:val="32"/>
          <w:szCs w:val="32"/>
        </w:rPr>
        <w:t>无本部门组织的出国（境）团组。</w:t>
      </w:r>
    </w:p>
    <w:p w14:paraId="560E27BB">
      <w:pPr>
        <w:widowControl/>
        <w:spacing w:line="360" w:lineRule="auto"/>
        <w:ind w:firstLine="643" w:firstLineChars="200"/>
        <w:jc w:val="left"/>
        <w:rPr>
          <w:rFonts w:ascii="Times New Roman" w:eastAsia="仿宋_GB2312"/>
          <w:sz w:val="32"/>
          <w:szCs w:val="32"/>
        </w:rPr>
      </w:pPr>
      <w:r>
        <w:rPr>
          <w:rFonts w:ascii="Times New Roman" w:eastAsia="楷体_GB2312"/>
          <w:b/>
          <w:sz w:val="32"/>
          <w:szCs w:val="32"/>
        </w:rPr>
        <w:t>2.公务用车购置及运行维护费支出情况。</w:t>
      </w:r>
      <w:r>
        <w:rPr>
          <w:rFonts w:ascii="Times New Roman" w:eastAsia="仿宋_GB2312"/>
          <w:sz w:val="32"/>
          <w:szCs w:val="32"/>
        </w:rPr>
        <w:t>本</w:t>
      </w:r>
      <w:r>
        <w:rPr>
          <w:rFonts w:hint="eastAsia" w:ascii="Times New Roman" w:eastAsia="仿宋_GB2312"/>
          <w:sz w:val="32"/>
          <w:szCs w:val="32"/>
        </w:rPr>
        <w:t>部门</w:t>
      </w:r>
      <w:r>
        <w:rPr>
          <w:rFonts w:ascii="Times New Roman" w:eastAsia="仿宋_GB2312"/>
          <w:sz w:val="32"/>
          <w:szCs w:val="32"/>
        </w:rPr>
        <w:t>2025年度公务用车购置及运行维护费预算为82.5万元，支出决算60.98万元，完成预算的73.9%,较预算减少21.52万元，降低26.1%,主要原因是</w:t>
      </w:r>
      <w:r>
        <w:rPr>
          <w:rFonts w:hint="eastAsia" w:ascii="Times New Roman" w:eastAsia="仿宋_GB2312"/>
          <w:sz w:val="32"/>
          <w:szCs w:val="32"/>
        </w:rPr>
        <w:t>按照相关规定，严格压减三公经费支出</w:t>
      </w:r>
      <w:r>
        <w:rPr>
          <w:rFonts w:ascii="Times New Roman" w:eastAsia="仿宋_GB2312"/>
          <w:sz w:val="32"/>
          <w:szCs w:val="32"/>
        </w:rPr>
        <w:t>；较上年增加19.56万元，增长47.2%,主要原因是</w:t>
      </w:r>
      <w:r>
        <w:rPr>
          <w:rFonts w:hint="eastAsia" w:ascii="Times New Roman" w:eastAsia="仿宋_GB2312"/>
          <w:sz w:val="32"/>
          <w:szCs w:val="32"/>
        </w:rPr>
        <w:t>按照相关规定，购置2辆执法执勤用车</w:t>
      </w:r>
      <w:r>
        <w:rPr>
          <w:rFonts w:ascii="Times New Roman" w:eastAsia="仿宋_GB2312"/>
          <w:sz w:val="32"/>
          <w:szCs w:val="32"/>
        </w:rPr>
        <w:t>。其中：</w:t>
      </w:r>
    </w:p>
    <w:p w14:paraId="1E656CC9">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公务用车购置费支出34.86万元：</w:t>
      </w:r>
      <w:r>
        <w:rPr>
          <w:rFonts w:ascii="Times New Roman" w:eastAsia="仿宋_GB2312"/>
          <w:sz w:val="32"/>
          <w:szCs w:val="32"/>
        </w:rPr>
        <w:t>本</w:t>
      </w:r>
      <w:r>
        <w:rPr>
          <w:rFonts w:hint="eastAsia" w:ascii="Times New Roman" w:eastAsia="仿宋_GB2312"/>
          <w:sz w:val="32"/>
          <w:szCs w:val="32"/>
        </w:rPr>
        <w:t>部门</w:t>
      </w:r>
      <w:r>
        <w:rPr>
          <w:rFonts w:ascii="Times New Roman" w:eastAsia="仿宋_GB2312"/>
          <w:sz w:val="32"/>
          <w:szCs w:val="32"/>
        </w:rPr>
        <w:t>2025年度公务用车购置量2辆，发生“公务用车购置”经费支出34.86万元。公务用车购置费支出较预算减少0.14万元，降低0.4%,主要原因是</w:t>
      </w:r>
      <w:r>
        <w:rPr>
          <w:rFonts w:hint="eastAsia" w:ascii="Times New Roman" w:eastAsia="仿宋_GB2312"/>
          <w:sz w:val="32"/>
          <w:szCs w:val="32"/>
        </w:rPr>
        <w:t>预算编制时按市场预估价测算，实际通过三方比价购置支出减少</w:t>
      </w:r>
      <w:r>
        <w:rPr>
          <w:rFonts w:ascii="Times New Roman" w:eastAsia="仿宋_GB2312"/>
          <w:sz w:val="32"/>
          <w:szCs w:val="32"/>
        </w:rPr>
        <w:t>；较上年增加34.86万元，增长100%,主要原因是</w:t>
      </w:r>
      <w:r>
        <w:rPr>
          <w:rFonts w:hint="eastAsia" w:ascii="Times New Roman" w:eastAsia="仿宋_GB2312"/>
          <w:sz w:val="32"/>
          <w:szCs w:val="32"/>
        </w:rPr>
        <w:t>2025年度新购置2辆执法执勤用车</w:t>
      </w:r>
      <w:r>
        <w:rPr>
          <w:rFonts w:ascii="Times New Roman" w:eastAsia="仿宋_GB2312"/>
          <w:sz w:val="32"/>
          <w:szCs w:val="32"/>
        </w:rPr>
        <w:t>。</w:t>
      </w:r>
    </w:p>
    <w:p w14:paraId="1597FA2F">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公务用车运行维护费支出26.13万元：</w:t>
      </w:r>
      <w:r>
        <w:rPr>
          <w:rFonts w:ascii="Times New Roman" w:eastAsia="仿宋_GB2312"/>
          <w:sz w:val="32"/>
          <w:szCs w:val="32"/>
        </w:rPr>
        <w:t>本</w:t>
      </w:r>
      <w:r>
        <w:rPr>
          <w:rFonts w:hint="eastAsia" w:ascii="Times New Roman" w:eastAsia="仿宋_GB2312"/>
          <w:sz w:val="32"/>
          <w:szCs w:val="32"/>
        </w:rPr>
        <w:t>部门</w:t>
      </w:r>
      <w:r>
        <w:rPr>
          <w:rFonts w:ascii="Times New Roman" w:eastAsia="仿宋_GB2312"/>
          <w:sz w:val="32"/>
          <w:szCs w:val="32"/>
        </w:rPr>
        <w:t>2025年度单位公务用车保有量8辆，发生运行维护费支出26.13万元。公车运行维护费支出较预算减少21.38万元，降低45%,主要原因是</w:t>
      </w:r>
      <w:r>
        <w:rPr>
          <w:rFonts w:hint="eastAsia" w:ascii="Times New Roman" w:eastAsia="仿宋_GB2312"/>
          <w:sz w:val="32"/>
          <w:szCs w:val="32"/>
        </w:rPr>
        <w:t>按照相关规定，严格压减三公经费支出</w:t>
      </w:r>
      <w:r>
        <w:rPr>
          <w:rFonts w:ascii="Times New Roman" w:eastAsia="仿宋_GB2312"/>
          <w:sz w:val="32"/>
          <w:szCs w:val="32"/>
        </w:rPr>
        <w:t>；较上年减少15.3万元，降低36.9%，主要原因是</w:t>
      </w:r>
      <w:r>
        <w:rPr>
          <w:rFonts w:hint="eastAsia" w:ascii="Times New Roman" w:eastAsia="仿宋_GB2312"/>
          <w:sz w:val="32"/>
          <w:szCs w:val="32"/>
        </w:rPr>
        <w:t>按照相关规定，严格压减三公经费支出</w:t>
      </w:r>
      <w:r>
        <w:rPr>
          <w:rFonts w:ascii="Times New Roman" w:eastAsia="仿宋_GB2312"/>
          <w:sz w:val="32"/>
          <w:szCs w:val="32"/>
        </w:rPr>
        <w:t>。</w:t>
      </w:r>
    </w:p>
    <w:p w14:paraId="393938C2">
      <w:pPr>
        <w:widowControl/>
        <w:spacing w:line="360" w:lineRule="auto"/>
        <w:ind w:firstLine="643" w:firstLineChars="200"/>
        <w:jc w:val="left"/>
        <w:rPr>
          <w:rFonts w:ascii="Times New Roman" w:eastAsia="仿宋_GB2312"/>
          <w:sz w:val="32"/>
          <w:szCs w:val="32"/>
        </w:rPr>
      </w:pPr>
      <w:r>
        <w:rPr>
          <w:rFonts w:ascii="Times New Roman" w:eastAsia="楷体_GB2312"/>
          <w:b/>
          <w:sz w:val="32"/>
          <w:szCs w:val="32"/>
        </w:rPr>
        <w:t>3.公务接待费支出情况。</w:t>
      </w:r>
      <w:r>
        <w:rPr>
          <w:rFonts w:ascii="Times New Roman" w:eastAsia="仿宋_GB2312"/>
          <w:sz w:val="32"/>
          <w:szCs w:val="32"/>
        </w:rPr>
        <w:t>本</w:t>
      </w:r>
      <w:r>
        <w:rPr>
          <w:rFonts w:hint="eastAsia" w:ascii="Times New Roman" w:eastAsia="仿宋_GB2312"/>
          <w:sz w:val="32"/>
          <w:szCs w:val="32"/>
        </w:rPr>
        <w:t>部门</w:t>
      </w:r>
      <w:r>
        <w:rPr>
          <w:rFonts w:ascii="Times New Roman" w:eastAsia="仿宋_GB2312"/>
          <w:sz w:val="32"/>
          <w:szCs w:val="32"/>
        </w:rPr>
        <w:t>2025年度公务接待费支出预算为25万元，支出决算</w:t>
      </w:r>
      <w:r>
        <w:rPr>
          <w:rFonts w:hint="eastAsia" w:ascii="Times New Roman" w:eastAsia="仿宋_GB2312"/>
          <w:sz w:val="32"/>
          <w:szCs w:val="32"/>
        </w:rPr>
        <w:t>0</w:t>
      </w:r>
      <w:r>
        <w:rPr>
          <w:rFonts w:ascii="Times New Roman" w:eastAsia="仿宋_GB2312"/>
          <w:sz w:val="32"/>
          <w:szCs w:val="32"/>
        </w:rPr>
        <w:t>万元，完成预算的</w:t>
      </w:r>
      <w:r>
        <w:rPr>
          <w:rFonts w:hint="eastAsia" w:ascii="Times New Roman" w:eastAsia="仿宋_GB2312"/>
          <w:sz w:val="32"/>
          <w:szCs w:val="32"/>
        </w:rPr>
        <w:t>0%</w:t>
      </w:r>
      <w:r>
        <w:rPr>
          <w:rFonts w:ascii="Times New Roman" w:eastAsia="仿宋_GB2312"/>
          <w:sz w:val="32"/>
          <w:szCs w:val="32"/>
        </w:rPr>
        <w:t>。公务接待费支出较预算减少25万元，降低100%,主要原因是</w:t>
      </w:r>
      <w:r>
        <w:rPr>
          <w:rFonts w:hint="eastAsia" w:ascii="Times New Roman" w:eastAsia="仿宋_GB2312"/>
          <w:sz w:val="32"/>
          <w:szCs w:val="32"/>
        </w:rPr>
        <w:t>2025年度无公务接待费</w:t>
      </w:r>
      <w:r>
        <w:rPr>
          <w:rFonts w:ascii="Times New Roman" w:eastAsia="仿宋_GB2312"/>
          <w:sz w:val="32"/>
          <w:szCs w:val="32"/>
        </w:rPr>
        <w:t>；较上年度减少19.33万元，降低100%,主要原因是</w:t>
      </w:r>
      <w:r>
        <w:rPr>
          <w:rFonts w:hint="eastAsia" w:ascii="Times New Roman" w:eastAsia="仿宋_GB2312"/>
          <w:sz w:val="32"/>
          <w:szCs w:val="32"/>
        </w:rPr>
        <w:t>2025年度无公务接待事项</w:t>
      </w:r>
      <w:r>
        <w:rPr>
          <w:rFonts w:ascii="Times New Roman" w:eastAsia="仿宋_GB2312"/>
          <w:sz w:val="32"/>
          <w:szCs w:val="32"/>
        </w:rPr>
        <w:t>。本年度共发生公务接待0批次、0人次。</w:t>
      </w:r>
    </w:p>
    <w:p w14:paraId="00C82AD8">
      <w:pPr>
        <w:widowControl/>
        <w:spacing w:line="360" w:lineRule="auto"/>
        <w:ind w:firstLine="643" w:firstLineChars="200"/>
        <w:jc w:val="left"/>
        <w:outlineLvl w:val="1"/>
        <w:rPr>
          <w:rFonts w:ascii="Times New Roman" w:eastAsia="黑体"/>
          <w:b/>
          <w:bCs/>
          <w:sz w:val="32"/>
          <w:szCs w:val="32"/>
        </w:rPr>
      </w:pPr>
      <w:r>
        <w:rPr>
          <w:rFonts w:ascii="Times New Roman" w:eastAsia="黑体"/>
          <w:b/>
          <w:bCs/>
          <w:sz w:val="32"/>
          <w:szCs w:val="32"/>
        </w:rPr>
        <w:t>六、机关运行经费支出说明</w:t>
      </w:r>
    </w:p>
    <w:p w14:paraId="63A56EF4">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本</w:t>
      </w:r>
      <w:r>
        <w:rPr>
          <w:rFonts w:hint="eastAsia" w:ascii="Times New Roman" w:eastAsia="仿宋_GB2312"/>
          <w:sz w:val="32"/>
          <w:szCs w:val="32"/>
        </w:rPr>
        <w:t>部门</w:t>
      </w:r>
      <w:r>
        <w:rPr>
          <w:rFonts w:ascii="Times New Roman" w:eastAsia="仿宋_GB2312"/>
          <w:sz w:val="32"/>
          <w:szCs w:val="32"/>
        </w:rPr>
        <w:t>2025年度机关运行经费支出181.36万元，较2024年度减少23.05万元，降低11.3%。主要原因是</w:t>
      </w:r>
      <w:r>
        <w:rPr>
          <w:rFonts w:hint="eastAsia" w:ascii="Times New Roman" w:eastAsia="仿宋_GB2312"/>
          <w:sz w:val="32"/>
          <w:szCs w:val="32"/>
        </w:rPr>
        <w:t>按照相关规定，严格压减经费支出</w:t>
      </w:r>
      <w:r>
        <w:rPr>
          <w:rFonts w:ascii="Times New Roman" w:eastAsia="仿宋_GB2312"/>
          <w:sz w:val="32"/>
          <w:szCs w:val="32"/>
        </w:rPr>
        <w:t>。</w:t>
      </w:r>
    </w:p>
    <w:p w14:paraId="59548822">
      <w:pPr>
        <w:widowControl/>
        <w:spacing w:line="360" w:lineRule="auto"/>
        <w:ind w:firstLine="643" w:firstLineChars="200"/>
        <w:jc w:val="left"/>
        <w:outlineLvl w:val="1"/>
        <w:rPr>
          <w:rFonts w:ascii="Times New Roman" w:eastAsia="黑体"/>
          <w:b/>
          <w:bCs/>
          <w:sz w:val="32"/>
          <w:szCs w:val="32"/>
        </w:rPr>
      </w:pPr>
      <w:r>
        <w:rPr>
          <w:rFonts w:ascii="Times New Roman" w:eastAsia="黑体"/>
          <w:b/>
          <w:bCs/>
          <w:sz w:val="32"/>
          <w:szCs w:val="32"/>
        </w:rPr>
        <w:t>七、政府采购支出说明</w:t>
      </w:r>
    </w:p>
    <w:p w14:paraId="3128295E">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本</w:t>
      </w:r>
      <w:r>
        <w:rPr>
          <w:rFonts w:hint="eastAsia" w:ascii="Times New Roman" w:eastAsia="仿宋_GB2312"/>
          <w:sz w:val="32"/>
          <w:szCs w:val="32"/>
        </w:rPr>
        <w:t>部门</w:t>
      </w:r>
      <w:r>
        <w:rPr>
          <w:rFonts w:ascii="Times New Roman" w:eastAsia="仿宋_GB2312"/>
          <w:sz w:val="32"/>
          <w:szCs w:val="32"/>
        </w:rPr>
        <w:t>2025年度政府采购支出总额</w:t>
      </w:r>
      <w:r>
        <w:rPr>
          <w:rFonts w:hint="eastAsia" w:ascii="Times New Roman" w:eastAsia="仿宋_GB2312"/>
          <w:sz w:val="32"/>
          <w:szCs w:val="32"/>
        </w:rPr>
        <w:t>0</w:t>
      </w:r>
      <w:r>
        <w:rPr>
          <w:rFonts w:ascii="Times New Roman" w:eastAsia="仿宋_GB2312"/>
          <w:sz w:val="32"/>
          <w:szCs w:val="32"/>
        </w:rPr>
        <w:t>万元，从采购类型来看，政府采购货物支出</w:t>
      </w:r>
      <w:r>
        <w:rPr>
          <w:rFonts w:hint="eastAsia" w:ascii="Times New Roman" w:eastAsia="仿宋_GB2312"/>
          <w:sz w:val="32"/>
          <w:szCs w:val="32"/>
        </w:rPr>
        <w:t>0</w:t>
      </w:r>
      <w:r>
        <w:rPr>
          <w:rFonts w:ascii="Times New Roman" w:eastAsia="仿宋_GB2312"/>
          <w:sz w:val="32"/>
          <w:szCs w:val="32"/>
        </w:rPr>
        <w:t>万元、政府采购工程支出</w:t>
      </w:r>
      <w:r>
        <w:rPr>
          <w:rFonts w:hint="eastAsia" w:ascii="Times New Roman" w:eastAsia="仿宋_GB2312"/>
          <w:sz w:val="32"/>
          <w:szCs w:val="32"/>
        </w:rPr>
        <w:t>0</w:t>
      </w:r>
      <w:r>
        <w:rPr>
          <w:rFonts w:ascii="Times New Roman" w:eastAsia="仿宋_GB2312"/>
          <w:sz w:val="32"/>
          <w:szCs w:val="32"/>
        </w:rPr>
        <w:t>万元、政府采购服务支出</w:t>
      </w:r>
      <w:r>
        <w:rPr>
          <w:rFonts w:hint="eastAsia" w:ascii="Times New Roman" w:eastAsia="仿宋_GB2312"/>
          <w:sz w:val="32"/>
          <w:szCs w:val="32"/>
        </w:rPr>
        <w:t>0</w:t>
      </w:r>
      <w:r>
        <w:rPr>
          <w:rFonts w:ascii="Times New Roman" w:eastAsia="仿宋_GB2312"/>
          <w:sz w:val="32"/>
          <w:szCs w:val="32"/>
        </w:rPr>
        <w:t>万元。授予中小企业合同金额</w:t>
      </w:r>
      <w:r>
        <w:rPr>
          <w:rFonts w:hint="eastAsia" w:ascii="Times New Roman" w:eastAsia="仿宋_GB2312"/>
          <w:sz w:val="32"/>
          <w:szCs w:val="32"/>
        </w:rPr>
        <w:t>0</w:t>
      </w:r>
      <w:r>
        <w:rPr>
          <w:rFonts w:ascii="Times New Roman" w:eastAsia="仿宋_GB2312"/>
          <w:sz w:val="32"/>
          <w:szCs w:val="32"/>
        </w:rPr>
        <w:t>万元，占政府采购支出总额的</w:t>
      </w:r>
      <w:r>
        <w:rPr>
          <w:rFonts w:hint="eastAsia" w:ascii="Times New Roman" w:eastAsia="仿宋_GB2312"/>
          <w:sz w:val="32"/>
          <w:szCs w:val="32"/>
        </w:rPr>
        <w:t>0%</w:t>
      </w:r>
      <w:r>
        <w:rPr>
          <w:rFonts w:ascii="Times New Roman" w:eastAsia="仿宋_GB2312"/>
          <w:sz w:val="32"/>
          <w:szCs w:val="32"/>
        </w:rPr>
        <w:t>，其中授予小微企业合同金额</w:t>
      </w:r>
      <w:r>
        <w:rPr>
          <w:rFonts w:hint="eastAsia" w:ascii="Times New Roman" w:eastAsia="仿宋_GB2312"/>
          <w:sz w:val="32"/>
          <w:szCs w:val="32"/>
        </w:rPr>
        <w:t>0</w:t>
      </w:r>
      <w:r>
        <w:rPr>
          <w:rFonts w:ascii="Times New Roman" w:eastAsia="仿宋_GB2312"/>
          <w:sz w:val="32"/>
          <w:szCs w:val="32"/>
        </w:rPr>
        <w:t>万元，占政府采购支出总额的</w:t>
      </w:r>
      <w:r>
        <w:rPr>
          <w:rFonts w:hint="eastAsia" w:ascii="Times New Roman" w:eastAsia="仿宋_GB2312"/>
          <w:sz w:val="32"/>
          <w:szCs w:val="32"/>
        </w:rPr>
        <w:t>0%</w:t>
      </w:r>
      <w:r>
        <w:rPr>
          <w:rFonts w:ascii="Times New Roman" w:eastAsia="仿宋_GB2312"/>
          <w:sz w:val="32"/>
          <w:szCs w:val="32"/>
        </w:rPr>
        <w:t>。</w:t>
      </w:r>
    </w:p>
    <w:p w14:paraId="1ECD1BC2">
      <w:pPr>
        <w:widowControl/>
        <w:spacing w:line="360" w:lineRule="auto"/>
        <w:ind w:firstLine="640" w:firstLineChars="200"/>
        <w:jc w:val="left"/>
        <w:outlineLvl w:val="1"/>
        <w:rPr>
          <w:rFonts w:ascii="Times New Roman" w:eastAsia="黑体"/>
          <w:sz w:val="32"/>
          <w:szCs w:val="32"/>
        </w:rPr>
      </w:pPr>
      <w:r>
        <w:rPr>
          <w:rFonts w:ascii="Times New Roman" w:eastAsia="黑体"/>
          <w:sz w:val="32"/>
          <w:szCs w:val="32"/>
        </w:rPr>
        <w:t>八、国有资产占用情况说明</w:t>
      </w:r>
    </w:p>
    <w:p w14:paraId="534C5DBC">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截至2025年12月31日，本单位共有车辆8辆，比上年增加0辆，主要是</w:t>
      </w:r>
      <w:r>
        <w:rPr>
          <w:rFonts w:hint="eastAsia" w:ascii="Times New Roman" w:eastAsia="仿宋_GB2312"/>
          <w:sz w:val="32"/>
          <w:szCs w:val="32"/>
        </w:rPr>
        <w:t>本年购置2辆，报废2辆</w:t>
      </w:r>
      <w:r>
        <w:rPr>
          <w:rFonts w:ascii="Times New Roman" w:eastAsia="仿宋_GB2312"/>
          <w:sz w:val="32"/>
          <w:szCs w:val="32"/>
        </w:rPr>
        <w:t>。其中，副部（省）级及以上领导用车0辆，主要负责人用车0辆，机要通信用车0辆，应急保障用车0辆，执法执勤用车8辆，特种专业技术用车0辆，离退休干部用车0辆，其他用车0辆。单位价值100万元（含）以上设备（不含车辆）0台（套）</w:t>
      </w:r>
      <w:r>
        <w:rPr>
          <w:rFonts w:hint="eastAsia" w:ascii="Times New Roman" w:eastAsia="仿宋_GB2312"/>
          <w:sz w:val="32"/>
          <w:szCs w:val="32"/>
        </w:rPr>
        <w:t>，与上年一致</w:t>
      </w:r>
      <w:r>
        <w:rPr>
          <w:rFonts w:ascii="Times New Roman" w:eastAsia="仿宋_GB2312"/>
          <w:sz w:val="32"/>
          <w:szCs w:val="32"/>
        </w:rPr>
        <w:t>。</w:t>
      </w:r>
    </w:p>
    <w:p w14:paraId="33FA2520">
      <w:pPr>
        <w:widowControl/>
        <w:spacing w:line="360" w:lineRule="auto"/>
        <w:ind w:firstLine="640" w:firstLineChars="200"/>
        <w:jc w:val="left"/>
        <w:outlineLvl w:val="1"/>
        <w:rPr>
          <w:rFonts w:ascii="Times New Roman" w:eastAsia="黑体"/>
          <w:sz w:val="32"/>
          <w:szCs w:val="32"/>
        </w:rPr>
      </w:pPr>
      <w:r>
        <w:rPr>
          <w:rFonts w:ascii="Times New Roman" w:eastAsia="黑体"/>
          <w:sz w:val="32"/>
          <w:szCs w:val="32"/>
        </w:rPr>
        <w:t>九、关于2025年度绩效评价情况的说明</w:t>
      </w:r>
    </w:p>
    <w:p w14:paraId="0A63B56A">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（一）绩效评价工作开展情况</w:t>
      </w:r>
    </w:p>
    <w:p w14:paraId="17AA07F5">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根据预算绩效管理要求，本单位组织对2025年度本级预算项目支出全面开展绩效自评，共涉及资金</w:t>
      </w:r>
      <w:r>
        <w:rPr>
          <w:rFonts w:hint="eastAsia" w:ascii="Times New Roman" w:eastAsia="仿宋_GB2312"/>
          <w:sz w:val="32"/>
          <w:szCs w:val="32"/>
        </w:rPr>
        <w:t>292.53</w:t>
      </w:r>
      <w:r>
        <w:rPr>
          <w:rFonts w:ascii="Times New Roman" w:eastAsia="仿宋_GB2312"/>
          <w:sz w:val="32"/>
          <w:szCs w:val="32"/>
        </w:rPr>
        <w:t>万元（决算金额）。其中，一般公共预算项目</w:t>
      </w:r>
      <w:r>
        <w:rPr>
          <w:rFonts w:hint="eastAsia" w:ascii="Times New Roman" w:eastAsia="仿宋_GB2312"/>
          <w:sz w:val="32"/>
          <w:szCs w:val="32"/>
        </w:rPr>
        <w:t>15</w:t>
      </w:r>
      <w:r>
        <w:rPr>
          <w:rFonts w:ascii="Times New Roman" w:eastAsia="仿宋_GB2312"/>
          <w:sz w:val="32"/>
          <w:szCs w:val="32"/>
        </w:rPr>
        <w:t>个，涉及资金</w:t>
      </w:r>
      <w:r>
        <w:rPr>
          <w:rFonts w:hint="eastAsia" w:ascii="Times New Roman" w:eastAsia="仿宋_GB2312"/>
          <w:sz w:val="32"/>
          <w:szCs w:val="32"/>
        </w:rPr>
        <w:t>292.53</w:t>
      </w:r>
      <w:r>
        <w:rPr>
          <w:rFonts w:ascii="Times New Roman" w:eastAsia="仿宋_GB2312"/>
          <w:sz w:val="32"/>
          <w:szCs w:val="32"/>
        </w:rPr>
        <w:t>万元，占一般公共预算项目支出总额的</w:t>
      </w:r>
      <w:r>
        <w:rPr>
          <w:rFonts w:hint="eastAsia" w:ascii="Times New Roman" w:eastAsia="仿宋_GB2312"/>
          <w:sz w:val="32"/>
          <w:szCs w:val="32"/>
        </w:rPr>
        <w:t>100</w:t>
      </w:r>
      <w:r>
        <w:rPr>
          <w:rFonts w:ascii="Times New Roman" w:eastAsia="仿宋_GB2312"/>
          <w:sz w:val="32"/>
          <w:szCs w:val="32"/>
        </w:rPr>
        <w:t>%；政府性基金预算项目</w:t>
      </w:r>
      <w:r>
        <w:rPr>
          <w:rFonts w:hint="eastAsia" w:ascii="Times New Roman" w:eastAsia="仿宋_GB2312"/>
          <w:sz w:val="32"/>
          <w:szCs w:val="32"/>
        </w:rPr>
        <w:t>0</w:t>
      </w:r>
      <w:r>
        <w:rPr>
          <w:rFonts w:ascii="Times New Roman" w:eastAsia="仿宋_GB2312"/>
          <w:sz w:val="32"/>
          <w:szCs w:val="32"/>
        </w:rPr>
        <w:t>个，涉及资金</w:t>
      </w:r>
      <w:r>
        <w:rPr>
          <w:rFonts w:hint="eastAsia" w:ascii="Times New Roman" w:eastAsia="仿宋_GB2312"/>
          <w:sz w:val="32"/>
          <w:szCs w:val="32"/>
        </w:rPr>
        <w:t>0</w:t>
      </w:r>
      <w:r>
        <w:rPr>
          <w:rFonts w:ascii="Times New Roman" w:eastAsia="仿宋_GB2312"/>
          <w:sz w:val="32"/>
          <w:szCs w:val="32"/>
        </w:rPr>
        <w:t>万元，占政府性基金预算项目支出总额的</w:t>
      </w:r>
      <w:r>
        <w:rPr>
          <w:rFonts w:hint="eastAsia" w:ascii="Times New Roman" w:eastAsia="仿宋_GB2312"/>
          <w:sz w:val="32"/>
          <w:szCs w:val="32"/>
        </w:rPr>
        <w:t>0</w:t>
      </w:r>
      <w:r>
        <w:rPr>
          <w:rFonts w:ascii="Times New Roman" w:eastAsia="仿宋_GB2312"/>
          <w:sz w:val="32"/>
          <w:szCs w:val="32"/>
        </w:rPr>
        <w:t>%；国有资本经营预算项目</w:t>
      </w:r>
      <w:r>
        <w:rPr>
          <w:rFonts w:hint="eastAsia" w:ascii="Times New Roman" w:eastAsia="仿宋_GB2312"/>
          <w:sz w:val="32"/>
          <w:szCs w:val="32"/>
        </w:rPr>
        <w:t>0</w:t>
      </w:r>
      <w:r>
        <w:rPr>
          <w:rFonts w:ascii="Times New Roman" w:eastAsia="仿宋_GB2312"/>
          <w:sz w:val="32"/>
          <w:szCs w:val="32"/>
        </w:rPr>
        <w:t>个，涉及资金</w:t>
      </w:r>
      <w:r>
        <w:rPr>
          <w:rFonts w:hint="eastAsia" w:ascii="Times New Roman" w:eastAsia="仿宋_GB2312"/>
          <w:sz w:val="32"/>
          <w:szCs w:val="32"/>
        </w:rPr>
        <w:t>0</w:t>
      </w:r>
      <w:r>
        <w:rPr>
          <w:rFonts w:ascii="Times New Roman" w:eastAsia="仿宋_GB2312"/>
          <w:sz w:val="32"/>
          <w:szCs w:val="32"/>
        </w:rPr>
        <w:t>万元，占国有资本经营预算项目支出总额的</w:t>
      </w:r>
      <w:r>
        <w:rPr>
          <w:rFonts w:hint="eastAsia" w:ascii="Times New Roman" w:eastAsia="仿宋_GB2312"/>
          <w:sz w:val="32"/>
          <w:szCs w:val="32"/>
        </w:rPr>
        <w:t>0</w:t>
      </w:r>
      <w:r>
        <w:rPr>
          <w:rFonts w:ascii="Times New Roman" w:eastAsia="仿宋_GB2312"/>
          <w:sz w:val="32"/>
          <w:szCs w:val="32"/>
        </w:rPr>
        <w:t>%。</w:t>
      </w:r>
    </w:p>
    <w:p w14:paraId="5DAEF102">
      <w:pPr>
        <w:widowControl/>
        <w:spacing w:line="360" w:lineRule="auto"/>
        <w:ind w:firstLine="640" w:firstLineChars="200"/>
        <w:jc w:val="left"/>
        <w:rPr>
          <w:rFonts w:ascii="Times New Roman" w:eastAsia="仿宋_GB2312"/>
          <w:sz w:val="32"/>
          <w:szCs w:val="32"/>
        </w:rPr>
      </w:pPr>
      <w:r>
        <w:rPr>
          <w:rFonts w:hint="eastAsia" w:ascii="Times New Roman" w:eastAsia="仿宋_GB2312"/>
          <w:sz w:val="32"/>
          <w:szCs w:val="32"/>
        </w:rPr>
        <w:t>本</w:t>
      </w:r>
      <w:r>
        <w:rPr>
          <w:rFonts w:ascii="Times New Roman" w:eastAsia="仿宋_GB2312"/>
          <w:sz w:val="32"/>
          <w:szCs w:val="32"/>
        </w:rPr>
        <w:t>部门</w:t>
      </w:r>
      <w:r>
        <w:rPr>
          <w:rFonts w:hint="eastAsia" w:ascii="Times New Roman" w:eastAsia="仿宋_GB2312"/>
          <w:sz w:val="32"/>
          <w:szCs w:val="32"/>
        </w:rPr>
        <w:t>无</w:t>
      </w:r>
      <w:r>
        <w:rPr>
          <w:rFonts w:ascii="Times New Roman" w:eastAsia="仿宋_GB2312"/>
          <w:sz w:val="32"/>
          <w:szCs w:val="32"/>
        </w:rPr>
        <w:t>重点评价。</w:t>
      </w:r>
    </w:p>
    <w:p w14:paraId="66761AF6">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（二）部门决算中项目绩效自评结果</w:t>
      </w:r>
    </w:p>
    <w:p w14:paraId="7FA112DE">
      <w:pPr>
        <w:widowControl/>
        <w:spacing w:line="600" w:lineRule="exact"/>
        <w:ind w:firstLine="640" w:firstLineChars="200"/>
        <w:rPr>
          <w:rFonts w:ascii="Times New Roman" w:eastAsia="仿宋_GB2312"/>
          <w:sz w:val="32"/>
          <w:szCs w:val="32"/>
        </w:rPr>
      </w:pPr>
      <w:r>
        <w:rPr>
          <w:rFonts w:ascii="Times New Roman" w:eastAsia="仿宋_GB2312"/>
          <w:sz w:val="32"/>
          <w:szCs w:val="32"/>
        </w:rPr>
        <w:t>本部门在今年部门决算公开中反映</w:t>
      </w:r>
      <w:r>
        <w:rPr>
          <w:rFonts w:hint="eastAsia" w:ascii="Times New Roman" w:eastAsia="仿宋_GB2312"/>
          <w:sz w:val="32"/>
          <w:szCs w:val="32"/>
        </w:rPr>
        <w:t>1</w:t>
      </w:r>
      <w:r>
        <w:rPr>
          <w:rFonts w:ascii="Times New Roman" w:eastAsia="仿宋_GB2312"/>
          <w:sz w:val="32"/>
          <w:szCs w:val="32"/>
        </w:rPr>
        <w:t>个项目绩效自评结果</w:t>
      </w:r>
      <w:r>
        <w:rPr>
          <w:rFonts w:hint="eastAsia" w:ascii="Times New Roman" w:eastAsia="仿宋_GB2312"/>
          <w:sz w:val="32"/>
          <w:szCs w:val="32"/>
        </w:rPr>
        <w:t>（其余自评表涉密不予公开）</w:t>
      </w:r>
      <w:r>
        <w:rPr>
          <w:rFonts w:ascii="Times New Roman" w:eastAsia="仿宋_GB2312"/>
          <w:sz w:val="32"/>
          <w:szCs w:val="32"/>
        </w:rPr>
        <w:t>。</w:t>
      </w:r>
    </w:p>
    <w:p w14:paraId="6748B906">
      <w:pPr>
        <w:numPr>
          <w:ilvl w:val="0"/>
          <w:numId w:val="2"/>
        </w:numPr>
        <w:spacing w:line="600" w:lineRule="exact"/>
        <w:ind w:firstLine="640" w:firstLineChars="200"/>
        <w:rPr>
          <w:rFonts w:ascii="Times New Roman" w:eastAsia="仿宋_GB2312"/>
          <w:sz w:val="32"/>
          <w:szCs w:val="32"/>
        </w:rPr>
      </w:pPr>
      <w:r>
        <w:rPr>
          <w:rFonts w:hint="eastAsia" w:ascii="Times New Roman" w:eastAsia="仿宋_GB2312"/>
          <w:sz w:val="32"/>
          <w:szCs w:val="32"/>
        </w:rPr>
        <w:t>大要案、专案办案经费</w:t>
      </w:r>
      <w:r>
        <w:rPr>
          <w:rFonts w:ascii="Times New Roman" w:eastAsia="仿宋_GB2312"/>
          <w:sz w:val="32"/>
          <w:szCs w:val="32"/>
        </w:rPr>
        <w:t>项目绩效自评情况：根据年初设定的绩效目标，项目绩效自评得分为</w:t>
      </w:r>
      <w:r>
        <w:rPr>
          <w:rFonts w:hint="eastAsia" w:ascii="Times New Roman" w:eastAsia="仿宋_GB2312"/>
          <w:sz w:val="32"/>
          <w:szCs w:val="32"/>
        </w:rPr>
        <w:t>100</w:t>
      </w:r>
      <w:r>
        <w:rPr>
          <w:rFonts w:ascii="Times New Roman" w:eastAsia="仿宋_GB2312"/>
          <w:sz w:val="32"/>
          <w:szCs w:val="32"/>
        </w:rPr>
        <w:t>分（绩效自评表附后）。全年预算数为</w:t>
      </w:r>
      <w:r>
        <w:rPr>
          <w:rFonts w:hint="eastAsia" w:ascii="Times New Roman" w:eastAsia="仿宋_GB2312"/>
          <w:sz w:val="32"/>
          <w:szCs w:val="32"/>
        </w:rPr>
        <w:t>292.53</w:t>
      </w:r>
      <w:r>
        <w:rPr>
          <w:rFonts w:ascii="Times New Roman" w:eastAsia="仿宋_GB2312"/>
          <w:sz w:val="32"/>
          <w:szCs w:val="32"/>
        </w:rPr>
        <w:t>万元，执行数为</w:t>
      </w:r>
      <w:r>
        <w:rPr>
          <w:rFonts w:hint="eastAsia" w:ascii="Times New Roman" w:eastAsia="仿宋_GB2312"/>
          <w:sz w:val="32"/>
          <w:szCs w:val="32"/>
        </w:rPr>
        <w:t>274.39</w:t>
      </w:r>
      <w:r>
        <w:rPr>
          <w:rFonts w:ascii="Times New Roman" w:eastAsia="仿宋_GB2312"/>
          <w:sz w:val="32"/>
          <w:szCs w:val="32"/>
        </w:rPr>
        <w:t>万元，完成预算的</w:t>
      </w:r>
      <w:r>
        <w:rPr>
          <w:rFonts w:hint="eastAsia" w:ascii="Times New Roman" w:eastAsia="仿宋_GB2312"/>
          <w:sz w:val="32"/>
          <w:szCs w:val="32"/>
        </w:rPr>
        <w:t>93.8</w:t>
      </w:r>
      <w:r>
        <w:rPr>
          <w:rFonts w:ascii="Times New Roman" w:eastAsia="仿宋_GB2312"/>
          <w:sz w:val="32"/>
          <w:szCs w:val="32"/>
        </w:rPr>
        <w:t>%。</w:t>
      </w:r>
      <w:r>
        <w:rPr>
          <w:rFonts w:hint="eastAsia" w:ascii="Times New Roman" w:eastAsia="仿宋_GB2312"/>
          <w:sz w:val="32"/>
          <w:szCs w:val="32"/>
        </w:rPr>
        <w:t>（巡察办交叉联动巡查项目，按市县要求未执行）</w:t>
      </w:r>
      <w:r>
        <w:rPr>
          <w:rFonts w:ascii="Times New Roman" w:eastAsia="仿宋_GB2312"/>
          <w:sz w:val="32"/>
          <w:szCs w:val="32"/>
        </w:rPr>
        <w:t>项目绩效目标完成情况：一是</w:t>
      </w:r>
      <w:r>
        <w:rPr>
          <w:rFonts w:hint="eastAsia" w:ascii="仿宋_GB2312" w:hAnsi="仿宋_GB2312" w:eastAsia="仿宋_GB2312" w:cs="仿宋_GB2312"/>
          <w:color w:val="000000" w:themeColor="text1"/>
          <w:sz w:val="32"/>
          <w:szCs w:val="32"/>
        </w:rPr>
        <w:t>资金使用规范，严格按照下达预算的科目和项目执行，未出现截留、挤占、挪用或擅自调整等问题</w:t>
      </w:r>
      <w:r>
        <w:rPr>
          <w:rFonts w:ascii="Times New Roman" w:eastAsia="仿宋_GB2312"/>
          <w:sz w:val="32"/>
          <w:szCs w:val="32"/>
        </w:rPr>
        <w:t>；二是</w:t>
      </w:r>
      <w:r>
        <w:rPr>
          <w:rFonts w:hint="eastAsia" w:ascii="仿宋_GB2312" w:hAnsi="仿宋_GB2312" w:eastAsia="仿宋_GB2312" w:cs="仿宋_GB2312"/>
          <w:color w:val="000000" w:themeColor="text1"/>
          <w:sz w:val="32"/>
          <w:szCs w:val="32"/>
        </w:rPr>
        <w:t>项目按照计划、并在上级要求的时限内完成，资金到位及时、支付及时</w:t>
      </w:r>
      <w:r>
        <w:rPr>
          <w:rFonts w:ascii="Times New Roman" w:eastAsia="仿宋_GB2312"/>
          <w:sz w:val="32"/>
          <w:szCs w:val="32"/>
        </w:rPr>
        <w:t>。发现的主要问题及原因是：</w:t>
      </w:r>
      <w:r>
        <w:rPr>
          <w:rFonts w:hint="eastAsia" w:ascii="仿宋_GB2312" w:hAnsi="仿宋_GB2312" w:eastAsia="仿宋_GB2312" w:cs="仿宋_GB2312"/>
          <w:color w:val="000000" w:themeColor="text1"/>
          <w:sz w:val="32"/>
          <w:szCs w:val="32"/>
        </w:rPr>
        <w:t>一是绩效评价管理人员素质有待提高；二是绩效评价管理项目档案资料管理工作还有待进一步完善</w:t>
      </w:r>
      <w:r>
        <w:rPr>
          <w:rFonts w:ascii="Times New Roman" w:eastAsia="仿宋_GB2312"/>
          <w:sz w:val="32"/>
          <w:szCs w:val="32"/>
        </w:rPr>
        <w:t>。下一步改进措施：</w:t>
      </w:r>
      <w:r>
        <w:rPr>
          <w:rFonts w:hint="eastAsia" w:ascii="仿宋_GB2312" w:hAnsi="仿宋_GB2312" w:eastAsia="仿宋_GB2312" w:cs="仿宋_GB2312"/>
          <w:color w:val="000000" w:themeColor="text1"/>
          <w:sz w:val="32"/>
          <w:szCs w:val="32"/>
        </w:rPr>
        <w:t>一是优化中央纪检监察转移支付项目资金支付方向，进一步聚焦重点业务；二是加强财务规范化管理，深入发掘不规范、不完善的细节点，有的放矢完善相应的制度机制；三是严格审核把关，树立“过紧日子”思想，切实做到不该花的坚决不花，能节省的坚决节省，对每一笔转移支付支出项目严格审核把关，切实用好上级拨付资金。</w:t>
      </w:r>
    </w:p>
    <w:tbl>
      <w:tblPr>
        <w:tblStyle w:val="11"/>
        <w:tblW w:w="5356" w:type="pct"/>
        <w:jc w:val="center"/>
        <w:tblLayout w:type="fixed"/>
        <w:tblCellMar>
          <w:top w:w="0" w:type="dxa"/>
          <w:left w:w="108" w:type="dxa"/>
          <w:bottom w:w="0" w:type="dxa"/>
          <w:right w:w="108" w:type="dxa"/>
        </w:tblCellMar>
      </w:tblPr>
      <w:tblGrid>
        <w:gridCol w:w="650"/>
        <w:gridCol w:w="787"/>
        <w:gridCol w:w="205"/>
        <w:gridCol w:w="711"/>
        <w:gridCol w:w="108"/>
        <w:gridCol w:w="1069"/>
        <w:gridCol w:w="137"/>
        <w:gridCol w:w="299"/>
        <w:gridCol w:w="695"/>
        <w:gridCol w:w="876"/>
        <w:gridCol w:w="85"/>
        <w:gridCol w:w="504"/>
        <w:gridCol w:w="491"/>
        <w:gridCol w:w="197"/>
        <w:gridCol w:w="673"/>
        <w:gridCol w:w="446"/>
        <w:gridCol w:w="677"/>
        <w:gridCol w:w="673"/>
        <w:gridCol w:w="105"/>
        <w:gridCol w:w="563"/>
      </w:tblGrid>
      <w:tr w14:paraId="77D19008">
        <w:tblPrEx>
          <w:tblCellMar>
            <w:top w:w="0" w:type="dxa"/>
            <w:left w:w="108" w:type="dxa"/>
            <w:bottom w:w="0" w:type="dxa"/>
            <w:right w:w="108" w:type="dxa"/>
          </w:tblCellMar>
        </w:tblPrEx>
        <w:trPr>
          <w:gridAfter w:val="2"/>
          <w:wAfter w:w="335" w:type="pct"/>
          <w:jc w:val="center"/>
        </w:trPr>
        <w:tc>
          <w:tcPr>
            <w:tcW w:w="722" w:type="pct"/>
            <w:gridSpan w:val="2"/>
            <w:tcBorders>
              <w:top w:val="nil"/>
              <w:left w:val="nil"/>
              <w:bottom w:val="nil"/>
              <w:right w:val="nil"/>
            </w:tcBorders>
            <w:shd w:val="clear" w:color="auto" w:fill="auto"/>
            <w:noWrap/>
            <w:vAlign w:val="center"/>
          </w:tcPr>
          <w:p w14:paraId="3C3D24AA">
            <w:pPr>
              <w:widowControl/>
              <w:snapToGrid w:val="0"/>
              <w:jc w:val="left"/>
              <w:textAlignment w:val="center"/>
              <w:rPr>
                <w:rFonts w:ascii="黑体" w:hAnsi="宋体" w:eastAsia="黑体" w:cs="黑体"/>
                <w:color w:val="000000"/>
                <w:sz w:val="28"/>
                <w:szCs w:val="28"/>
              </w:rPr>
            </w:pPr>
          </w:p>
        </w:tc>
        <w:tc>
          <w:tcPr>
            <w:tcW w:w="460" w:type="pct"/>
            <w:gridSpan w:val="2"/>
            <w:tcBorders>
              <w:top w:val="nil"/>
              <w:left w:val="nil"/>
              <w:bottom w:val="nil"/>
              <w:right w:val="nil"/>
            </w:tcBorders>
            <w:shd w:val="clear" w:color="auto" w:fill="auto"/>
            <w:vAlign w:val="center"/>
          </w:tcPr>
          <w:p w14:paraId="13A4DDA8">
            <w:pPr>
              <w:snapToGrid w:val="0"/>
              <w:rPr>
                <w:rFonts w:ascii="黑体" w:hAnsi="宋体" w:eastAsia="黑体" w:cs="黑体"/>
                <w:color w:val="000000"/>
              </w:rPr>
            </w:pPr>
          </w:p>
        </w:tc>
        <w:tc>
          <w:tcPr>
            <w:tcW w:w="660" w:type="pct"/>
            <w:gridSpan w:val="3"/>
            <w:tcBorders>
              <w:top w:val="nil"/>
              <w:left w:val="nil"/>
              <w:bottom w:val="nil"/>
              <w:right w:val="nil"/>
            </w:tcBorders>
            <w:shd w:val="clear" w:color="auto" w:fill="auto"/>
            <w:vAlign w:val="center"/>
          </w:tcPr>
          <w:p w14:paraId="64648C95">
            <w:pPr>
              <w:snapToGrid w:val="0"/>
              <w:rPr>
                <w:rFonts w:ascii="黑体" w:hAnsi="宋体" w:eastAsia="黑体" w:cs="黑体"/>
                <w:color w:val="000000"/>
              </w:rPr>
            </w:pPr>
          </w:p>
        </w:tc>
        <w:tc>
          <w:tcPr>
            <w:tcW w:w="982" w:type="pct"/>
            <w:gridSpan w:val="4"/>
            <w:tcBorders>
              <w:top w:val="nil"/>
              <w:left w:val="nil"/>
              <w:bottom w:val="nil"/>
              <w:right w:val="nil"/>
            </w:tcBorders>
            <w:shd w:val="clear" w:color="auto" w:fill="auto"/>
            <w:vAlign w:val="center"/>
          </w:tcPr>
          <w:p w14:paraId="62A68745">
            <w:pPr>
              <w:snapToGrid w:val="0"/>
              <w:rPr>
                <w:rFonts w:ascii="宋体" w:hAnsi="宋体" w:eastAsia="宋体"/>
                <w:color w:val="000000"/>
              </w:rPr>
            </w:pPr>
          </w:p>
        </w:tc>
        <w:tc>
          <w:tcPr>
            <w:tcW w:w="499" w:type="pct"/>
            <w:gridSpan w:val="2"/>
            <w:tcBorders>
              <w:top w:val="nil"/>
              <w:left w:val="nil"/>
              <w:bottom w:val="nil"/>
              <w:right w:val="nil"/>
            </w:tcBorders>
            <w:shd w:val="clear" w:color="auto" w:fill="auto"/>
            <w:vAlign w:val="center"/>
          </w:tcPr>
          <w:p w14:paraId="72CE9BE7">
            <w:pPr>
              <w:snapToGrid w:val="0"/>
              <w:rPr>
                <w:rFonts w:ascii="宋体" w:hAnsi="宋体" w:eastAsia="宋体"/>
                <w:color w:val="000000"/>
              </w:rPr>
            </w:pPr>
          </w:p>
        </w:tc>
        <w:tc>
          <w:tcPr>
            <w:tcW w:w="437" w:type="pct"/>
            <w:gridSpan w:val="2"/>
            <w:tcBorders>
              <w:top w:val="nil"/>
              <w:left w:val="nil"/>
              <w:bottom w:val="nil"/>
              <w:right w:val="nil"/>
            </w:tcBorders>
            <w:shd w:val="clear" w:color="auto" w:fill="auto"/>
            <w:vAlign w:val="center"/>
          </w:tcPr>
          <w:p w14:paraId="4C34EEF2">
            <w:pPr>
              <w:snapToGrid w:val="0"/>
              <w:rPr>
                <w:rFonts w:ascii="宋体" w:hAnsi="宋体" w:eastAsia="宋体"/>
                <w:color w:val="000000"/>
              </w:rPr>
            </w:pPr>
          </w:p>
        </w:tc>
        <w:tc>
          <w:tcPr>
            <w:tcW w:w="902" w:type="pct"/>
            <w:gridSpan w:val="3"/>
            <w:tcBorders>
              <w:top w:val="nil"/>
              <w:left w:val="nil"/>
              <w:bottom w:val="nil"/>
              <w:right w:val="nil"/>
            </w:tcBorders>
            <w:shd w:val="clear" w:color="auto" w:fill="auto"/>
            <w:vAlign w:val="center"/>
          </w:tcPr>
          <w:p w14:paraId="13C0C0D6">
            <w:pPr>
              <w:snapToGrid w:val="0"/>
              <w:rPr>
                <w:rFonts w:ascii="宋体" w:hAnsi="宋体" w:eastAsia="宋体"/>
                <w:color w:val="000000"/>
              </w:rPr>
            </w:pPr>
          </w:p>
        </w:tc>
      </w:tr>
      <w:tr w14:paraId="58BD7A20">
        <w:tblPrEx>
          <w:tblCellMar>
            <w:top w:w="0" w:type="dxa"/>
            <w:left w:w="108" w:type="dxa"/>
            <w:bottom w:w="0" w:type="dxa"/>
            <w:right w:w="108" w:type="dxa"/>
          </w:tblCellMar>
        </w:tblPrEx>
        <w:trPr>
          <w:trHeight w:val="312" w:hRule="atLeast"/>
          <w:jc w:val="center"/>
        </w:trPr>
        <w:tc>
          <w:tcPr>
            <w:tcW w:w="5000" w:type="pct"/>
            <w:gridSpan w:val="20"/>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9E4953">
            <w:pPr>
              <w:widowControl/>
              <w:snapToGrid w:val="0"/>
              <w:jc w:val="center"/>
              <w:textAlignment w:val="center"/>
              <w:rPr>
                <w:rFonts w:ascii="仿宋" w:hAnsi="仿宋" w:eastAsia="仿宋" w:cs="仿宋"/>
                <w:b/>
                <w:bCs/>
                <w:color w:val="000000"/>
                <w:sz w:val="21"/>
                <w:szCs w:val="21"/>
              </w:rPr>
            </w:pPr>
            <w:r>
              <w:rPr>
                <w:rFonts w:hint="eastAsia" w:asciiTheme="majorEastAsia" w:hAnsiTheme="majorEastAsia" w:eastAsiaTheme="majorEastAsia" w:cstheme="majorEastAsia"/>
                <w:b/>
                <w:bCs/>
                <w:color w:val="000000"/>
                <w:sz w:val="36"/>
                <w:szCs w:val="36"/>
              </w:rPr>
              <w:t>2025年度预算项目绩效自评表</w:t>
            </w:r>
          </w:p>
        </w:tc>
      </w:tr>
      <w:tr w14:paraId="695B22A9">
        <w:tblPrEx>
          <w:tblCellMar>
            <w:top w:w="0" w:type="dxa"/>
            <w:left w:w="108" w:type="dxa"/>
            <w:bottom w:w="0" w:type="dxa"/>
            <w:right w:w="108" w:type="dxa"/>
          </w:tblCellMar>
        </w:tblPrEx>
        <w:trPr>
          <w:trHeight w:val="312" w:hRule="atLeast"/>
          <w:jc w:val="center"/>
        </w:trPr>
        <w:tc>
          <w:tcPr>
            <w:tcW w:w="5000" w:type="pct"/>
            <w:gridSpan w:val="20"/>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8B37B4">
            <w:pPr>
              <w:snapToGrid w:val="0"/>
              <w:jc w:val="center"/>
              <w:rPr>
                <w:rFonts w:ascii="仿宋" w:hAnsi="仿宋" w:eastAsia="仿宋" w:cs="仿宋"/>
                <w:b/>
                <w:bCs/>
                <w:color w:val="000000"/>
                <w:sz w:val="21"/>
                <w:szCs w:val="21"/>
              </w:rPr>
            </w:pPr>
          </w:p>
        </w:tc>
      </w:tr>
      <w:tr w14:paraId="1DDFABA0">
        <w:tblPrEx>
          <w:tblCellMar>
            <w:top w:w="0" w:type="dxa"/>
            <w:left w:w="108" w:type="dxa"/>
            <w:bottom w:w="0" w:type="dxa"/>
            <w:right w:w="108" w:type="dxa"/>
          </w:tblCellMar>
        </w:tblPrEx>
        <w:trPr>
          <w:jc w:val="center"/>
        </w:trPr>
        <w:tc>
          <w:tcPr>
            <w:tcW w:w="326" w:type="pct"/>
            <w:tcBorders>
              <w:top w:val="single" w:color="000000" w:sz="4" w:space="0"/>
              <w:left w:val="single" w:color="000000" w:sz="4" w:space="0"/>
              <w:bottom w:val="single" w:color="000000" w:sz="4" w:space="0"/>
              <w:right w:val="single" w:color="000000" w:sz="4" w:space="0"/>
            </w:tcBorders>
            <w:shd w:val="clear" w:color="auto" w:fill="auto"/>
            <w:noWrap/>
          </w:tcPr>
          <w:p w14:paraId="44BC418A">
            <w:pPr>
              <w:widowControl/>
              <w:snapToGrid w:val="0"/>
              <w:jc w:val="left"/>
              <w:textAlignment w:val="top"/>
              <w:rPr>
                <w:rFonts w:ascii="仿宋" w:hAnsi="仿宋" w:eastAsia="仿宋" w:cs="仿宋"/>
                <w:b/>
                <w:bCs/>
                <w:color w:val="000000"/>
                <w:sz w:val="21"/>
                <w:szCs w:val="21"/>
              </w:rPr>
            </w:pPr>
            <w:r>
              <w:rPr>
                <w:rFonts w:hint="eastAsia" w:ascii="仿宋" w:hAnsi="仿宋" w:eastAsia="仿宋" w:cs="仿宋"/>
                <w:b/>
                <w:bCs/>
                <w:color w:val="000000"/>
                <w:sz w:val="21"/>
                <w:szCs w:val="21"/>
              </w:rPr>
              <w:t>一、基本情况</w:t>
            </w:r>
          </w:p>
        </w:tc>
        <w:tc>
          <w:tcPr>
            <w:tcW w:w="498" w:type="pct"/>
            <w:gridSpan w:val="2"/>
            <w:tcBorders>
              <w:top w:val="single" w:color="000000" w:sz="4" w:space="0"/>
              <w:left w:val="single" w:color="000000" w:sz="4" w:space="0"/>
              <w:bottom w:val="single" w:color="000000" w:sz="4" w:space="0"/>
              <w:right w:val="single" w:color="000000" w:sz="4" w:space="0"/>
            </w:tcBorders>
            <w:shd w:val="clear" w:color="auto" w:fill="auto"/>
            <w:noWrap/>
          </w:tcPr>
          <w:p w14:paraId="4185B1C5">
            <w:pPr>
              <w:widowControl/>
              <w:snapToGrid w:val="0"/>
              <w:jc w:val="left"/>
              <w:textAlignment w:val="top"/>
              <w:rPr>
                <w:rFonts w:ascii="仿宋" w:hAnsi="仿宋" w:eastAsia="仿宋" w:cs="仿宋"/>
                <w:b/>
                <w:bCs/>
                <w:color w:val="000000"/>
                <w:sz w:val="21"/>
                <w:szCs w:val="21"/>
              </w:rPr>
            </w:pPr>
            <w:r>
              <w:rPr>
                <w:rFonts w:hint="eastAsia" w:ascii="仿宋" w:hAnsi="仿宋" w:eastAsia="仿宋" w:cs="仿宋"/>
                <w:b/>
                <w:bCs/>
                <w:color w:val="000000"/>
                <w:sz w:val="21"/>
                <w:szCs w:val="21"/>
              </w:rPr>
              <w:t>项目名称</w:t>
            </w:r>
          </w:p>
        </w:tc>
        <w:tc>
          <w:tcPr>
            <w:tcW w:w="1167" w:type="pct"/>
            <w:gridSpan w:val="5"/>
            <w:tcBorders>
              <w:top w:val="single" w:color="000000" w:sz="4" w:space="0"/>
              <w:left w:val="single" w:color="000000" w:sz="4" w:space="0"/>
              <w:bottom w:val="single" w:color="000000" w:sz="4" w:space="0"/>
              <w:right w:val="single" w:color="000000" w:sz="4" w:space="0"/>
            </w:tcBorders>
            <w:shd w:val="clear" w:color="auto" w:fill="auto"/>
            <w:noWrap/>
          </w:tcPr>
          <w:p w14:paraId="6251103B">
            <w:pPr>
              <w:widowControl/>
              <w:snapToGrid w:val="0"/>
              <w:jc w:val="left"/>
              <w:textAlignment w:val="top"/>
              <w:rPr>
                <w:rFonts w:ascii="仿宋" w:hAnsi="仿宋" w:eastAsia="仿宋" w:cs="仿宋"/>
                <w:color w:val="000000"/>
                <w:sz w:val="21"/>
                <w:szCs w:val="21"/>
              </w:rPr>
            </w:pPr>
            <w:r>
              <w:rPr>
                <w:rFonts w:hint="eastAsia" w:ascii="宋体" w:hAnsi="宋体" w:eastAsia="宋体"/>
                <w:color w:val="000000"/>
              </w:rPr>
              <w:t>大要案、专案办案经费</w:t>
            </w:r>
          </w:p>
        </w:tc>
        <w:tc>
          <w:tcPr>
            <w:tcW w:w="349" w:type="pct"/>
            <w:tcBorders>
              <w:top w:val="single" w:color="000000" w:sz="4" w:space="0"/>
              <w:left w:val="single" w:color="000000" w:sz="4" w:space="0"/>
              <w:bottom w:val="single" w:color="000000" w:sz="4" w:space="0"/>
              <w:right w:val="single" w:color="000000" w:sz="4" w:space="0"/>
            </w:tcBorders>
            <w:shd w:val="clear" w:color="auto" w:fill="auto"/>
            <w:noWrap/>
          </w:tcPr>
          <w:p w14:paraId="5A3BA5DF">
            <w:pPr>
              <w:widowControl/>
              <w:snapToGrid w:val="0"/>
              <w:jc w:val="left"/>
              <w:textAlignment w:val="top"/>
              <w:rPr>
                <w:rFonts w:ascii="仿宋" w:hAnsi="仿宋" w:eastAsia="仿宋" w:cs="仿宋"/>
                <w:b/>
                <w:bCs/>
                <w:color w:val="000000"/>
                <w:sz w:val="21"/>
                <w:szCs w:val="21"/>
              </w:rPr>
            </w:pPr>
            <w:r>
              <w:rPr>
                <w:rFonts w:hint="eastAsia" w:ascii="仿宋" w:hAnsi="仿宋" w:eastAsia="仿宋" w:cs="仿宋"/>
                <w:b/>
                <w:bCs/>
                <w:color w:val="000000"/>
                <w:sz w:val="21"/>
                <w:szCs w:val="21"/>
              </w:rPr>
              <w:t>项目级次</w:t>
            </w:r>
          </w:p>
        </w:tc>
        <w:tc>
          <w:tcPr>
            <w:tcW w:w="440" w:type="pct"/>
            <w:tcBorders>
              <w:top w:val="single" w:color="000000" w:sz="4" w:space="0"/>
              <w:left w:val="single" w:color="000000" w:sz="4" w:space="0"/>
              <w:bottom w:val="single" w:color="000000" w:sz="4" w:space="0"/>
              <w:right w:val="single" w:color="000000" w:sz="4" w:space="0"/>
            </w:tcBorders>
            <w:shd w:val="clear" w:color="auto" w:fill="auto"/>
            <w:noWrap/>
          </w:tcPr>
          <w:p w14:paraId="70C758AA">
            <w:pPr>
              <w:widowControl/>
              <w:snapToGrid w:val="0"/>
              <w:jc w:val="center"/>
              <w:textAlignment w:val="top"/>
              <w:rPr>
                <w:rFonts w:ascii="仿宋" w:hAnsi="仿宋" w:eastAsia="仿宋" w:cs="仿宋"/>
                <w:color w:val="000000"/>
                <w:sz w:val="21"/>
                <w:szCs w:val="21"/>
              </w:rPr>
            </w:pPr>
            <w:r>
              <w:rPr>
                <w:rFonts w:hint="eastAsia" w:ascii="仿宋" w:hAnsi="仿宋" w:eastAsia="仿宋" w:cs="仿宋"/>
                <w:color w:val="000000"/>
                <w:sz w:val="21"/>
                <w:szCs w:val="21"/>
              </w:rPr>
              <w:t>本级</w:t>
            </w:r>
          </w:p>
        </w:tc>
        <w:tc>
          <w:tcPr>
            <w:tcW w:w="641" w:type="pct"/>
            <w:gridSpan w:val="4"/>
            <w:tcBorders>
              <w:top w:val="single" w:color="000000" w:sz="4" w:space="0"/>
              <w:left w:val="single" w:color="000000" w:sz="4" w:space="0"/>
              <w:bottom w:val="single" w:color="000000" w:sz="4" w:space="0"/>
              <w:right w:val="single" w:color="000000" w:sz="4" w:space="0"/>
            </w:tcBorders>
            <w:shd w:val="clear" w:color="auto" w:fill="auto"/>
            <w:noWrap/>
          </w:tcPr>
          <w:p w14:paraId="4580020C">
            <w:pPr>
              <w:widowControl/>
              <w:snapToGrid w:val="0"/>
              <w:jc w:val="left"/>
              <w:textAlignment w:val="top"/>
              <w:rPr>
                <w:rFonts w:ascii="仿宋" w:hAnsi="仿宋" w:eastAsia="仿宋" w:cs="仿宋"/>
                <w:b/>
                <w:bCs/>
                <w:color w:val="000000"/>
                <w:sz w:val="21"/>
                <w:szCs w:val="21"/>
              </w:rPr>
            </w:pPr>
            <w:r>
              <w:rPr>
                <w:rFonts w:hint="eastAsia" w:ascii="仿宋" w:hAnsi="仿宋" w:eastAsia="仿宋" w:cs="仿宋"/>
                <w:b/>
                <w:bCs/>
                <w:color w:val="000000"/>
                <w:sz w:val="21"/>
                <w:szCs w:val="21"/>
              </w:rPr>
              <w:t>实施主管单位</w:t>
            </w:r>
          </w:p>
        </w:tc>
        <w:tc>
          <w:tcPr>
            <w:tcW w:w="902" w:type="pct"/>
            <w:gridSpan w:val="3"/>
            <w:tcBorders>
              <w:top w:val="single" w:color="000000" w:sz="4" w:space="0"/>
              <w:left w:val="single" w:color="000000" w:sz="4" w:space="0"/>
              <w:bottom w:val="single" w:color="000000" w:sz="4" w:space="0"/>
              <w:right w:val="single" w:color="000000" w:sz="4" w:space="0"/>
            </w:tcBorders>
            <w:shd w:val="clear" w:color="auto" w:fill="auto"/>
            <w:noWrap/>
          </w:tcPr>
          <w:p w14:paraId="2BADAC00">
            <w:pPr>
              <w:widowControl/>
              <w:snapToGrid w:val="0"/>
              <w:jc w:val="left"/>
              <w:textAlignment w:val="top"/>
              <w:rPr>
                <w:rFonts w:ascii="仿宋" w:hAnsi="仿宋" w:eastAsia="仿宋" w:cs="仿宋"/>
                <w:color w:val="000000"/>
                <w:sz w:val="21"/>
                <w:szCs w:val="21"/>
              </w:rPr>
            </w:pPr>
            <w:r>
              <w:rPr>
                <w:rFonts w:hint="eastAsia" w:ascii="宋体" w:hAnsi="宋体" w:eastAsia="宋体"/>
                <w:color w:val="000000"/>
              </w:rPr>
              <w:t>涞源县纪委监委</w:t>
            </w:r>
          </w:p>
        </w:tc>
        <w:tc>
          <w:tcPr>
            <w:tcW w:w="390" w:type="pct"/>
            <w:gridSpan w:val="2"/>
            <w:tcBorders>
              <w:top w:val="single" w:color="000000" w:sz="4" w:space="0"/>
              <w:left w:val="single" w:color="000000" w:sz="4" w:space="0"/>
              <w:bottom w:val="single" w:color="000000" w:sz="4" w:space="0"/>
              <w:right w:val="single" w:color="000000" w:sz="4" w:space="0"/>
            </w:tcBorders>
            <w:shd w:val="clear" w:color="auto" w:fill="auto"/>
            <w:noWrap/>
          </w:tcPr>
          <w:p w14:paraId="0163CF36">
            <w:pPr>
              <w:widowControl/>
              <w:snapToGrid w:val="0"/>
              <w:jc w:val="left"/>
              <w:textAlignment w:val="top"/>
              <w:rPr>
                <w:rFonts w:ascii="仿宋" w:hAnsi="仿宋" w:eastAsia="仿宋" w:cs="仿宋"/>
                <w:b/>
                <w:bCs/>
                <w:color w:val="000000"/>
                <w:sz w:val="21"/>
                <w:szCs w:val="21"/>
              </w:rPr>
            </w:pPr>
            <w:r>
              <w:rPr>
                <w:rFonts w:hint="eastAsia" w:ascii="仿宋" w:hAnsi="仿宋" w:eastAsia="仿宋" w:cs="仿宋"/>
                <w:b/>
                <w:bCs/>
                <w:color w:val="000000"/>
                <w:sz w:val="21"/>
                <w:szCs w:val="21"/>
              </w:rPr>
              <w:t>金额单位</w:t>
            </w:r>
          </w:p>
        </w:tc>
        <w:tc>
          <w:tcPr>
            <w:tcW w:w="282" w:type="pct"/>
            <w:tcBorders>
              <w:top w:val="single" w:color="000000" w:sz="4" w:space="0"/>
              <w:left w:val="single" w:color="000000" w:sz="4" w:space="0"/>
              <w:bottom w:val="single" w:color="000000" w:sz="4" w:space="0"/>
              <w:right w:val="single" w:color="000000" w:sz="4" w:space="0"/>
            </w:tcBorders>
            <w:shd w:val="clear" w:color="auto" w:fill="auto"/>
            <w:noWrap/>
          </w:tcPr>
          <w:p w14:paraId="348A68C2">
            <w:pPr>
              <w:widowControl/>
              <w:snapToGrid w:val="0"/>
              <w:jc w:val="left"/>
              <w:textAlignment w:val="top"/>
              <w:rPr>
                <w:rFonts w:ascii="仿宋" w:hAnsi="仿宋" w:eastAsia="仿宋" w:cs="仿宋"/>
                <w:color w:val="000000"/>
                <w:sz w:val="21"/>
                <w:szCs w:val="21"/>
              </w:rPr>
            </w:pPr>
            <w:r>
              <w:rPr>
                <w:rFonts w:hint="eastAsia" w:ascii="仿宋" w:hAnsi="仿宋" w:eastAsia="仿宋" w:cs="仿宋"/>
                <w:color w:val="000000"/>
                <w:sz w:val="21"/>
                <w:szCs w:val="21"/>
              </w:rPr>
              <w:t>万元</w:t>
            </w:r>
          </w:p>
        </w:tc>
      </w:tr>
      <w:tr w14:paraId="4CB4EBFA">
        <w:tblPrEx>
          <w:tblCellMar>
            <w:top w:w="0" w:type="dxa"/>
            <w:left w:w="108" w:type="dxa"/>
            <w:bottom w:w="0" w:type="dxa"/>
            <w:right w:w="108" w:type="dxa"/>
          </w:tblCellMar>
        </w:tblPrEx>
        <w:trPr>
          <w:jc w:val="center"/>
        </w:trPr>
        <w:tc>
          <w:tcPr>
            <w:tcW w:w="326" w:type="pct"/>
            <w:vMerge w:val="restart"/>
            <w:tcBorders>
              <w:top w:val="single" w:color="000000" w:sz="4" w:space="0"/>
              <w:left w:val="single" w:color="000000" w:sz="4" w:space="0"/>
              <w:bottom w:val="single" w:color="000000" w:sz="4" w:space="0"/>
              <w:right w:val="single" w:color="000000" w:sz="4" w:space="0"/>
            </w:tcBorders>
            <w:shd w:val="clear" w:color="auto" w:fill="auto"/>
            <w:noWrap/>
          </w:tcPr>
          <w:p w14:paraId="3E3A908B">
            <w:pPr>
              <w:widowControl/>
              <w:snapToGrid w:val="0"/>
              <w:jc w:val="left"/>
              <w:textAlignment w:val="top"/>
              <w:rPr>
                <w:rFonts w:ascii="仿宋" w:hAnsi="仿宋" w:eastAsia="仿宋" w:cs="仿宋"/>
                <w:b/>
                <w:bCs/>
                <w:color w:val="000000"/>
                <w:sz w:val="21"/>
                <w:szCs w:val="21"/>
              </w:rPr>
            </w:pPr>
            <w:r>
              <w:rPr>
                <w:rFonts w:hint="eastAsia" w:ascii="仿宋" w:hAnsi="仿宋" w:eastAsia="仿宋" w:cs="仿宋"/>
                <w:b/>
                <w:bCs/>
                <w:color w:val="000000"/>
                <w:sz w:val="21"/>
                <w:szCs w:val="21"/>
              </w:rPr>
              <w:t>二、预算执行情况</w:t>
            </w:r>
          </w:p>
        </w:tc>
        <w:tc>
          <w:tcPr>
            <w:tcW w:w="909" w:type="pct"/>
            <w:gridSpan w:val="4"/>
            <w:tcBorders>
              <w:top w:val="single" w:color="000000" w:sz="4" w:space="0"/>
              <w:left w:val="single" w:color="000000" w:sz="4" w:space="0"/>
              <w:bottom w:val="single" w:color="000000" w:sz="4" w:space="0"/>
              <w:right w:val="single" w:color="000000" w:sz="4" w:space="0"/>
            </w:tcBorders>
            <w:shd w:val="clear" w:color="auto" w:fill="auto"/>
            <w:noWrap/>
          </w:tcPr>
          <w:p w14:paraId="05BBDAB5">
            <w:pPr>
              <w:widowControl/>
              <w:snapToGrid w:val="0"/>
              <w:jc w:val="left"/>
              <w:textAlignment w:val="top"/>
              <w:rPr>
                <w:rFonts w:ascii="仿宋" w:hAnsi="仿宋" w:eastAsia="仿宋" w:cs="仿宋"/>
                <w:b/>
                <w:bCs/>
                <w:color w:val="000000"/>
                <w:sz w:val="21"/>
                <w:szCs w:val="21"/>
              </w:rPr>
            </w:pPr>
            <w:r>
              <w:rPr>
                <w:rFonts w:hint="eastAsia" w:ascii="仿宋" w:hAnsi="仿宋" w:eastAsia="仿宋" w:cs="仿宋"/>
                <w:b/>
                <w:bCs/>
                <w:color w:val="000000"/>
                <w:sz w:val="21"/>
                <w:szCs w:val="21"/>
              </w:rPr>
              <w:t>预算安排情况(调整后)</w:t>
            </w:r>
          </w:p>
        </w:tc>
        <w:tc>
          <w:tcPr>
            <w:tcW w:w="1545" w:type="pct"/>
            <w:gridSpan w:val="5"/>
            <w:tcBorders>
              <w:top w:val="single" w:color="000000" w:sz="4" w:space="0"/>
              <w:left w:val="single" w:color="000000" w:sz="4" w:space="0"/>
              <w:bottom w:val="single" w:color="000000" w:sz="4" w:space="0"/>
              <w:right w:val="single" w:color="000000" w:sz="4" w:space="0"/>
            </w:tcBorders>
            <w:shd w:val="clear" w:color="auto" w:fill="auto"/>
            <w:noWrap/>
          </w:tcPr>
          <w:p w14:paraId="022E0DCC">
            <w:pPr>
              <w:widowControl/>
              <w:snapToGrid w:val="0"/>
              <w:jc w:val="left"/>
              <w:textAlignment w:val="top"/>
              <w:rPr>
                <w:rFonts w:ascii="仿宋" w:hAnsi="仿宋" w:eastAsia="仿宋" w:cs="仿宋"/>
                <w:b/>
                <w:bCs/>
                <w:color w:val="000000"/>
                <w:sz w:val="21"/>
                <w:szCs w:val="21"/>
              </w:rPr>
            </w:pPr>
            <w:r>
              <w:rPr>
                <w:rFonts w:hint="eastAsia" w:ascii="仿宋" w:hAnsi="仿宋" w:eastAsia="仿宋" w:cs="仿宋"/>
                <w:b/>
                <w:bCs/>
                <w:color w:val="000000"/>
                <w:sz w:val="21"/>
                <w:szCs w:val="21"/>
              </w:rPr>
              <w:t>资金到位情况</w:t>
            </w:r>
          </w:p>
        </w:tc>
        <w:tc>
          <w:tcPr>
            <w:tcW w:w="1544" w:type="pct"/>
            <w:gridSpan w:val="7"/>
            <w:tcBorders>
              <w:top w:val="single" w:color="000000" w:sz="4" w:space="0"/>
              <w:left w:val="single" w:color="000000" w:sz="4" w:space="0"/>
              <w:bottom w:val="single" w:color="000000" w:sz="4" w:space="0"/>
              <w:right w:val="single" w:color="000000" w:sz="4" w:space="0"/>
            </w:tcBorders>
            <w:shd w:val="clear" w:color="auto" w:fill="auto"/>
            <w:noWrap/>
          </w:tcPr>
          <w:p w14:paraId="51EA37C4">
            <w:pPr>
              <w:widowControl/>
              <w:snapToGrid w:val="0"/>
              <w:jc w:val="left"/>
              <w:textAlignment w:val="top"/>
              <w:rPr>
                <w:rFonts w:ascii="仿宋" w:hAnsi="仿宋" w:eastAsia="仿宋" w:cs="仿宋"/>
                <w:b/>
                <w:bCs/>
                <w:color w:val="000000"/>
                <w:sz w:val="21"/>
                <w:szCs w:val="21"/>
              </w:rPr>
            </w:pPr>
            <w:r>
              <w:rPr>
                <w:rFonts w:hint="eastAsia" w:ascii="仿宋" w:hAnsi="仿宋" w:eastAsia="仿宋" w:cs="仿宋"/>
                <w:b/>
                <w:bCs/>
                <w:color w:val="000000"/>
                <w:sz w:val="21"/>
                <w:szCs w:val="21"/>
              </w:rPr>
              <w:t>资金执行情况</w:t>
            </w:r>
          </w:p>
        </w:tc>
        <w:tc>
          <w:tcPr>
            <w:tcW w:w="673" w:type="pct"/>
            <w:gridSpan w:val="3"/>
            <w:tcBorders>
              <w:top w:val="single" w:color="000000" w:sz="4" w:space="0"/>
              <w:left w:val="single" w:color="000000" w:sz="4" w:space="0"/>
              <w:bottom w:val="single" w:color="000000" w:sz="4" w:space="0"/>
              <w:right w:val="single" w:color="000000" w:sz="4" w:space="0"/>
            </w:tcBorders>
            <w:shd w:val="clear" w:color="auto" w:fill="auto"/>
            <w:noWrap/>
          </w:tcPr>
          <w:p w14:paraId="5E01D798">
            <w:pPr>
              <w:widowControl/>
              <w:snapToGrid w:val="0"/>
              <w:jc w:val="left"/>
              <w:textAlignment w:val="top"/>
              <w:rPr>
                <w:rFonts w:ascii="仿宋" w:hAnsi="仿宋" w:eastAsia="仿宋" w:cs="仿宋"/>
                <w:b/>
                <w:bCs/>
                <w:color w:val="000000"/>
                <w:sz w:val="21"/>
                <w:szCs w:val="21"/>
              </w:rPr>
            </w:pPr>
            <w:r>
              <w:rPr>
                <w:rFonts w:hint="eastAsia" w:ascii="仿宋" w:hAnsi="仿宋" w:eastAsia="仿宋" w:cs="仿宋"/>
                <w:b/>
                <w:bCs/>
                <w:color w:val="000000"/>
                <w:sz w:val="21"/>
                <w:szCs w:val="21"/>
              </w:rPr>
              <w:t>预算执行进度(%)</w:t>
            </w:r>
          </w:p>
        </w:tc>
      </w:tr>
      <w:tr w14:paraId="10D8FB46">
        <w:tblPrEx>
          <w:tblCellMar>
            <w:top w:w="0" w:type="dxa"/>
            <w:left w:w="108" w:type="dxa"/>
            <w:bottom w:w="0" w:type="dxa"/>
            <w:right w:w="108" w:type="dxa"/>
          </w:tblCellMar>
        </w:tblPrEx>
        <w:trPr>
          <w:jc w:val="center"/>
        </w:trPr>
        <w:tc>
          <w:tcPr>
            <w:tcW w:w="326" w:type="pct"/>
            <w:vMerge w:val="continue"/>
            <w:tcBorders>
              <w:top w:val="single" w:color="000000" w:sz="4" w:space="0"/>
              <w:left w:val="single" w:color="000000" w:sz="4" w:space="0"/>
              <w:bottom w:val="single" w:color="000000" w:sz="4" w:space="0"/>
              <w:right w:val="single" w:color="000000" w:sz="4" w:space="0"/>
            </w:tcBorders>
            <w:shd w:val="clear" w:color="auto" w:fill="auto"/>
            <w:noWrap/>
          </w:tcPr>
          <w:p w14:paraId="07891A98">
            <w:pPr>
              <w:snapToGrid w:val="0"/>
              <w:rPr>
                <w:rFonts w:ascii="仿宋" w:hAnsi="仿宋" w:eastAsia="仿宋" w:cs="仿宋"/>
                <w:b/>
                <w:bCs/>
                <w:color w:val="000000"/>
                <w:sz w:val="21"/>
                <w:szCs w:val="21"/>
              </w:rPr>
            </w:pPr>
          </w:p>
        </w:tc>
        <w:tc>
          <w:tcPr>
            <w:tcW w:w="498" w:type="pct"/>
            <w:gridSpan w:val="2"/>
            <w:tcBorders>
              <w:top w:val="single" w:color="000000" w:sz="4" w:space="0"/>
              <w:left w:val="single" w:color="000000" w:sz="4" w:space="0"/>
              <w:bottom w:val="single" w:color="000000" w:sz="4" w:space="0"/>
              <w:right w:val="single" w:color="000000" w:sz="4" w:space="0"/>
            </w:tcBorders>
            <w:shd w:val="clear" w:color="auto" w:fill="auto"/>
            <w:noWrap/>
          </w:tcPr>
          <w:p w14:paraId="46612930">
            <w:pPr>
              <w:widowControl/>
              <w:snapToGrid w:val="0"/>
              <w:jc w:val="left"/>
              <w:textAlignment w:val="top"/>
              <w:rPr>
                <w:rFonts w:ascii="仿宋" w:hAnsi="仿宋" w:eastAsia="仿宋" w:cs="仿宋"/>
                <w:b/>
                <w:bCs/>
                <w:color w:val="000000"/>
                <w:sz w:val="21"/>
                <w:szCs w:val="21"/>
              </w:rPr>
            </w:pPr>
            <w:r>
              <w:rPr>
                <w:rFonts w:hint="eastAsia" w:ascii="仿宋" w:hAnsi="仿宋" w:eastAsia="仿宋" w:cs="仿宋"/>
                <w:b/>
                <w:bCs/>
                <w:color w:val="000000"/>
                <w:sz w:val="21"/>
                <w:szCs w:val="21"/>
              </w:rPr>
              <w:t>预算数</w:t>
            </w:r>
          </w:p>
        </w:tc>
        <w:tc>
          <w:tcPr>
            <w:tcW w:w="411" w:type="pct"/>
            <w:gridSpan w:val="2"/>
            <w:tcBorders>
              <w:top w:val="single" w:color="000000" w:sz="4" w:space="0"/>
              <w:left w:val="single" w:color="000000" w:sz="4" w:space="0"/>
              <w:bottom w:val="single" w:color="000000" w:sz="4" w:space="0"/>
              <w:right w:val="single" w:color="000000" w:sz="4" w:space="0"/>
            </w:tcBorders>
            <w:shd w:val="clear" w:color="auto" w:fill="auto"/>
            <w:noWrap/>
          </w:tcPr>
          <w:p w14:paraId="655E5085">
            <w:pPr>
              <w:widowControl/>
              <w:snapToGrid w:val="0"/>
              <w:jc w:val="right"/>
              <w:textAlignment w:val="top"/>
              <w:rPr>
                <w:rFonts w:ascii="仿宋" w:hAnsi="仿宋" w:eastAsia="仿宋" w:cs="仿宋"/>
                <w:color w:val="000000"/>
                <w:sz w:val="21"/>
                <w:szCs w:val="21"/>
              </w:rPr>
            </w:pPr>
            <w:r>
              <w:rPr>
                <w:rFonts w:hint="eastAsia" w:ascii="Times New Roman" w:hAnsi="Times New Roman" w:eastAsia="宋体" w:cs="Times New Roman"/>
                <w:color w:val="000000"/>
              </w:rPr>
              <w:t>100</w:t>
            </w:r>
          </w:p>
        </w:tc>
        <w:tc>
          <w:tcPr>
            <w:tcW w:w="756" w:type="pct"/>
            <w:gridSpan w:val="3"/>
            <w:tcBorders>
              <w:top w:val="single" w:color="000000" w:sz="4" w:space="0"/>
              <w:left w:val="single" w:color="000000" w:sz="4" w:space="0"/>
              <w:bottom w:val="single" w:color="000000" w:sz="4" w:space="0"/>
              <w:right w:val="single" w:color="000000" w:sz="4" w:space="0"/>
            </w:tcBorders>
            <w:shd w:val="clear" w:color="auto" w:fill="auto"/>
            <w:noWrap/>
          </w:tcPr>
          <w:p w14:paraId="6209710D">
            <w:pPr>
              <w:widowControl/>
              <w:snapToGrid w:val="0"/>
              <w:jc w:val="left"/>
              <w:textAlignment w:val="top"/>
              <w:rPr>
                <w:rFonts w:ascii="仿宋" w:hAnsi="仿宋" w:eastAsia="仿宋" w:cs="仿宋"/>
                <w:b/>
                <w:bCs/>
                <w:color w:val="000000"/>
                <w:sz w:val="21"/>
                <w:szCs w:val="21"/>
              </w:rPr>
            </w:pPr>
            <w:r>
              <w:rPr>
                <w:rFonts w:hint="eastAsia" w:ascii="仿宋" w:hAnsi="仿宋" w:eastAsia="仿宋" w:cs="仿宋"/>
                <w:b/>
                <w:bCs/>
                <w:color w:val="000000"/>
                <w:sz w:val="21"/>
                <w:szCs w:val="21"/>
              </w:rPr>
              <w:t>到位数</w:t>
            </w:r>
          </w:p>
        </w:tc>
        <w:tc>
          <w:tcPr>
            <w:tcW w:w="789" w:type="pct"/>
            <w:gridSpan w:val="2"/>
            <w:tcBorders>
              <w:top w:val="single" w:color="000000" w:sz="4" w:space="0"/>
              <w:left w:val="single" w:color="000000" w:sz="4" w:space="0"/>
              <w:bottom w:val="single" w:color="000000" w:sz="4" w:space="0"/>
              <w:right w:val="single" w:color="000000" w:sz="4" w:space="0"/>
            </w:tcBorders>
            <w:shd w:val="clear" w:color="auto" w:fill="auto"/>
            <w:noWrap/>
          </w:tcPr>
          <w:p w14:paraId="75154604">
            <w:pPr>
              <w:widowControl/>
              <w:snapToGrid w:val="0"/>
              <w:jc w:val="right"/>
              <w:textAlignment w:val="top"/>
              <w:rPr>
                <w:rFonts w:ascii="仿宋" w:hAnsi="仿宋" w:eastAsia="仿宋" w:cs="仿宋"/>
                <w:color w:val="000000"/>
                <w:sz w:val="21"/>
                <w:szCs w:val="21"/>
              </w:rPr>
            </w:pPr>
            <w:r>
              <w:rPr>
                <w:rFonts w:hint="eastAsia" w:ascii="Times New Roman" w:hAnsi="Times New Roman" w:eastAsia="宋体" w:cs="Times New Roman"/>
                <w:color w:val="000000"/>
              </w:rPr>
              <w:t>100</w:t>
            </w:r>
          </w:p>
        </w:tc>
        <w:tc>
          <w:tcPr>
            <w:tcW w:w="641" w:type="pct"/>
            <w:gridSpan w:val="4"/>
            <w:tcBorders>
              <w:top w:val="single" w:color="000000" w:sz="4" w:space="0"/>
              <w:left w:val="single" w:color="000000" w:sz="4" w:space="0"/>
              <w:bottom w:val="single" w:color="000000" w:sz="4" w:space="0"/>
              <w:right w:val="single" w:color="000000" w:sz="4" w:space="0"/>
            </w:tcBorders>
            <w:shd w:val="clear" w:color="auto" w:fill="auto"/>
            <w:noWrap/>
          </w:tcPr>
          <w:p w14:paraId="6CEDBC78">
            <w:pPr>
              <w:widowControl/>
              <w:snapToGrid w:val="0"/>
              <w:jc w:val="left"/>
              <w:textAlignment w:val="top"/>
              <w:rPr>
                <w:rFonts w:ascii="仿宋" w:hAnsi="仿宋" w:eastAsia="仿宋" w:cs="仿宋"/>
                <w:b/>
                <w:bCs/>
                <w:color w:val="000000"/>
                <w:sz w:val="21"/>
                <w:szCs w:val="21"/>
              </w:rPr>
            </w:pPr>
            <w:r>
              <w:rPr>
                <w:rFonts w:hint="eastAsia" w:ascii="仿宋" w:hAnsi="仿宋" w:eastAsia="仿宋" w:cs="仿宋"/>
                <w:b/>
                <w:bCs/>
                <w:color w:val="000000"/>
                <w:sz w:val="21"/>
                <w:szCs w:val="21"/>
              </w:rPr>
              <w:t>执行数</w:t>
            </w:r>
          </w:p>
        </w:tc>
        <w:tc>
          <w:tcPr>
            <w:tcW w:w="902" w:type="pct"/>
            <w:gridSpan w:val="3"/>
            <w:tcBorders>
              <w:top w:val="single" w:color="000000" w:sz="4" w:space="0"/>
              <w:left w:val="single" w:color="000000" w:sz="4" w:space="0"/>
              <w:bottom w:val="single" w:color="000000" w:sz="4" w:space="0"/>
              <w:right w:val="single" w:color="000000" w:sz="4" w:space="0"/>
            </w:tcBorders>
            <w:shd w:val="clear" w:color="auto" w:fill="auto"/>
            <w:noWrap/>
          </w:tcPr>
          <w:p w14:paraId="4537D8C8">
            <w:pPr>
              <w:widowControl/>
              <w:snapToGrid w:val="0"/>
              <w:jc w:val="right"/>
              <w:textAlignment w:val="top"/>
              <w:rPr>
                <w:rFonts w:ascii="仿宋" w:hAnsi="仿宋" w:eastAsia="仿宋" w:cs="仿宋"/>
                <w:color w:val="000000"/>
                <w:sz w:val="21"/>
                <w:szCs w:val="21"/>
              </w:rPr>
            </w:pPr>
            <w:r>
              <w:rPr>
                <w:rFonts w:hint="eastAsia" w:ascii="Times New Roman" w:hAnsi="Times New Roman" w:eastAsia="宋体" w:cs="Times New Roman"/>
                <w:color w:val="000000"/>
              </w:rPr>
              <w:t>100</w:t>
            </w:r>
          </w:p>
        </w:tc>
        <w:tc>
          <w:tcPr>
            <w:tcW w:w="673" w:type="pct"/>
            <w:gridSpan w:val="3"/>
            <w:vMerge w:val="restart"/>
            <w:tcBorders>
              <w:top w:val="single" w:color="000000" w:sz="4" w:space="0"/>
              <w:left w:val="single" w:color="000000" w:sz="4" w:space="0"/>
              <w:bottom w:val="single" w:color="000000" w:sz="4" w:space="0"/>
              <w:right w:val="single" w:color="000000" w:sz="4" w:space="0"/>
            </w:tcBorders>
            <w:shd w:val="clear" w:color="auto" w:fill="auto"/>
            <w:noWrap/>
          </w:tcPr>
          <w:p w14:paraId="477E6A9A">
            <w:pPr>
              <w:widowControl/>
              <w:snapToGrid w:val="0"/>
              <w:jc w:val="right"/>
              <w:textAlignment w:val="top"/>
              <w:rPr>
                <w:rFonts w:ascii="仿宋" w:hAnsi="仿宋" w:eastAsia="仿宋" w:cs="仿宋"/>
                <w:color w:val="000000"/>
                <w:sz w:val="21"/>
                <w:szCs w:val="21"/>
              </w:rPr>
            </w:pPr>
            <w:r>
              <w:rPr>
                <w:rFonts w:hint="eastAsia" w:ascii="仿宋" w:hAnsi="仿宋" w:eastAsia="仿宋" w:cs="仿宋"/>
                <w:color w:val="000000"/>
                <w:sz w:val="21"/>
                <w:szCs w:val="21"/>
              </w:rPr>
              <w:t>100</w:t>
            </w:r>
          </w:p>
        </w:tc>
      </w:tr>
      <w:tr w14:paraId="13C1F720">
        <w:tblPrEx>
          <w:tblCellMar>
            <w:top w:w="0" w:type="dxa"/>
            <w:left w:w="108" w:type="dxa"/>
            <w:bottom w:w="0" w:type="dxa"/>
            <w:right w:w="108" w:type="dxa"/>
          </w:tblCellMar>
        </w:tblPrEx>
        <w:trPr>
          <w:trHeight w:val="90" w:hRule="atLeast"/>
          <w:jc w:val="center"/>
        </w:trPr>
        <w:tc>
          <w:tcPr>
            <w:tcW w:w="326" w:type="pct"/>
            <w:vMerge w:val="continue"/>
            <w:tcBorders>
              <w:top w:val="single" w:color="000000" w:sz="4" w:space="0"/>
              <w:left w:val="single" w:color="000000" w:sz="4" w:space="0"/>
              <w:bottom w:val="single" w:color="000000" w:sz="4" w:space="0"/>
              <w:right w:val="single" w:color="000000" w:sz="4" w:space="0"/>
            </w:tcBorders>
            <w:shd w:val="clear" w:color="auto" w:fill="auto"/>
            <w:noWrap/>
          </w:tcPr>
          <w:p w14:paraId="0E6E8054">
            <w:pPr>
              <w:snapToGrid w:val="0"/>
              <w:rPr>
                <w:rFonts w:ascii="仿宋" w:hAnsi="仿宋" w:eastAsia="仿宋" w:cs="仿宋"/>
                <w:b/>
                <w:bCs/>
                <w:color w:val="000000"/>
                <w:sz w:val="21"/>
                <w:szCs w:val="21"/>
              </w:rPr>
            </w:pPr>
          </w:p>
        </w:tc>
        <w:tc>
          <w:tcPr>
            <w:tcW w:w="498" w:type="pct"/>
            <w:gridSpan w:val="2"/>
            <w:tcBorders>
              <w:top w:val="single" w:color="000000" w:sz="4" w:space="0"/>
              <w:left w:val="single" w:color="000000" w:sz="4" w:space="0"/>
              <w:bottom w:val="single" w:color="000000" w:sz="4" w:space="0"/>
              <w:right w:val="single" w:color="000000" w:sz="4" w:space="0"/>
            </w:tcBorders>
            <w:shd w:val="clear" w:color="auto" w:fill="auto"/>
            <w:noWrap/>
          </w:tcPr>
          <w:p w14:paraId="6699DE22">
            <w:pPr>
              <w:widowControl/>
              <w:snapToGrid w:val="0"/>
              <w:jc w:val="left"/>
              <w:textAlignment w:val="top"/>
              <w:rPr>
                <w:rFonts w:ascii="仿宋" w:hAnsi="仿宋" w:eastAsia="仿宋" w:cs="仿宋"/>
                <w:b/>
                <w:bCs/>
                <w:color w:val="000000"/>
                <w:sz w:val="21"/>
                <w:szCs w:val="21"/>
              </w:rPr>
            </w:pPr>
            <w:r>
              <w:rPr>
                <w:rFonts w:hint="eastAsia" w:ascii="仿宋" w:hAnsi="仿宋" w:eastAsia="仿宋" w:cs="仿宋"/>
                <w:b/>
                <w:bCs/>
                <w:color w:val="000000"/>
                <w:sz w:val="21"/>
                <w:szCs w:val="21"/>
              </w:rPr>
              <w:t>其中:财政资金</w:t>
            </w:r>
          </w:p>
        </w:tc>
        <w:tc>
          <w:tcPr>
            <w:tcW w:w="411" w:type="pct"/>
            <w:gridSpan w:val="2"/>
            <w:tcBorders>
              <w:top w:val="single" w:color="000000" w:sz="4" w:space="0"/>
              <w:left w:val="single" w:color="000000" w:sz="4" w:space="0"/>
              <w:bottom w:val="single" w:color="000000" w:sz="4" w:space="0"/>
              <w:right w:val="single" w:color="000000" w:sz="4" w:space="0"/>
            </w:tcBorders>
            <w:shd w:val="clear" w:color="auto" w:fill="auto"/>
            <w:noWrap/>
          </w:tcPr>
          <w:p w14:paraId="1A417DE4">
            <w:pPr>
              <w:widowControl/>
              <w:snapToGrid w:val="0"/>
              <w:jc w:val="right"/>
              <w:textAlignment w:val="top"/>
              <w:rPr>
                <w:rFonts w:ascii="仿宋" w:hAnsi="仿宋" w:eastAsia="仿宋" w:cs="仿宋"/>
                <w:color w:val="000000"/>
                <w:sz w:val="21"/>
                <w:szCs w:val="21"/>
              </w:rPr>
            </w:pPr>
            <w:r>
              <w:rPr>
                <w:rFonts w:hint="eastAsia" w:ascii="Times New Roman" w:hAnsi="Times New Roman" w:eastAsia="宋体" w:cs="Times New Roman"/>
                <w:color w:val="000000"/>
              </w:rPr>
              <w:t>100</w:t>
            </w:r>
          </w:p>
        </w:tc>
        <w:tc>
          <w:tcPr>
            <w:tcW w:w="756" w:type="pct"/>
            <w:gridSpan w:val="3"/>
            <w:tcBorders>
              <w:top w:val="single" w:color="000000" w:sz="4" w:space="0"/>
              <w:left w:val="single" w:color="000000" w:sz="4" w:space="0"/>
              <w:bottom w:val="single" w:color="000000" w:sz="4" w:space="0"/>
              <w:right w:val="single" w:color="000000" w:sz="4" w:space="0"/>
            </w:tcBorders>
            <w:shd w:val="clear" w:color="auto" w:fill="auto"/>
            <w:noWrap/>
          </w:tcPr>
          <w:p w14:paraId="65528B08">
            <w:pPr>
              <w:widowControl/>
              <w:snapToGrid w:val="0"/>
              <w:jc w:val="left"/>
              <w:textAlignment w:val="top"/>
              <w:rPr>
                <w:rFonts w:ascii="仿宋" w:hAnsi="仿宋" w:eastAsia="仿宋" w:cs="仿宋"/>
                <w:b/>
                <w:bCs/>
                <w:color w:val="000000"/>
                <w:sz w:val="21"/>
                <w:szCs w:val="21"/>
              </w:rPr>
            </w:pPr>
            <w:r>
              <w:rPr>
                <w:rFonts w:hint="eastAsia" w:ascii="仿宋" w:hAnsi="仿宋" w:eastAsia="仿宋" w:cs="仿宋"/>
                <w:b/>
                <w:bCs/>
                <w:color w:val="000000"/>
                <w:sz w:val="21"/>
                <w:szCs w:val="21"/>
              </w:rPr>
              <w:t>其中:财政资金</w:t>
            </w:r>
          </w:p>
        </w:tc>
        <w:tc>
          <w:tcPr>
            <w:tcW w:w="789" w:type="pct"/>
            <w:gridSpan w:val="2"/>
            <w:tcBorders>
              <w:top w:val="single" w:color="000000" w:sz="4" w:space="0"/>
              <w:left w:val="single" w:color="000000" w:sz="4" w:space="0"/>
              <w:bottom w:val="single" w:color="000000" w:sz="4" w:space="0"/>
              <w:right w:val="single" w:color="000000" w:sz="4" w:space="0"/>
            </w:tcBorders>
            <w:shd w:val="clear" w:color="auto" w:fill="auto"/>
            <w:noWrap/>
          </w:tcPr>
          <w:p w14:paraId="5C746585">
            <w:pPr>
              <w:widowControl/>
              <w:snapToGrid w:val="0"/>
              <w:jc w:val="right"/>
              <w:textAlignment w:val="top"/>
              <w:rPr>
                <w:rFonts w:ascii="仿宋" w:hAnsi="仿宋" w:eastAsia="仿宋" w:cs="仿宋"/>
                <w:color w:val="000000"/>
                <w:sz w:val="21"/>
                <w:szCs w:val="21"/>
              </w:rPr>
            </w:pPr>
            <w:r>
              <w:rPr>
                <w:rFonts w:hint="eastAsia" w:ascii="Times New Roman" w:hAnsi="Times New Roman" w:eastAsia="宋体" w:cs="Times New Roman"/>
                <w:color w:val="000000"/>
              </w:rPr>
              <w:t>100</w:t>
            </w:r>
          </w:p>
        </w:tc>
        <w:tc>
          <w:tcPr>
            <w:tcW w:w="641" w:type="pct"/>
            <w:gridSpan w:val="4"/>
            <w:tcBorders>
              <w:top w:val="single" w:color="000000" w:sz="4" w:space="0"/>
              <w:left w:val="single" w:color="000000" w:sz="4" w:space="0"/>
              <w:bottom w:val="single" w:color="000000" w:sz="4" w:space="0"/>
              <w:right w:val="single" w:color="000000" w:sz="4" w:space="0"/>
            </w:tcBorders>
            <w:shd w:val="clear" w:color="auto" w:fill="auto"/>
            <w:noWrap/>
          </w:tcPr>
          <w:p w14:paraId="1C40C110">
            <w:pPr>
              <w:widowControl/>
              <w:snapToGrid w:val="0"/>
              <w:jc w:val="left"/>
              <w:textAlignment w:val="top"/>
              <w:rPr>
                <w:rFonts w:ascii="仿宋" w:hAnsi="仿宋" w:eastAsia="仿宋" w:cs="仿宋"/>
                <w:b/>
                <w:bCs/>
                <w:color w:val="000000"/>
                <w:sz w:val="21"/>
                <w:szCs w:val="21"/>
              </w:rPr>
            </w:pPr>
            <w:r>
              <w:rPr>
                <w:rFonts w:hint="eastAsia" w:ascii="仿宋" w:hAnsi="仿宋" w:eastAsia="仿宋" w:cs="仿宋"/>
                <w:b/>
                <w:bCs/>
                <w:color w:val="000000"/>
                <w:sz w:val="21"/>
                <w:szCs w:val="21"/>
              </w:rPr>
              <w:t>其中:财政资金</w:t>
            </w:r>
          </w:p>
        </w:tc>
        <w:tc>
          <w:tcPr>
            <w:tcW w:w="902" w:type="pct"/>
            <w:gridSpan w:val="3"/>
            <w:tcBorders>
              <w:top w:val="single" w:color="000000" w:sz="4" w:space="0"/>
              <w:left w:val="single" w:color="000000" w:sz="4" w:space="0"/>
              <w:bottom w:val="single" w:color="000000" w:sz="4" w:space="0"/>
              <w:right w:val="single" w:color="000000" w:sz="4" w:space="0"/>
            </w:tcBorders>
            <w:shd w:val="clear" w:color="auto" w:fill="auto"/>
            <w:noWrap/>
          </w:tcPr>
          <w:p w14:paraId="3F336FF0">
            <w:pPr>
              <w:widowControl/>
              <w:snapToGrid w:val="0"/>
              <w:jc w:val="right"/>
              <w:textAlignment w:val="top"/>
              <w:rPr>
                <w:rFonts w:ascii="仿宋" w:hAnsi="仿宋" w:eastAsia="仿宋" w:cs="仿宋"/>
                <w:color w:val="000000"/>
                <w:sz w:val="21"/>
                <w:szCs w:val="21"/>
              </w:rPr>
            </w:pPr>
            <w:r>
              <w:rPr>
                <w:rFonts w:hint="eastAsia" w:ascii="Times New Roman" w:hAnsi="Times New Roman" w:eastAsia="宋体" w:cs="Times New Roman"/>
                <w:color w:val="000000"/>
              </w:rPr>
              <w:t>100</w:t>
            </w:r>
          </w:p>
        </w:tc>
        <w:tc>
          <w:tcPr>
            <w:tcW w:w="673" w:type="pct"/>
            <w:gridSpan w:val="3"/>
            <w:vMerge w:val="continue"/>
            <w:tcBorders>
              <w:top w:val="single" w:color="000000" w:sz="4" w:space="0"/>
              <w:left w:val="single" w:color="000000" w:sz="4" w:space="0"/>
              <w:bottom w:val="single" w:color="000000" w:sz="4" w:space="0"/>
              <w:right w:val="single" w:color="000000" w:sz="4" w:space="0"/>
            </w:tcBorders>
            <w:shd w:val="clear" w:color="auto" w:fill="auto"/>
            <w:noWrap/>
          </w:tcPr>
          <w:p w14:paraId="281FC8D0">
            <w:pPr>
              <w:snapToGrid w:val="0"/>
              <w:jc w:val="right"/>
              <w:rPr>
                <w:rFonts w:ascii="仿宋" w:hAnsi="仿宋" w:eastAsia="仿宋" w:cs="仿宋"/>
                <w:color w:val="000000"/>
                <w:sz w:val="21"/>
                <w:szCs w:val="21"/>
              </w:rPr>
            </w:pPr>
          </w:p>
        </w:tc>
      </w:tr>
      <w:tr w14:paraId="21D703A1">
        <w:tblPrEx>
          <w:tblCellMar>
            <w:top w:w="0" w:type="dxa"/>
            <w:left w:w="108" w:type="dxa"/>
            <w:bottom w:w="0" w:type="dxa"/>
            <w:right w:w="108" w:type="dxa"/>
          </w:tblCellMar>
        </w:tblPrEx>
        <w:trPr>
          <w:jc w:val="center"/>
        </w:trPr>
        <w:tc>
          <w:tcPr>
            <w:tcW w:w="326" w:type="pct"/>
            <w:vMerge w:val="continue"/>
            <w:tcBorders>
              <w:top w:val="single" w:color="000000" w:sz="4" w:space="0"/>
              <w:left w:val="single" w:color="000000" w:sz="4" w:space="0"/>
              <w:bottom w:val="single" w:color="000000" w:sz="4" w:space="0"/>
              <w:right w:val="single" w:color="000000" w:sz="4" w:space="0"/>
            </w:tcBorders>
            <w:shd w:val="clear" w:color="auto" w:fill="auto"/>
            <w:noWrap/>
          </w:tcPr>
          <w:p w14:paraId="631A06F6">
            <w:pPr>
              <w:snapToGrid w:val="0"/>
              <w:rPr>
                <w:rFonts w:ascii="仿宋" w:hAnsi="仿宋" w:eastAsia="仿宋" w:cs="仿宋"/>
                <w:b/>
                <w:bCs/>
                <w:color w:val="000000"/>
                <w:sz w:val="21"/>
                <w:szCs w:val="21"/>
              </w:rPr>
            </w:pPr>
          </w:p>
        </w:tc>
        <w:tc>
          <w:tcPr>
            <w:tcW w:w="498" w:type="pct"/>
            <w:gridSpan w:val="2"/>
            <w:tcBorders>
              <w:top w:val="single" w:color="000000" w:sz="4" w:space="0"/>
              <w:left w:val="single" w:color="000000" w:sz="4" w:space="0"/>
              <w:bottom w:val="single" w:color="000000" w:sz="4" w:space="0"/>
              <w:right w:val="single" w:color="000000" w:sz="4" w:space="0"/>
            </w:tcBorders>
            <w:shd w:val="clear" w:color="auto" w:fill="auto"/>
            <w:noWrap/>
          </w:tcPr>
          <w:p w14:paraId="4F2F9ECF">
            <w:pPr>
              <w:widowControl/>
              <w:snapToGrid w:val="0"/>
              <w:jc w:val="left"/>
              <w:textAlignment w:val="top"/>
              <w:rPr>
                <w:rFonts w:ascii="仿宋" w:hAnsi="仿宋" w:eastAsia="仿宋" w:cs="仿宋"/>
                <w:b/>
                <w:bCs/>
                <w:color w:val="000000"/>
                <w:sz w:val="21"/>
                <w:szCs w:val="21"/>
              </w:rPr>
            </w:pPr>
            <w:r>
              <w:rPr>
                <w:rFonts w:hint="eastAsia" w:ascii="仿宋" w:hAnsi="仿宋" w:eastAsia="仿宋" w:cs="仿宋"/>
                <w:b/>
                <w:bCs/>
                <w:color w:val="000000"/>
                <w:sz w:val="21"/>
                <w:szCs w:val="21"/>
              </w:rPr>
              <w:t>其他</w:t>
            </w:r>
          </w:p>
        </w:tc>
        <w:tc>
          <w:tcPr>
            <w:tcW w:w="411" w:type="pct"/>
            <w:gridSpan w:val="2"/>
            <w:tcBorders>
              <w:top w:val="single" w:color="000000" w:sz="4" w:space="0"/>
              <w:left w:val="single" w:color="000000" w:sz="4" w:space="0"/>
              <w:bottom w:val="single" w:color="000000" w:sz="4" w:space="0"/>
              <w:right w:val="single" w:color="000000" w:sz="4" w:space="0"/>
            </w:tcBorders>
            <w:shd w:val="clear" w:color="auto" w:fill="auto"/>
            <w:noWrap/>
          </w:tcPr>
          <w:p w14:paraId="000D1A00">
            <w:pPr>
              <w:widowControl/>
              <w:snapToGrid w:val="0"/>
              <w:jc w:val="right"/>
              <w:textAlignment w:val="top"/>
              <w:rPr>
                <w:rFonts w:ascii="仿宋" w:hAnsi="仿宋" w:eastAsia="仿宋" w:cs="仿宋"/>
                <w:color w:val="000000"/>
                <w:sz w:val="21"/>
                <w:szCs w:val="21"/>
              </w:rPr>
            </w:pPr>
            <w:r>
              <w:rPr>
                <w:rFonts w:hint="eastAsia" w:ascii="仿宋" w:hAnsi="仿宋" w:eastAsia="仿宋" w:cs="仿宋"/>
                <w:color w:val="000000"/>
                <w:sz w:val="21"/>
                <w:szCs w:val="21"/>
              </w:rPr>
              <w:t>0</w:t>
            </w:r>
          </w:p>
        </w:tc>
        <w:tc>
          <w:tcPr>
            <w:tcW w:w="756" w:type="pct"/>
            <w:gridSpan w:val="3"/>
            <w:tcBorders>
              <w:top w:val="single" w:color="000000" w:sz="4" w:space="0"/>
              <w:left w:val="single" w:color="000000" w:sz="4" w:space="0"/>
              <w:bottom w:val="single" w:color="000000" w:sz="4" w:space="0"/>
              <w:right w:val="single" w:color="000000" w:sz="4" w:space="0"/>
            </w:tcBorders>
            <w:shd w:val="clear" w:color="auto" w:fill="auto"/>
            <w:noWrap/>
          </w:tcPr>
          <w:p w14:paraId="71C7FECD">
            <w:pPr>
              <w:widowControl/>
              <w:snapToGrid w:val="0"/>
              <w:jc w:val="left"/>
              <w:textAlignment w:val="top"/>
              <w:rPr>
                <w:rFonts w:ascii="仿宋" w:hAnsi="仿宋" w:eastAsia="仿宋" w:cs="仿宋"/>
                <w:b/>
                <w:bCs/>
                <w:color w:val="000000"/>
                <w:sz w:val="21"/>
                <w:szCs w:val="21"/>
              </w:rPr>
            </w:pPr>
            <w:r>
              <w:rPr>
                <w:rFonts w:hint="eastAsia" w:ascii="仿宋" w:hAnsi="仿宋" w:eastAsia="仿宋" w:cs="仿宋"/>
                <w:b/>
                <w:bCs/>
                <w:color w:val="000000"/>
                <w:sz w:val="21"/>
                <w:szCs w:val="21"/>
              </w:rPr>
              <w:t>其他</w:t>
            </w:r>
          </w:p>
        </w:tc>
        <w:tc>
          <w:tcPr>
            <w:tcW w:w="789" w:type="pct"/>
            <w:gridSpan w:val="2"/>
            <w:tcBorders>
              <w:top w:val="single" w:color="000000" w:sz="4" w:space="0"/>
              <w:left w:val="single" w:color="000000" w:sz="4" w:space="0"/>
              <w:bottom w:val="single" w:color="000000" w:sz="4" w:space="0"/>
              <w:right w:val="single" w:color="000000" w:sz="4" w:space="0"/>
            </w:tcBorders>
            <w:shd w:val="clear" w:color="auto" w:fill="auto"/>
            <w:noWrap/>
          </w:tcPr>
          <w:p w14:paraId="3B9E6EFA">
            <w:pPr>
              <w:widowControl/>
              <w:snapToGrid w:val="0"/>
              <w:jc w:val="right"/>
              <w:textAlignment w:val="top"/>
              <w:rPr>
                <w:rFonts w:ascii="仿宋" w:hAnsi="仿宋" w:eastAsia="仿宋" w:cs="仿宋"/>
                <w:color w:val="000000"/>
                <w:sz w:val="21"/>
                <w:szCs w:val="21"/>
              </w:rPr>
            </w:pPr>
            <w:r>
              <w:rPr>
                <w:rFonts w:hint="eastAsia" w:ascii="仿宋" w:hAnsi="仿宋" w:eastAsia="仿宋" w:cs="仿宋"/>
                <w:color w:val="000000"/>
                <w:sz w:val="21"/>
                <w:szCs w:val="21"/>
              </w:rPr>
              <w:t>0</w:t>
            </w:r>
          </w:p>
        </w:tc>
        <w:tc>
          <w:tcPr>
            <w:tcW w:w="641" w:type="pct"/>
            <w:gridSpan w:val="4"/>
            <w:tcBorders>
              <w:top w:val="single" w:color="000000" w:sz="4" w:space="0"/>
              <w:left w:val="single" w:color="000000" w:sz="4" w:space="0"/>
              <w:bottom w:val="single" w:color="000000" w:sz="4" w:space="0"/>
              <w:right w:val="single" w:color="000000" w:sz="4" w:space="0"/>
            </w:tcBorders>
            <w:shd w:val="clear" w:color="auto" w:fill="auto"/>
            <w:noWrap/>
          </w:tcPr>
          <w:p w14:paraId="3D1A0C73">
            <w:pPr>
              <w:widowControl/>
              <w:snapToGrid w:val="0"/>
              <w:jc w:val="left"/>
              <w:textAlignment w:val="top"/>
              <w:rPr>
                <w:rFonts w:ascii="仿宋" w:hAnsi="仿宋" w:eastAsia="仿宋" w:cs="仿宋"/>
                <w:b/>
                <w:bCs/>
                <w:color w:val="000000"/>
                <w:sz w:val="21"/>
                <w:szCs w:val="21"/>
              </w:rPr>
            </w:pPr>
            <w:r>
              <w:rPr>
                <w:rFonts w:hint="eastAsia" w:ascii="仿宋" w:hAnsi="仿宋" w:eastAsia="仿宋" w:cs="仿宋"/>
                <w:b/>
                <w:bCs/>
                <w:color w:val="000000"/>
                <w:sz w:val="21"/>
                <w:szCs w:val="21"/>
              </w:rPr>
              <w:t>其他</w:t>
            </w:r>
          </w:p>
        </w:tc>
        <w:tc>
          <w:tcPr>
            <w:tcW w:w="902" w:type="pct"/>
            <w:gridSpan w:val="3"/>
            <w:tcBorders>
              <w:top w:val="single" w:color="000000" w:sz="4" w:space="0"/>
              <w:left w:val="single" w:color="000000" w:sz="4" w:space="0"/>
              <w:bottom w:val="single" w:color="000000" w:sz="4" w:space="0"/>
              <w:right w:val="single" w:color="000000" w:sz="4" w:space="0"/>
            </w:tcBorders>
            <w:shd w:val="clear" w:color="auto" w:fill="auto"/>
            <w:noWrap/>
          </w:tcPr>
          <w:p w14:paraId="3D5CDE46">
            <w:pPr>
              <w:widowControl/>
              <w:snapToGrid w:val="0"/>
              <w:jc w:val="right"/>
              <w:textAlignment w:val="top"/>
              <w:rPr>
                <w:rFonts w:ascii="仿宋" w:hAnsi="仿宋" w:eastAsia="仿宋" w:cs="仿宋"/>
                <w:color w:val="000000"/>
                <w:sz w:val="21"/>
                <w:szCs w:val="21"/>
              </w:rPr>
            </w:pPr>
            <w:r>
              <w:rPr>
                <w:rFonts w:hint="eastAsia" w:ascii="仿宋" w:hAnsi="仿宋" w:eastAsia="仿宋" w:cs="仿宋"/>
                <w:color w:val="000000"/>
                <w:sz w:val="21"/>
                <w:szCs w:val="21"/>
              </w:rPr>
              <w:t>0</w:t>
            </w:r>
          </w:p>
        </w:tc>
        <w:tc>
          <w:tcPr>
            <w:tcW w:w="673" w:type="pct"/>
            <w:gridSpan w:val="3"/>
            <w:vMerge w:val="continue"/>
            <w:tcBorders>
              <w:top w:val="single" w:color="000000" w:sz="4" w:space="0"/>
              <w:left w:val="single" w:color="000000" w:sz="4" w:space="0"/>
              <w:bottom w:val="single" w:color="000000" w:sz="4" w:space="0"/>
              <w:right w:val="single" w:color="000000" w:sz="4" w:space="0"/>
            </w:tcBorders>
            <w:shd w:val="clear" w:color="auto" w:fill="auto"/>
            <w:noWrap/>
          </w:tcPr>
          <w:p w14:paraId="738C25CC">
            <w:pPr>
              <w:snapToGrid w:val="0"/>
              <w:jc w:val="right"/>
              <w:rPr>
                <w:rFonts w:ascii="仿宋" w:hAnsi="仿宋" w:eastAsia="仿宋" w:cs="仿宋"/>
                <w:color w:val="000000"/>
                <w:sz w:val="21"/>
                <w:szCs w:val="21"/>
              </w:rPr>
            </w:pPr>
          </w:p>
        </w:tc>
      </w:tr>
      <w:tr w14:paraId="0ABAFBED">
        <w:tblPrEx>
          <w:tblCellMar>
            <w:top w:w="0" w:type="dxa"/>
            <w:left w:w="108" w:type="dxa"/>
            <w:bottom w:w="0" w:type="dxa"/>
            <w:right w:w="108" w:type="dxa"/>
          </w:tblCellMar>
        </w:tblPrEx>
        <w:trPr>
          <w:jc w:val="center"/>
        </w:trPr>
        <w:tc>
          <w:tcPr>
            <w:tcW w:w="326" w:type="pct"/>
            <w:vMerge w:val="restart"/>
            <w:tcBorders>
              <w:top w:val="single" w:color="000000" w:sz="4" w:space="0"/>
              <w:left w:val="single" w:color="000000" w:sz="4" w:space="0"/>
              <w:bottom w:val="single" w:color="000000" w:sz="4" w:space="0"/>
              <w:right w:val="single" w:color="000000" w:sz="4" w:space="0"/>
            </w:tcBorders>
            <w:shd w:val="clear" w:color="auto" w:fill="auto"/>
          </w:tcPr>
          <w:p w14:paraId="3A1983FD">
            <w:pPr>
              <w:widowControl/>
              <w:snapToGrid w:val="0"/>
              <w:jc w:val="center"/>
              <w:textAlignment w:val="top"/>
              <w:rPr>
                <w:rFonts w:ascii="仿宋" w:hAnsi="仿宋" w:eastAsia="仿宋" w:cs="仿宋"/>
                <w:b/>
                <w:bCs/>
                <w:color w:val="000000"/>
                <w:sz w:val="21"/>
                <w:szCs w:val="21"/>
              </w:rPr>
            </w:pPr>
            <w:r>
              <w:rPr>
                <w:rFonts w:hint="eastAsia" w:ascii="仿宋" w:hAnsi="仿宋" w:eastAsia="仿宋" w:cs="仿宋"/>
                <w:b/>
                <w:bCs/>
                <w:color w:val="000000"/>
                <w:sz w:val="21"/>
                <w:szCs w:val="21"/>
              </w:rPr>
              <w:t>三、目标完成情况</w:t>
            </w:r>
          </w:p>
        </w:tc>
        <w:tc>
          <w:tcPr>
            <w:tcW w:w="2015" w:type="pct"/>
            <w:gridSpan w:val="8"/>
            <w:tcBorders>
              <w:top w:val="single" w:color="000000" w:sz="4" w:space="0"/>
              <w:left w:val="single" w:color="000000" w:sz="4" w:space="0"/>
              <w:bottom w:val="single" w:color="000000" w:sz="4" w:space="0"/>
              <w:right w:val="single" w:color="000000" w:sz="4" w:space="0"/>
            </w:tcBorders>
            <w:shd w:val="clear" w:color="auto" w:fill="auto"/>
          </w:tcPr>
          <w:p w14:paraId="01BA3FB9">
            <w:pPr>
              <w:widowControl/>
              <w:snapToGrid w:val="0"/>
              <w:jc w:val="center"/>
              <w:textAlignment w:val="top"/>
              <w:rPr>
                <w:rFonts w:ascii="仿宋" w:hAnsi="仿宋" w:eastAsia="仿宋" w:cs="仿宋"/>
                <w:b/>
                <w:bCs/>
                <w:color w:val="000000"/>
                <w:sz w:val="21"/>
                <w:szCs w:val="21"/>
              </w:rPr>
            </w:pPr>
            <w:r>
              <w:rPr>
                <w:rFonts w:hint="eastAsia" w:ascii="仿宋" w:hAnsi="仿宋" w:eastAsia="仿宋" w:cs="仿宋"/>
                <w:b/>
                <w:bCs/>
                <w:color w:val="000000"/>
                <w:sz w:val="21"/>
                <w:szCs w:val="21"/>
              </w:rPr>
              <w:t>年度预期目标</w:t>
            </w:r>
          </w:p>
        </w:tc>
        <w:tc>
          <w:tcPr>
            <w:tcW w:w="1984" w:type="pct"/>
            <w:gridSpan w:val="8"/>
            <w:tcBorders>
              <w:top w:val="single" w:color="000000" w:sz="4" w:space="0"/>
              <w:left w:val="single" w:color="000000" w:sz="4" w:space="0"/>
              <w:bottom w:val="single" w:color="000000" w:sz="4" w:space="0"/>
              <w:right w:val="single" w:color="000000" w:sz="4" w:space="0"/>
            </w:tcBorders>
            <w:shd w:val="clear" w:color="auto" w:fill="auto"/>
          </w:tcPr>
          <w:p w14:paraId="573852E6">
            <w:pPr>
              <w:widowControl/>
              <w:snapToGrid w:val="0"/>
              <w:jc w:val="center"/>
              <w:textAlignment w:val="top"/>
              <w:rPr>
                <w:rFonts w:ascii="仿宋" w:hAnsi="仿宋" w:eastAsia="仿宋" w:cs="仿宋"/>
                <w:b/>
                <w:bCs/>
                <w:color w:val="000000"/>
                <w:sz w:val="21"/>
                <w:szCs w:val="21"/>
              </w:rPr>
            </w:pPr>
            <w:r>
              <w:rPr>
                <w:rFonts w:hint="eastAsia" w:ascii="仿宋" w:hAnsi="仿宋" w:eastAsia="仿宋" w:cs="仿宋"/>
                <w:b/>
                <w:bCs/>
                <w:color w:val="000000"/>
                <w:sz w:val="21"/>
                <w:szCs w:val="21"/>
              </w:rPr>
              <w:t>具体完成情况</w:t>
            </w:r>
          </w:p>
        </w:tc>
        <w:tc>
          <w:tcPr>
            <w:tcW w:w="673" w:type="pct"/>
            <w:gridSpan w:val="3"/>
            <w:tcBorders>
              <w:top w:val="single" w:color="000000" w:sz="4" w:space="0"/>
              <w:left w:val="single" w:color="000000" w:sz="4" w:space="0"/>
              <w:bottom w:val="single" w:color="000000" w:sz="4" w:space="0"/>
              <w:right w:val="single" w:color="000000" w:sz="4" w:space="0"/>
            </w:tcBorders>
            <w:shd w:val="clear" w:color="auto" w:fill="auto"/>
          </w:tcPr>
          <w:p w14:paraId="3B53CB51">
            <w:pPr>
              <w:widowControl/>
              <w:snapToGrid w:val="0"/>
              <w:jc w:val="center"/>
              <w:textAlignment w:val="top"/>
              <w:rPr>
                <w:rFonts w:ascii="仿宋" w:hAnsi="仿宋" w:eastAsia="仿宋" w:cs="仿宋"/>
                <w:b/>
                <w:bCs/>
                <w:color w:val="000000"/>
                <w:sz w:val="21"/>
                <w:szCs w:val="21"/>
              </w:rPr>
            </w:pPr>
            <w:r>
              <w:rPr>
                <w:rFonts w:hint="eastAsia" w:ascii="仿宋" w:hAnsi="仿宋" w:eastAsia="仿宋" w:cs="仿宋"/>
                <w:b/>
                <w:bCs/>
                <w:color w:val="000000"/>
                <w:sz w:val="21"/>
                <w:szCs w:val="21"/>
              </w:rPr>
              <w:t>总体完成率(%)</w:t>
            </w:r>
          </w:p>
        </w:tc>
      </w:tr>
      <w:tr w14:paraId="222F142E">
        <w:tblPrEx>
          <w:tblCellMar>
            <w:top w:w="0" w:type="dxa"/>
            <w:left w:w="108" w:type="dxa"/>
            <w:bottom w:w="0" w:type="dxa"/>
            <w:right w:w="108" w:type="dxa"/>
          </w:tblCellMar>
        </w:tblPrEx>
        <w:trPr>
          <w:trHeight w:val="1599" w:hRule="atLeast"/>
          <w:jc w:val="center"/>
        </w:trPr>
        <w:tc>
          <w:tcPr>
            <w:tcW w:w="326" w:type="pct"/>
            <w:vMerge w:val="continue"/>
            <w:tcBorders>
              <w:top w:val="single" w:color="000000" w:sz="4" w:space="0"/>
              <w:left w:val="single" w:color="000000" w:sz="4" w:space="0"/>
              <w:bottom w:val="single" w:color="000000" w:sz="4" w:space="0"/>
              <w:right w:val="single" w:color="000000" w:sz="4" w:space="0"/>
            </w:tcBorders>
            <w:shd w:val="clear" w:color="auto" w:fill="auto"/>
          </w:tcPr>
          <w:p w14:paraId="795C895F">
            <w:pPr>
              <w:snapToGrid w:val="0"/>
              <w:jc w:val="center"/>
              <w:rPr>
                <w:rFonts w:ascii="仿宋" w:hAnsi="仿宋" w:eastAsia="仿宋" w:cs="仿宋"/>
                <w:b/>
                <w:bCs/>
                <w:color w:val="000000"/>
                <w:sz w:val="21"/>
                <w:szCs w:val="21"/>
              </w:rPr>
            </w:pPr>
          </w:p>
        </w:tc>
        <w:tc>
          <w:tcPr>
            <w:tcW w:w="2015" w:type="pct"/>
            <w:gridSpan w:val="8"/>
            <w:tcBorders>
              <w:top w:val="single" w:color="000000" w:sz="4" w:space="0"/>
              <w:left w:val="single" w:color="000000" w:sz="4" w:space="0"/>
              <w:bottom w:val="single" w:color="000000" w:sz="4" w:space="0"/>
              <w:right w:val="single" w:color="000000" w:sz="4" w:space="0"/>
            </w:tcBorders>
            <w:shd w:val="clear" w:color="auto" w:fill="auto"/>
            <w:noWrap/>
          </w:tcPr>
          <w:p w14:paraId="0F2A277D">
            <w:pPr>
              <w:widowControl/>
              <w:snapToGrid w:val="0"/>
              <w:jc w:val="left"/>
              <w:textAlignment w:val="top"/>
              <w:rPr>
                <w:rFonts w:ascii="仿宋" w:hAnsi="仿宋" w:eastAsia="仿宋" w:cs="仿宋"/>
                <w:color w:val="000000"/>
                <w:sz w:val="21"/>
                <w:szCs w:val="21"/>
              </w:rPr>
            </w:pPr>
            <w:r>
              <w:rPr>
                <w:rFonts w:hint="eastAsia" w:ascii="方正仿宋_GBK" w:eastAsia="方正仿宋_GBK"/>
                <w:color w:val="000000"/>
                <w:sz w:val="20"/>
                <w:szCs w:val="20"/>
              </w:rPr>
              <w:t>办理信访案件，并</w:t>
            </w:r>
            <w:r>
              <w:rPr>
                <w:rFonts w:hint="eastAsia" w:ascii="方正仿宋_GBK" w:hAnsi="Times New Roman" w:eastAsia="方正仿宋_GBK"/>
                <w:color w:val="000000"/>
                <w:sz w:val="20"/>
                <w:szCs w:val="20"/>
              </w:rPr>
              <w:t>协助省</w:t>
            </w:r>
            <w:r>
              <w:rPr>
                <w:rFonts w:hint="eastAsia" w:ascii="方正仿宋_GBK" w:eastAsia="方正仿宋_GBK"/>
                <w:color w:val="000000"/>
                <w:sz w:val="20"/>
                <w:szCs w:val="20"/>
              </w:rPr>
              <w:t>、</w:t>
            </w:r>
            <w:r>
              <w:rPr>
                <w:rFonts w:hint="eastAsia" w:ascii="方正仿宋_GBK" w:hAnsi="Times New Roman" w:eastAsia="方正仿宋_GBK"/>
                <w:color w:val="000000"/>
                <w:sz w:val="20"/>
                <w:szCs w:val="20"/>
              </w:rPr>
              <w:t>市纪委办</w:t>
            </w:r>
            <w:r>
              <w:rPr>
                <w:rFonts w:hint="eastAsia" w:ascii="方正仿宋_GBK" w:eastAsia="方正仿宋_GBK"/>
                <w:color w:val="000000"/>
                <w:sz w:val="20"/>
                <w:szCs w:val="20"/>
              </w:rPr>
              <w:t>理大案要案，</w:t>
            </w:r>
            <w:r>
              <w:rPr>
                <w:rFonts w:hint="eastAsia" w:ascii="方正仿宋_GBK" w:hAnsi="Times New Roman" w:eastAsia="方正仿宋_GBK"/>
                <w:color w:val="000000"/>
                <w:sz w:val="20"/>
                <w:szCs w:val="20"/>
              </w:rPr>
              <w:t>保障办案质量、办案时效</w:t>
            </w:r>
            <w:r>
              <w:rPr>
                <w:rFonts w:hint="eastAsia" w:ascii="方正仿宋_GBK" w:eastAsia="方正仿宋_GBK"/>
                <w:color w:val="000000"/>
                <w:sz w:val="20"/>
                <w:szCs w:val="20"/>
              </w:rPr>
              <w:t>，</w:t>
            </w:r>
            <w:r>
              <w:rPr>
                <w:rFonts w:hint="eastAsia" w:ascii="方正仿宋_GBK" w:hAnsi="Times New Roman" w:eastAsia="方正仿宋_GBK"/>
                <w:color w:val="000000"/>
                <w:sz w:val="20"/>
                <w:szCs w:val="20"/>
              </w:rPr>
              <w:t>推动纪检监察工作高质量发展</w:t>
            </w:r>
            <w:r>
              <w:rPr>
                <w:rFonts w:hint="eastAsia" w:ascii="方正仿宋_GBK" w:eastAsia="方正仿宋_GBK"/>
                <w:color w:val="000000"/>
                <w:sz w:val="20"/>
                <w:szCs w:val="20"/>
              </w:rPr>
              <w:t>。起到持续震慑作用，营造风清气正的政治生态环境。</w:t>
            </w:r>
          </w:p>
        </w:tc>
        <w:tc>
          <w:tcPr>
            <w:tcW w:w="1984" w:type="pct"/>
            <w:gridSpan w:val="8"/>
            <w:tcBorders>
              <w:top w:val="single" w:color="000000" w:sz="4" w:space="0"/>
              <w:left w:val="single" w:color="000000" w:sz="4" w:space="0"/>
              <w:bottom w:val="single" w:color="000000" w:sz="4" w:space="0"/>
              <w:right w:val="single" w:color="000000" w:sz="4" w:space="0"/>
            </w:tcBorders>
            <w:shd w:val="clear" w:color="auto" w:fill="auto"/>
            <w:noWrap/>
          </w:tcPr>
          <w:p w14:paraId="0760935B">
            <w:pPr>
              <w:widowControl/>
              <w:snapToGrid w:val="0"/>
              <w:jc w:val="left"/>
              <w:textAlignment w:val="top"/>
              <w:rPr>
                <w:rFonts w:ascii="仿宋" w:hAnsi="仿宋" w:eastAsia="仿宋" w:cs="仿宋"/>
                <w:color w:val="000000"/>
                <w:sz w:val="21"/>
                <w:szCs w:val="21"/>
              </w:rPr>
            </w:pPr>
            <w:r>
              <w:rPr>
                <w:rFonts w:hint="eastAsia" w:ascii="方正仿宋_GBK" w:eastAsia="方正仿宋_GBK"/>
                <w:color w:val="000000"/>
                <w:sz w:val="20"/>
                <w:szCs w:val="20"/>
              </w:rPr>
              <w:t>办理信访案件，并</w:t>
            </w:r>
            <w:r>
              <w:rPr>
                <w:rFonts w:hint="eastAsia" w:ascii="方正仿宋_GBK" w:hAnsi="Times New Roman" w:eastAsia="方正仿宋_GBK"/>
                <w:color w:val="000000"/>
                <w:sz w:val="20"/>
                <w:szCs w:val="20"/>
              </w:rPr>
              <w:t>协助省</w:t>
            </w:r>
            <w:r>
              <w:rPr>
                <w:rFonts w:hint="eastAsia" w:ascii="方正仿宋_GBK" w:eastAsia="方正仿宋_GBK"/>
                <w:color w:val="000000"/>
                <w:sz w:val="20"/>
                <w:szCs w:val="20"/>
              </w:rPr>
              <w:t>、</w:t>
            </w:r>
            <w:r>
              <w:rPr>
                <w:rFonts w:hint="eastAsia" w:ascii="方正仿宋_GBK" w:hAnsi="Times New Roman" w:eastAsia="方正仿宋_GBK"/>
                <w:color w:val="000000"/>
                <w:sz w:val="20"/>
                <w:szCs w:val="20"/>
              </w:rPr>
              <w:t>市纪委办</w:t>
            </w:r>
            <w:r>
              <w:rPr>
                <w:rFonts w:hint="eastAsia" w:ascii="方正仿宋_GBK" w:eastAsia="方正仿宋_GBK"/>
                <w:color w:val="000000"/>
                <w:sz w:val="20"/>
                <w:szCs w:val="20"/>
              </w:rPr>
              <w:t>理大案要案，</w:t>
            </w:r>
            <w:r>
              <w:rPr>
                <w:rFonts w:hint="eastAsia" w:ascii="方正仿宋_GBK" w:hAnsi="Times New Roman" w:eastAsia="方正仿宋_GBK"/>
                <w:color w:val="000000"/>
                <w:sz w:val="20"/>
                <w:szCs w:val="20"/>
              </w:rPr>
              <w:t>保障办案质量、办案时效</w:t>
            </w:r>
            <w:r>
              <w:rPr>
                <w:rFonts w:hint="eastAsia" w:ascii="方正仿宋_GBK" w:eastAsia="方正仿宋_GBK"/>
                <w:color w:val="000000"/>
                <w:sz w:val="20"/>
                <w:szCs w:val="20"/>
              </w:rPr>
              <w:t>，</w:t>
            </w:r>
            <w:r>
              <w:rPr>
                <w:rFonts w:hint="eastAsia" w:ascii="方正仿宋_GBK" w:hAnsi="Times New Roman" w:eastAsia="方正仿宋_GBK"/>
                <w:color w:val="000000"/>
                <w:sz w:val="20"/>
                <w:szCs w:val="20"/>
              </w:rPr>
              <w:t>推动纪检监察工作高质量发展</w:t>
            </w:r>
            <w:r>
              <w:rPr>
                <w:rFonts w:hint="eastAsia" w:ascii="方正仿宋_GBK" w:eastAsia="方正仿宋_GBK"/>
                <w:color w:val="000000"/>
                <w:sz w:val="20"/>
                <w:szCs w:val="20"/>
              </w:rPr>
              <w:t>。起到持续震慑作用，营造风清气正的政治生态环境。</w:t>
            </w:r>
          </w:p>
        </w:tc>
        <w:tc>
          <w:tcPr>
            <w:tcW w:w="673" w:type="pct"/>
            <w:gridSpan w:val="3"/>
            <w:tcBorders>
              <w:top w:val="single" w:color="000000" w:sz="4" w:space="0"/>
              <w:left w:val="single" w:color="000000" w:sz="4" w:space="0"/>
              <w:bottom w:val="single" w:color="000000" w:sz="4" w:space="0"/>
              <w:right w:val="single" w:color="000000" w:sz="4" w:space="0"/>
            </w:tcBorders>
            <w:shd w:val="clear" w:color="auto" w:fill="auto"/>
            <w:noWrap/>
          </w:tcPr>
          <w:p w14:paraId="1135EF66">
            <w:pPr>
              <w:widowControl/>
              <w:snapToGrid w:val="0"/>
              <w:jc w:val="right"/>
              <w:textAlignment w:val="top"/>
              <w:rPr>
                <w:rFonts w:ascii="仿宋" w:hAnsi="仿宋" w:eastAsia="仿宋" w:cs="仿宋"/>
                <w:color w:val="000000"/>
                <w:sz w:val="21"/>
                <w:szCs w:val="21"/>
              </w:rPr>
            </w:pPr>
            <w:r>
              <w:rPr>
                <w:rFonts w:hint="eastAsia" w:ascii="仿宋" w:hAnsi="仿宋" w:eastAsia="仿宋" w:cs="仿宋"/>
                <w:color w:val="000000"/>
                <w:sz w:val="21"/>
                <w:szCs w:val="21"/>
              </w:rPr>
              <w:t>100.00</w:t>
            </w:r>
          </w:p>
        </w:tc>
      </w:tr>
      <w:tr w14:paraId="0A193C94">
        <w:tblPrEx>
          <w:tblCellMar>
            <w:top w:w="0" w:type="dxa"/>
            <w:left w:w="108" w:type="dxa"/>
            <w:bottom w:w="0" w:type="dxa"/>
            <w:right w:w="108" w:type="dxa"/>
          </w:tblCellMar>
        </w:tblPrEx>
        <w:trPr>
          <w:jc w:val="center"/>
        </w:trPr>
        <w:tc>
          <w:tcPr>
            <w:tcW w:w="326" w:type="pct"/>
            <w:vMerge w:val="restart"/>
            <w:tcBorders>
              <w:top w:val="single" w:color="000000" w:sz="4" w:space="0"/>
              <w:left w:val="single" w:color="000000" w:sz="4" w:space="0"/>
              <w:bottom w:val="single" w:color="000000" w:sz="4" w:space="0"/>
              <w:right w:val="single" w:color="000000" w:sz="4" w:space="0"/>
            </w:tcBorders>
            <w:shd w:val="clear" w:color="auto" w:fill="auto"/>
          </w:tcPr>
          <w:p w14:paraId="419CACA1">
            <w:pPr>
              <w:widowControl/>
              <w:snapToGrid w:val="0"/>
              <w:jc w:val="center"/>
              <w:textAlignment w:val="top"/>
              <w:rPr>
                <w:rFonts w:ascii="仿宋" w:hAnsi="仿宋" w:eastAsia="仿宋" w:cs="仿宋"/>
                <w:b/>
                <w:bCs/>
                <w:color w:val="000000"/>
                <w:sz w:val="21"/>
                <w:szCs w:val="21"/>
              </w:rPr>
            </w:pPr>
            <w:r>
              <w:rPr>
                <w:rFonts w:hint="eastAsia" w:ascii="仿宋" w:hAnsi="仿宋" w:eastAsia="仿宋" w:cs="仿宋"/>
                <w:b/>
                <w:bCs/>
                <w:color w:val="000000"/>
                <w:sz w:val="21"/>
                <w:szCs w:val="21"/>
              </w:rPr>
              <w:t>四、年度绩效</w:t>
            </w:r>
            <w:r>
              <w:rPr>
                <w:rFonts w:hint="eastAsia" w:ascii="仿宋" w:hAnsi="仿宋" w:eastAsia="仿宋" w:cs="仿宋"/>
                <w:b/>
                <w:bCs/>
                <w:color w:val="000000"/>
                <w:sz w:val="21"/>
                <w:szCs w:val="21"/>
              </w:rPr>
              <w:br w:type="textWrapping"/>
            </w:r>
            <w:r>
              <w:rPr>
                <w:rFonts w:hint="eastAsia" w:ascii="仿宋" w:hAnsi="仿宋" w:eastAsia="仿宋" w:cs="仿宋"/>
                <w:b/>
                <w:bCs/>
                <w:color w:val="000000"/>
                <w:sz w:val="21"/>
                <w:szCs w:val="21"/>
              </w:rPr>
              <w:t>指标完成情况</w:t>
            </w:r>
          </w:p>
        </w:tc>
        <w:tc>
          <w:tcPr>
            <w:tcW w:w="498" w:type="pct"/>
            <w:gridSpan w:val="2"/>
            <w:vMerge w:val="restart"/>
            <w:tcBorders>
              <w:top w:val="single" w:color="000000" w:sz="4" w:space="0"/>
              <w:left w:val="single" w:color="000000" w:sz="4" w:space="0"/>
              <w:bottom w:val="single" w:color="000000" w:sz="4" w:space="0"/>
              <w:right w:val="single" w:color="000000" w:sz="4" w:space="0"/>
            </w:tcBorders>
            <w:shd w:val="clear" w:color="auto" w:fill="auto"/>
          </w:tcPr>
          <w:p w14:paraId="04FE1D60">
            <w:pPr>
              <w:widowControl/>
              <w:snapToGrid w:val="0"/>
              <w:jc w:val="center"/>
              <w:textAlignment w:val="top"/>
              <w:rPr>
                <w:rFonts w:ascii="仿宋" w:hAnsi="仿宋" w:eastAsia="仿宋" w:cs="仿宋"/>
                <w:b/>
                <w:bCs/>
                <w:color w:val="000000"/>
                <w:sz w:val="21"/>
                <w:szCs w:val="21"/>
              </w:rPr>
            </w:pPr>
            <w:r>
              <w:rPr>
                <w:rFonts w:hint="eastAsia" w:ascii="仿宋" w:hAnsi="仿宋" w:eastAsia="仿宋" w:cs="仿宋"/>
                <w:b/>
                <w:bCs/>
                <w:color w:val="000000"/>
                <w:sz w:val="21"/>
                <w:szCs w:val="21"/>
              </w:rPr>
              <w:t>一级指标</w:t>
            </w:r>
          </w:p>
        </w:tc>
        <w:tc>
          <w:tcPr>
            <w:tcW w:w="411" w:type="pct"/>
            <w:gridSpan w:val="2"/>
            <w:vMerge w:val="restart"/>
            <w:tcBorders>
              <w:top w:val="single" w:color="000000" w:sz="4" w:space="0"/>
              <w:left w:val="single" w:color="000000" w:sz="4" w:space="0"/>
              <w:bottom w:val="single" w:color="000000" w:sz="4" w:space="0"/>
              <w:right w:val="single" w:color="000000" w:sz="4" w:space="0"/>
            </w:tcBorders>
            <w:shd w:val="clear" w:color="auto" w:fill="auto"/>
          </w:tcPr>
          <w:p w14:paraId="7D0F467C">
            <w:pPr>
              <w:widowControl/>
              <w:snapToGrid w:val="0"/>
              <w:jc w:val="center"/>
              <w:textAlignment w:val="top"/>
              <w:rPr>
                <w:rFonts w:ascii="仿宋" w:hAnsi="仿宋" w:eastAsia="仿宋" w:cs="仿宋"/>
                <w:b/>
                <w:bCs/>
                <w:color w:val="000000"/>
                <w:sz w:val="21"/>
                <w:szCs w:val="21"/>
              </w:rPr>
            </w:pPr>
            <w:r>
              <w:rPr>
                <w:rFonts w:hint="eastAsia" w:ascii="仿宋" w:hAnsi="仿宋" w:eastAsia="仿宋" w:cs="仿宋"/>
                <w:b/>
                <w:bCs/>
                <w:color w:val="000000"/>
                <w:sz w:val="21"/>
                <w:szCs w:val="21"/>
              </w:rPr>
              <w:t>二级指标</w:t>
            </w:r>
          </w:p>
        </w:tc>
        <w:tc>
          <w:tcPr>
            <w:tcW w:w="537" w:type="pct"/>
            <w:vMerge w:val="restart"/>
            <w:tcBorders>
              <w:top w:val="single" w:color="000000" w:sz="4" w:space="0"/>
              <w:left w:val="single" w:color="000000" w:sz="4" w:space="0"/>
              <w:bottom w:val="single" w:color="000000" w:sz="4" w:space="0"/>
              <w:right w:val="single" w:color="000000" w:sz="4" w:space="0"/>
            </w:tcBorders>
            <w:shd w:val="clear" w:color="auto" w:fill="auto"/>
          </w:tcPr>
          <w:p w14:paraId="047B31B6">
            <w:pPr>
              <w:widowControl/>
              <w:snapToGrid w:val="0"/>
              <w:jc w:val="center"/>
              <w:textAlignment w:val="top"/>
              <w:rPr>
                <w:rFonts w:ascii="仿宋" w:hAnsi="仿宋" w:eastAsia="仿宋" w:cs="仿宋"/>
                <w:b/>
                <w:bCs/>
                <w:color w:val="000000"/>
                <w:sz w:val="21"/>
                <w:szCs w:val="21"/>
              </w:rPr>
            </w:pPr>
            <w:r>
              <w:rPr>
                <w:rFonts w:hint="eastAsia" w:ascii="仿宋" w:hAnsi="仿宋" w:eastAsia="仿宋" w:cs="仿宋"/>
                <w:b/>
                <w:bCs/>
                <w:color w:val="000000"/>
                <w:sz w:val="21"/>
                <w:szCs w:val="21"/>
              </w:rPr>
              <w:t>三级指标</w:t>
            </w:r>
          </w:p>
        </w:tc>
        <w:tc>
          <w:tcPr>
            <w:tcW w:w="568" w:type="pct"/>
            <w:gridSpan w:val="3"/>
            <w:vMerge w:val="restart"/>
            <w:tcBorders>
              <w:top w:val="single" w:color="000000" w:sz="4" w:space="0"/>
              <w:left w:val="single" w:color="000000" w:sz="4" w:space="0"/>
              <w:bottom w:val="single" w:color="000000" w:sz="4" w:space="0"/>
              <w:right w:val="single" w:color="000000" w:sz="4" w:space="0"/>
            </w:tcBorders>
            <w:shd w:val="clear" w:color="auto" w:fill="auto"/>
          </w:tcPr>
          <w:p w14:paraId="349B8FB5">
            <w:pPr>
              <w:widowControl/>
              <w:snapToGrid w:val="0"/>
              <w:jc w:val="center"/>
              <w:textAlignment w:val="top"/>
              <w:rPr>
                <w:rFonts w:ascii="仿宋" w:hAnsi="仿宋" w:eastAsia="仿宋" w:cs="仿宋"/>
                <w:b/>
                <w:bCs/>
                <w:color w:val="000000"/>
                <w:sz w:val="21"/>
                <w:szCs w:val="21"/>
              </w:rPr>
            </w:pPr>
            <w:r>
              <w:rPr>
                <w:rFonts w:hint="eastAsia" w:ascii="仿宋" w:hAnsi="仿宋" w:eastAsia="仿宋" w:cs="仿宋"/>
                <w:b/>
                <w:bCs/>
                <w:color w:val="000000"/>
                <w:sz w:val="21"/>
                <w:szCs w:val="21"/>
              </w:rPr>
              <w:t>指标说明</w:t>
            </w:r>
          </w:p>
        </w:tc>
        <w:tc>
          <w:tcPr>
            <w:tcW w:w="440" w:type="pct"/>
            <w:vMerge w:val="restart"/>
            <w:tcBorders>
              <w:top w:val="single" w:color="000000" w:sz="4" w:space="0"/>
              <w:left w:val="single" w:color="000000" w:sz="4" w:space="0"/>
              <w:bottom w:val="single" w:color="000000" w:sz="4" w:space="0"/>
              <w:right w:val="single" w:color="000000" w:sz="4" w:space="0"/>
            </w:tcBorders>
            <w:shd w:val="clear" w:color="auto" w:fill="auto"/>
          </w:tcPr>
          <w:p w14:paraId="1EED3354">
            <w:pPr>
              <w:widowControl/>
              <w:snapToGrid w:val="0"/>
              <w:jc w:val="center"/>
              <w:textAlignment w:val="top"/>
              <w:rPr>
                <w:rFonts w:ascii="仿宋" w:hAnsi="仿宋" w:eastAsia="仿宋" w:cs="仿宋"/>
                <w:b/>
                <w:bCs/>
                <w:color w:val="000000"/>
                <w:sz w:val="21"/>
                <w:szCs w:val="21"/>
              </w:rPr>
            </w:pPr>
            <w:r>
              <w:rPr>
                <w:rFonts w:hint="eastAsia" w:ascii="仿宋" w:hAnsi="仿宋" w:eastAsia="仿宋" w:cs="仿宋"/>
                <w:b/>
                <w:bCs/>
                <w:color w:val="000000"/>
                <w:sz w:val="21"/>
                <w:szCs w:val="21"/>
              </w:rPr>
              <w:t>指标分值</w:t>
            </w:r>
          </w:p>
        </w:tc>
        <w:tc>
          <w:tcPr>
            <w:tcW w:w="1203" w:type="pct"/>
            <w:gridSpan w:val="6"/>
            <w:tcBorders>
              <w:top w:val="single" w:color="000000" w:sz="4" w:space="0"/>
              <w:left w:val="single" w:color="000000" w:sz="4" w:space="0"/>
              <w:bottom w:val="single" w:color="000000" w:sz="4" w:space="0"/>
              <w:right w:val="single" w:color="000000" w:sz="4" w:space="0"/>
            </w:tcBorders>
            <w:shd w:val="clear" w:color="auto" w:fill="auto"/>
          </w:tcPr>
          <w:p w14:paraId="704A2859">
            <w:pPr>
              <w:widowControl/>
              <w:snapToGrid w:val="0"/>
              <w:jc w:val="center"/>
              <w:textAlignment w:val="top"/>
              <w:rPr>
                <w:rFonts w:ascii="仿宋" w:hAnsi="仿宋" w:eastAsia="仿宋" w:cs="仿宋"/>
                <w:b/>
                <w:bCs/>
                <w:color w:val="000000"/>
                <w:sz w:val="21"/>
                <w:szCs w:val="21"/>
              </w:rPr>
            </w:pPr>
            <w:r>
              <w:rPr>
                <w:rFonts w:hint="eastAsia" w:ascii="仿宋" w:hAnsi="仿宋" w:eastAsia="仿宋" w:cs="仿宋"/>
                <w:b/>
                <w:bCs/>
                <w:color w:val="000000"/>
                <w:sz w:val="21"/>
                <w:szCs w:val="21"/>
              </w:rPr>
              <w:t>预期指标值</w:t>
            </w:r>
          </w:p>
        </w:tc>
        <w:tc>
          <w:tcPr>
            <w:tcW w:w="340" w:type="pct"/>
            <w:vMerge w:val="restart"/>
            <w:tcBorders>
              <w:top w:val="single" w:color="000000" w:sz="4" w:space="0"/>
              <w:left w:val="single" w:color="000000" w:sz="4" w:space="0"/>
              <w:bottom w:val="single" w:color="000000" w:sz="4" w:space="0"/>
              <w:right w:val="single" w:color="000000" w:sz="4" w:space="0"/>
            </w:tcBorders>
            <w:shd w:val="clear" w:color="auto" w:fill="auto"/>
          </w:tcPr>
          <w:p w14:paraId="3C2DDEB1">
            <w:pPr>
              <w:widowControl/>
              <w:snapToGrid w:val="0"/>
              <w:jc w:val="center"/>
              <w:textAlignment w:val="top"/>
              <w:rPr>
                <w:rFonts w:ascii="仿宋" w:hAnsi="仿宋" w:eastAsia="仿宋" w:cs="仿宋"/>
                <w:b/>
                <w:bCs/>
                <w:color w:val="000000"/>
                <w:sz w:val="21"/>
                <w:szCs w:val="21"/>
              </w:rPr>
            </w:pPr>
            <w:r>
              <w:rPr>
                <w:rFonts w:hint="eastAsia" w:ascii="仿宋" w:hAnsi="仿宋" w:eastAsia="仿宋" w:cs="仿宋"/>
                <w:b/>
                <w:bCs/>
                <w:color w:val="000000"/>
                <w:sz w:val="21"/>
                <w:szCs w:val="21"/>
              </w:rPr>
              <w:t>单项指标实际完成值</w:t>
            </w:r>
          </w:p>
        </w:tc>
        <w:tc>
          <w:tcPr>
            <w:tcW w:w="390" w:type="pct"/>
            <w:gridSpan w:val="2"/>
            <w:vMerge w:val="restart"/>
            <w:tcBorders>
              <w:top w:val="single" w:color="000000" w:sz="4" w:space="0"/>
              <w:left w:val="single" w:color="000000" w:sz="4" w:space="0"/>
              <w:bottom w:val="single" w:color="000000" w:sz="4" w:space="0"/>
              <w:right w:val="single" w:color="000000" w:sz="4" w:space="0"/>
            </w:tcBorders>
            <w:shd w:val="clear" w:color="auto" w:fill="auto"/>
          </w:tcPr>
          <w:p w14:paraId="7A2CFC3A">
            <w:pPr>
              <w:widowControl/>
              <w:snapToGrid w:val="0"/>
              <w:jc w:val="center"/>
              <w:textAlignment w:val="top"/>
              <w:rPr>
                <w:rFonts w:ascii="仿宋" w:hAnsi="仿宋" w:eastAsia="仿宋" w:cs="仿宋"/>
                <w:b/>
                <w:bCs/>
                <w:color w:val="000000"/>
                <w:sz w:val="21"/>
                <w:szCs w:val="21"/>
              </w:rPr>
            </w:pPr>
            <w:r>
              <w:rPr>
                <w:rFonts w:hint="eastAsia" w:ascii="仿宋" w:hAnsi="仿宋" w:eastAsia="仿宋" w:cs="仿宋"/>
                <w:b/>
                <w:bCs/>
                <w:color w:val="000000"/>
                <w:sz w:val="21"/>
                <w:szCs w:val="21"/>
              </w:rPr>
              <w:t>单项指标完成情况</w:t>
            </w:r>
          </w:p>
        </w:tc>
        <w:tc>
          <w:tcPr>
            <w:tcW w:w="282" w:type="pct"/>
            <w:vMerge w:val="restart"/>
            <w:tcBorders>
              <w:top w:val="single" w:color="000000" w:sz="4" w:space="0"/>
              <w:left w:val="single" w:color="000000" w:sz="4" w:space="0"/>
              <w:bottom w:val="single" w:color="000000" w:sz="4" w:space="0"/>
              <w:right w:val="single" w:color="000000" w:sz="4" w:space="0"/>
            </w:tcBorders>
            <w:shd w:val="clear" w:color="auto" w:fill="auto"/>
          </w:tcPr>
          <w:p w14:paraId="12FD69A8">
            <w:pPr>
              <w:widowControl/>
              <w:snapToGrid w:val="0"/>
              <w:jc w:val="center"/>
              <w:textAlignment w:val="top"/>
              <w:rPr>
                <w:rFonts w:ascii="仿宋" w:hAnsi="仿宋" w:eastAsia="仿宋" w:cs="仿宋"/>
                <w:b/>
                <w:bCs/>
                <w:color w:val="000000"/>
                <w:sz w:val="21"/>
                <w:szCs w:val="21"/>
              </w:rPr>
            </w:pPr>
            <w:r>
              <w:rPr>
                <w:rFonts w:hint="eastAsia" w:ascii="仿宋" w:hAnsi="仿宋" w:eastAsia="仿宋" w:cs="仿宋"/>
                <w:b/>
                <w:bCs/>
                <w:color w:val="000000"/>
                <w:sz w:val="21"/>
                <w:szCs w:val="21"/>
              </w:rPr>
              <w:t>自评得分</w:t>
            </w:r>
          </w:p>
        </w:tc>
      </w:tr>
      <w:tr w14:paraId="18AC256E">
        <w:tblPrEx>
          <w:tblCellMar>
            <w:top w:w="0" w:type="dxa"/>
            <w:left w:w="108" w:type="dxa"/>
            <w:bottom w:w="0" w:type="dxa"/>
            <w:right w:w="108" w:type="dxa"/>
          </w:tblCellMar>
        </w:tblPrEx>
        <w:trPr>
          <w:jc w:val="center"/>
        </w:trPr>
        <w:tc>
          <w:tcPr>
            <w:tcW w:w="326" w:type="pct"/>
            <w:vMerge w:val="continue"/>
            <w:tcBorders>
              <w:top w:val="single" w:color="000000" w:sz="4" w:space="0"/>
              <w:left w:val="single" w:color="000000" w:sz="4" w:space="0"/>
              <w:bottom w:val="single" w:color="000000" w:sz="4" w:space="0"/>
              <w:right w:val="single" w:color="000000" w:sz="4" w:space="0"/>
            </w:tcBorders>
            <w:shd w:val="clear" w:color="auto" w:fill="auto"/>
          </w:tcPr>
          <w:p w14:paraId="36CD12C4">
            <w:pPr>
              <w:snapToGrid w:val="0"/>
              <w:jc w:val="center"/>
              <w:rPr>
                <w:rFonts w:ascii="仿宋" w:hAnsi="仿宋" w:eastAsia="仿宋" w:cs="仿宋"/>
                <w:b/>
                <w:bCs/>
                <w:color w:val="000000"/>
                <w:sz w:val="21"/>
                <w:szCs w:val="21"/>
              </w:rPr>
            </w:pPr>
          </w:p>
        </w:tc>
        <w:tc>
          <w:tcPr>
            <w:tcW w:w="498" w:type="pct"/>
            <w:gridSpan w:val="2"/>
            <w:vMerge w:val="continue"/>
            <w:tcBorders>
              <w:top w:val="single" w:color="000000" w:sz="4" w:space="0"/>
              <w:left w:val="single" w:color="000000" w:sz="4" w:space="0"/>
              <w:bottom w:val="single" w:color="000000" w:sz="4" w:space="0"/>
              <w:right w:val="single" w:color="000000" w:sz="4" w:space="0"/>
            </w:tcBorders>
            <w:shd w:val="clear" w:color="auto" w:fill="auto"/>
          </w:tcPr>
          <w:p w14:paraId="1FA8BF9E">
            <w:pPr>
              <w:snapToGrid w:val="0"/>
              <w:jc w:val="center"/>
              <w:rPr>
                <w:rFonts w:ascii="仿宋" w:hAnsi="仿宋" w:eastAsia="仿宋" w:cs="仿宋"/>
                <w:b/>
                <w:bCs/>
                <w:color w:val="000000"/>
                <w:sz w:val="21"/>
                <w:szCs w:val="21"/>
              </w:rPr>
            </w:pPr>
          </w:p>
        </w:tc>
        <w:tc>
          <w:tcPr>
            <w:tcW w:w="411" w:type="pct"/>
            <w:gridSpan w:val="2"/>
            <w:vMerge w:val="continue"/>
            <w:tcBorders>
              <w:top w:val="single" w:color="000000" w:sz="4" w:space="0"/>
              <w:left w:val="single" w:color="000000" w:sz="4" w:space="0"/>
              <w:bottom w:val="single" w:color="000000" w:sz="4" w:space="0"/>
              <w:right w:val="single" w:color="000000" w:sz="4" w:space="0"/>
            </w:tcBorders>
            <w:shd w:val="clear" w:color="auto" w:fill="auto"/>
          </w:tcPr>
          <w:p w14:paraId="075BB3E7">
            <w:pPr>
              <w:snapToGrid w:val="0"/>
              <w:jc w:val="center"/>
              <w:rPr>
                <w:rFonts w:ascii="仿宋" w:hAnsi="仿宋" w:eastAsia="仿宋" w:cs="仿宋"/>
                <w:b/>
                <w:bCs/>
                <w:color w:val="000000"/>
                <w:sz w:val="21"/>
                <w:szCs w:val="21"/>
              </w:rPr>
            </w:pPr>
          </w:p>
        </w:tc>
        <w:tc>
          <w:tcPr>
            <w:tcW w:w="537" w:type="pct"/>
            <w:vMerge w:val="continue"/>
            <w:tcBorders>
              <w:top w:val="single" w:color="000000" w:sz="4" w:space="0"/>
              <w:left w:val="single" w:color="000000" w:sz="4" w:space="0"/>
              <w:bottom w:val="single" w:color="000000" w:sz="4" w:space="0"/>
              <w:right w:val="single" w:color="000000" w:sz="4" w:space="0"/>
            </w:tcBorders>
            <w:shd w:val="clear" w:color="auto" w:fill="auto"/>
          </w:tcPr>
          <w:p w14:paraId="72A11148">
            <w:pPr>
              <w:snapToGrid w:val="0"/>
              <w:jc w:val="center"/>
              <w:rPr>
                <w:rFonts w:ascii="仿宋" w:hAnsi="仿宋" w:eastAsia="仿宋" w:cs="仿宋"/>
                <w:b/>
                <w:bCs/>
                <w:color w:val="000000"/>
                <w:sz w:val="21"/>
                <w:szCs w:val="21"/>
              </w:rPr>
            </w:pPr>
          </w:p>
        </w:tc>
        <w:tc>
          <w:tcPr>
            <w:tcW w:w="568" w:type="pct"/>
            <w:gridSpan w:val="3"/>
            <w:vMerge w:val="continue"/>
            <w:tcBorders>
              <w:top w:val="single" w:color="000000" w:sz="4" w:space="0"/>
              <w:left w:val="single" w:color="000000" w:sz="4" w:space="0"/>
              <w:bottom w:val="single" w:color="000000" w:sz="4" w:space="0"/>
              <w:right w:val="single" w:color="000000" w:sz="4" w:space="0"/>
            </w:tcBorders>
            <w:shd w:val="clear" w:color="auto" w:fill="auto"/>
          </w:tcPr>
          <w:p w14:paraId="1541740C">
            <w:pPr>
              <w:snapToGrid w:val="0"/>
              <w:jc w:val="center"/>
              <w:rPr>
                <w:rFonts w:ascii="仿宋" w:hAnsi="仿宋" w:eastAsia="仿宋" w:cs="仿宋"/>
                <w:b/>
                <w:bCs/>
                <w:color w:val="000000"/>
                <w:sz w:val="21"/>
                <w:szCs w:val="21"/>
              </w:rPr>
            </w:pPr>
          </w:p>
        </w:tc>
        <w:tc>
          <w:tcPr>
            <w:tcW w:w="440" w:type="pct"/>
            <w:vMerge w:val="continue"/>
            <w:tcBorders>
              <w:top w:val="single" w:color="000000" w:sz="4" w:space="0"/>
              <w:left w:val="single" w:color="000000" w:sz="4" w:space="0"/>
              <w:bottom w:val="single" w:color="000000" w:sz="4" w:space="0"/>
              <w:right w:val="single" w:color="000000" w:sz="4" w:space="0"/>
            </w:tcBorders>
            <w:shd w:val="clear" w:color="auto" w:fill="auto"/>
          </w:tcPr>
          <w:p w14:paraId="53CC19C8">
            <w:pPr>
              <w:snapToGrid w:val="0"/>
              <w:jc w:val="center"/>
              <w:rPr>
                <w:rFonts w:ascii="仿宋" w:hAnsi="仿宋" w:eastAsia="仿宋" w:cs="仿宋"/>
                <w:b/>
                <w:bCs/>
                <w:color w:val="000000"/>
                <w:sz w:val="21"/>
                <w:szCs w:val="21"/>
              </w:rPr>
            </w:pPr>
          </w:p>
        </w:tc>
        <w:tc>
          <w:tcPr>
            <w:tcW w:w="295" w:type="pct"/>
            <w:gridSpan w:val="2"/>
            <w:tcBorders>
              <w:top w:val="single" w:color="000000" w:sz="4" w:space="0"/>
              <w:left w:val="single" w:color="000000" w:sz="4" w:space="0"/>
              <w:bottom w:val="single" w:color="000000" w:sz="4" w:space="0"/>
              <w:right w:val="single" w:color="000000" w:sz="4" w:space="0"/>
            </w:tcBorders>
            <w:shd w:val="clear" w:color="auto" w:fill="auto"/>
          </w:tcPr>
          <w:p w14:paraId="511261E4">
            <w:pPr>
              <w:widowControl/>
              <w:snapToGrid w:val="0"/>
              <w:jc w:val="center"/>
              <w:textAlignment w:val="top"/>
              <w:rPr>
                <w:rFonts w:ascii="仿宋" w:hAnsi="仿宋" w:eastAsia="仿宋" w:cs="仿宋"/>
                <w:b/>
                <w:bCs/>
                <w:color w:val="000000"/>
                <w:sz w:val="21"/>
                <w:szCs w:val="21"/>
              </w:rPr>
            </w:pPr>
            <w:r>
              <w:rPr>
                <w:rFonts w:hint="eastAsia" w:ascii="仿宋" w:hAnsi="仿宋" w:eastAsia="仿宋" w:cs="仿宋"/>
                <w:b/>
                <w:bCs/>
                <w:color w:val="000000"/>
                <w:sz w:val="21"/>
                <w:szCs w:val="21"/>
              </w:rPr>
              <w:t>符号</w:t>
            </w:r>
          </w:p>
        </w:tc>
        <w:tc>
          <w:tcPr>
            <w:tcW w:w="345" w:type="pct"/>
            <w:gridSpan w:val="2"/>
            <w:tcBorders>
              <w:top w:val="single" w:color="000000" w:sz="4" w:space="0"/>
              <w:left w:val="single" w:color="000000" w:sz="4" w:space="0"/>
              <w:bottom w:val="single" w:color="000000" w:sz="4" w:space="0"/>
              <w:right w:val="single" w:color="000000" w:sz="4" w:space="0"/>
            </w:tcBorders>
            <w:shd w:val="clear" w:color="auto" w:fill="auto"/>
          </w:tcPr>
          <w:p w14:paraId="7AC94A7C">
            <w:pPr>
              <w:widowControl/>
              <w:snapToGrid w:val="0"/>
              <w:jc w:val="center"/>
              <w:textAlignment w:val="top"/>
              <w:rPr>
                <w:rFonts w:ascii="仿宋" w:hAnsi="仿宋" w:eastAsia="仿宋" w:cs="仿宋"/>
                <w:b/>
                <w:bCs/>
                <w:color w:val="000000"/>
                <w:sz w:val="21"/>
                <w:szCs w:val="21"/>
              </w:rPr>
            </w:pPr>
            <w:r>
              <w:rPr>
                <w:rFonts w:hint="eastAsia" w:ascii="仿宋" w:hAnsi="仿宋" w:eastAsia="仿宋" w:cs="仿宋"/>
                <w:b/>
                <w:bCs/>
                <w:color w:val="000000"/>
                <w:sz w:val="21"/>
                <w:szCs w:val="21"/>
              </w:rPr>
              <w:t>值</w:t>
            </w:r>
          </w:p>
        </w:tc>
        <w:tc>
          <w:tcPr>
            <w:tcW w:w="562" w:type="pct"/>
            <w:gridSpan w:val="2"/>
            <w:tcBorders>
              <w:top w:val="single" w:color="000000" w:sz="4" w:space="0"/>
              <w:left w:val="single" w:color="000000" w:sz="4" w:space="0"/>
              <w:bottom w:val="single" w:color="000000" w:sz="4" w:space="0"/>
              <w:right w:val="single" w:color="000000" w:sz="4" w:space="0"/>
            </w:tcBorders>
            <w:shd w:val="clear" w:color="auto" w:fill="auto"/>
          </w:tcPr>
          <w:p w14:paraId="45EF9C24">
            <w:pPr>
              <w:widowControl/>
              <w:snapToGrid w:val="0"/>
              <w:jc w:val="center"/>
              <w:textAlignment w:val="top"/>
              <w:rPr>
                <w:rFonts w:ascii="仿宋" w:hAnsi="仿宋" w:eastAsia="仿宋" w:cs="仿宋"/>
                <w:b/>
                <w:bCs/>
                <w:color w:val="000000"/>
                <w:sz w:val="21"/>
                <w:szCs w:val="21"/>
              </w:rPr>
            </w:pPr>
            <w:r>
              <w:rPr>
                <w:rFonts w:hint="eastAsia" w:ascii="仿宋" w:hAnsi="仿宋" w:eastAsia="仿宋" w:cs="仿宋"/>
                <w:b/>
                <w:bCs/>
                <w:color w:val="000000"/>
                <w:sz w:val="21"/>
                <w:szCs w:val="21"/>
              </w:rPr>
              <w:t>单位(文字描述)</w:t>
            </w:r>
          </w:p>
        </w:tc>
        <w:tc>
          <w:tcPr>
            <w:tcW w:w="340" w:type="pct"/>
            <w:vMerge w:val="continue"/>
            <w:tcBorders>
              <w:top w:val="single" w:color="000000" w:sz="4" w:space="0"/>
              <w:left w:val="single" w:color="000000" w:sz="4" w:space="0"/>
              <w:bottom w:val="single" w:color="000000" w:sz="4" w:space="0"/>
              <w:right w:val="single" w:color="000000" w:sz="4" w:space="0"/>
            </w:tcBorders>
            <w:shd w:val="clear" w:color="auto" w:fill="auto"/>
          </w:tcPr>
          <w:p w14:paraId="47FDE972">
            <w:pPr>
              <w:snapToGrid w:val="0"/>
              <w:jc w:val="center"/>
              <w:rPr>
                <w:rFonts w:ascii="仿宋" w:hAnsi="仿宋" w:eastAsia="仿宋" w:cs="仿宋"/>
                <w:b/>
                <w:bCs/>
                <w:color w:val="000000"/>
                <w:sz w:val="21"/>
                <w:szCs w:val="21"/>
              </w:rPr>
            </w:pPr>
          </w:p>
        </w:tc>
        <w:tc>
          <w:tcPr>
            <w:tcW w:w="390" w:type="pct"/>
            <w:gridSpan w:val="2"/>
            <w:vMerge w:val="continue"/>
            <w:tcBorders>
              <w:top w:val="single" w:color="000000" w:sz="4" w:space="0"/>
              <w:left w:val="single" w:color="000000" w:sz="4" w:space="0"/>
              <w:bottom w:val="single" w:color="000000" w:sz="4" w:space="0"/>
              <w:right w:val="single" w:color="000000" w:sz="4" w:space="0"/>
            </w:tcBorders>
            <w:shd w:val="clear" w:color="auto" w:fill="auto"/>
          </w:tcPr>
          <w:p w14:paraId="33A57F8D">
            <w:pPr>
              <w:snapToGrid w:val="0"/>
              <w:jc w:val="center"/>
              <w:rPr>
                <w:rFonts w:ascii="仿宋" w:hAnsi="仿宋" w:eastAsia="仿宋" w:cs="仿宋"/>
                <w:b/>
                <w:bCs/>
                <w:color w:val="000000"/>
                <w:sz w:val="21"/>
                <w:szCs w:val="21"/>
              </w:rPr>
            </w:pPr>
          </w:p>
        </w:tc>
        <w:tc>
          <w:tcPr>
            <w:tcW w:w="282" w:type="pct"/>
            <w:vMerge w:val="continue"/>
            <w:tcBorders>
              <w:top w:val="single" w:color="000000" w:sz="4" w:space="0"/>
              <w:left w:val="single" w:color="000000" w:sz="4" w:space="0"/>
              <w:bottom w:val="single" w:color="000000" w:sz="4" w:space="0"/>
              <w:right w:val="single" w:color="000000" w:sz="4" w:space="0"/>
            </w:tcBorders>
            <w:shd w:val="clear" w:color="auto" w:fill="auto"/>
          </w:tcPr>
          <w:p w14:paraId="21030B13">
            <w:pPr>
              <w:snapToGrid w:val="0"/>
              <w:jc w:val="center"/>
              <w:rPr>
                <w:rFonts w:ascii="仿宋" w:hAnsi="仿宋" w:eastAsia="仿宋" w:cs="仿宋"/>
                <w:b/>
                <w:bCs/>
                <w:color w:val="000000"/>
                <w:sz w:val="21"/>
                <w:szCs w:val="21"/>
              </w:rPr>
            </w:pPr>
          </w:p>
        </w:tc>
      </w:tr>
      <w:tr w14:paraId="6F98EECF">
        <w:tblPrEx>
          <w:tblCellMar>
            <w:top w:w="0" w:type="dxa"/>
            <w:left w:w="108" w:type="dxa"/>
            <w:bottom w:w="0" w:type="dxa"/>
            <w:right w:w="108" w:type="dxa"/>
          </w:tblCellMar>
        </w:tblPrEx>
        <w:trPr>
          <w:jc w:val="center"/>
        </w:trPr>
        <w:tc>
          <w:tcPr>
            <w:tcW w:w="326" w:type="pct"/>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6535D7CB">
            <w:pPr>
              <w:snapToGrid w:val="0"/>
              <w:jc w:val="center"/>
              <w:rPr>
                <w:rFonts w:ascii="仿宋" w:hAnsi="仿宋" w:eastAsia="仿宋" w:cs="仿宋"/>
                <w:b/>
                <w:bCs/>
                <w:color w:val="000000"/>
                <w:sz w:val="21"/>
                <w:szCs w:val="21"/>
              </w:rPr>
            </w:pPr>
          </w:p>
        </w:tc>
        <w:tc>
          <w:tcPr>
            <w:tcW w:w="498" w:type="pct"/>
            <w:gridSpan w:val="2"/>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Pr>
          <w:p w14:paraId="4356C9B1">
            <w:pPr>
              <w:widowControl/>
              <w:snapToGrid w:val="0"/>
              <w:jc w:val="center"/>
              <w:textAlignment w:val="top"/>
              <w:rPr>
                <w:rFonts w:ascii="仿宋" w:hAnsi="仿宋" w:eastAsia="仿宋" w:cs="仿宋"/>
                <w:b/>
                <w:bCs/>
                <w:color w:val="000000"/>
                <w:sz w:val="21"/>
                <w:szCs w:val="21"/>
              </w:rPr>
            </w:pPr>
            <w:r>
              <w:rPr>
                <w:rFonts w:hint="eastAsia" w:ascii="仿宋" w:hAnsi="仿宋" w:eastAsia="仿宋" w:cs="仿宋"/>
                <w:b/>
                <w:bCs/>
                <w:color w:val="000000"/>
                <w:sz w:val="21"/>
                <w:szCs w:val="21"/>
              </w:rPr>
              <w:t>产出指标</w:t>
            </w:r>
          </w:p>
        </w:tc>
        <w:tc>
          <w:tcPr>
            <w:tcW w:w="411" w:type="pct"/>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tcPr>
          <w:p w14:paraId="31A7BD34">
            <w:pPr>
              <w:widowControl/>
              <w:snapToGrid w:val="0"/>
              <w:jc w:val="left"/>
              <w:textAlignment w:val="top"/>
              <w:rPr>
                <w:rFonts w:hint="eastAsia" w:ascii="仿宋" w:hAnsi="仿宋" w:eastAsia="仿宋" w:cs="仿宋"/>
                <w:color w:val="000000"/>
                <w:sz w:val="21"/>
                <w:szCs w:val="21"/>
              </w:rPr>
            </w:pPr>
            <w:r>
              <w:rPr>
                <w:rFonts w:hint="eastAsia" w:ascii="仿宋" w:hAnsi="仿宋" w:eastAsia="仿宋" w:cs="仿宋"/>
                <w:color w:val="000000"/>
                <w:sz w:val="21"/>
                <w:szCs w:val="21"/>
              </w:rPr>
              <w:t>数量指标</w:t>
            </w:r>
          </w:p>
        </w:tc>
        <w:tc>
          <w:tcPr>
            <w:tcW w:w="537"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14:paraId="06320D5E">
            <w:pPr>
              <w:widowControl/>
              <w:snapToGrid w:val="0"/>
              <w:jc w:val="left"/>
              <w:textAlignment w:val="top"/>
              <w:rPr>
                <w:rFonts w:hint="eastAsia" w:ascii="仿宋" w:hAnsi="仿宋" w:eastAsia="仿宋" w:cs="仿宋"/>
                <w:color w:val="000000"/>
                <w:sz w:val="21"/>
                <w:szCs w:val="21"/>
              </w:rPr>
            </w:pPr>
            <w:r>
              <w:rPr>
                <w:rFonts w:hint="eastAsia" w:ascii="仿宋" w:hAnsi="仿宋" w:eastAsia="仿宋" w:cs="仿宋"/>
                <w:color w:val="000000"/>
                <w:sz w:val="21"/>
                <w:szCs w:val="21"/>
              </w:rPr>
              <w:t>全年立案数100余件</w:t>
            </w:r>
          </w:p>
        </w:tc>
        <w:tc>
          <w:tcPr>
            <w:tcW w:w="568" w:type="pct"/>
            <w:gridSpan w:val="3"/>
            <w:tcBorders>
              <w:top w:val="single" w:color="000000" w:sz="4" w:space="0"/>
              <w:left w:val="single" w:color="000000" w:sz="4" w:space="0"/>
              <w:bottom w:val="single" w:color="000000" w:sz="4" w:space="0"/>
              <w:right w:val="single" w:color="000000" w:sz="4" w:space="0"/>
            </w:tcBorders>
            <w:shd w:val="clear" w:color="auto" w:fill="FFFFFF" w:themeFill="background1"/>
            <w:noWrap/>
          </w:tcPr>
          <w:p w14:paraId="47E408C7">
            <w:pPr>
              <w:widowControl/>
              <w:snapToGrid w:val="0"/>
              <w:jc w:val="left"/>
              <w:textAlignment w:val="top"/>
              <w:rPr>
                <w:rFonts w:hint="eastAsia" w:ascii="仿宋" w:hAnsi="仿宋" w:eastAsia="仿宋" w:cs="仿宋"/>
                <w:color w:val="000000"/>
                <w:sz w:val="21"/>
                <w:szCs w:val="21"/>
              </w:rPr>
            </w:pPr>
            <w:r>
              <w:rPr>
                <w:rFonts w:hint="eastAsia" w:ascii="仿宋" w:hAnsi="仿宋" w:eastAsia="仿宋" w:cs="仿宋"/>
                <w:color w:val="000000"/>
                <w:sz w:val="21"/>
                <w:szCs w:val="21"/>
              </w:rPr>
              <w:t>保障单位正常运行</w:t>
            </w:r>
          </w:p>
        </w:tc>
        <w:tc>
          <w:tcPr>
            <w:tcW w:w="440" w:type="pct"/>
            <w:tcBorders>
              <w:top w:val="single" w:color="000000" w:sz="4" w:space="0"/>
              <w:left w:val="single" w:color="000000" w:sz="4" w:space="0"/>
              <w:bottom w:val="single" w:color="000000" w:sz="4" w:space="0"/>
              <w:right w:val="single" w:color="000000" w:sz="4" w:space="0"/>
            </w:tcBorders>
            <w:shd w:val="clear" w:color="auto" w:fill="FFFFFF" w:themeFill="background1"/>
            <w:noWrap/>
          </w:tcPr>
          <w:p w14:paraId="6BBBF0F3">
            <w:pPr>
              <w:widowControl/>
              <w:snapToGrid w:val="0"/>
              <w:jc w:val="left"/>
              <w:textAlignment w:val="top"/>
              <w:rPr>
                <w:rFonts w:hint="eastAsia" w:ascii="仿宋" w:hAnsi="仿宋" w:eastAsia="仿宋" w:cs="仿宋"/>
                <w:color w:val="000000"/>
                <w:sz w:val="21"/>
                <w:szCs w:val="21"/>
              </w:rPr>
            </w:pPr>
            <w:r>
              <w:rPr>
                <w:rFonts w:hint="eastAsia" w:ascii="仿宋" w:hAnsi="仿宋" w:eastAsia="仿宋" w:cs="仿宋"/>
                <w:color w:val="000000"/>
                <w:sz w:val="21"/>
                <w:szCs w:val="21"/>
              </w:rPr>
              <w:t>20.00</w:t>
            </w:r>
          </w:p>
        </w:tc>
        <w:tc>
          <w:tcPr>
            <w:tcW w:w="295" w:type="pct"/>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tcPr>
          <w:p w14:paraId="76C22480">
            <w:pPr>
              <w:widowControl/>
              <w:snapToGrid w:val="0"/>
              <w:jc w:val="left"/>
              <w:textAlignment w:val="top"/>
              <w:rPr>
                <w:rFonts w:hint="eastAsia" w:ascii="仿宋" w:hAnsi="仿宋" w:eastAsia="仿宋" w:cs="仿宋"/>
                <w:color w:val="000000"/>
                <w:sz w:val="21"/>
                <w:szCs w:val="21"/>
              </w:rPr>
            </w:pPr>
            <w:r>
              <w:rPr>
                <w:rFonts w:hint="eastAsia" w:ascii="仿宋" w:hAnsi="仿宋" w:eastAsia="仿宋" w:cs="仿宋"/>
                <w:color w:val="000000"/>
                <w:sz w:val="21"/>
                <w:szCs w:val="21"/>
              </w:rPr>
              <w:t>≥</w:t>
            </w:r>
          </w:p>
        </w:tc>
        <w:tc>
          <w:tcPr>
            <w:tcW w:w="345" w:type="pct"/>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tcPr>
          <w:p w14:paraId="43F296A9">
            <w:pPr>
              <w:widowControl/>
              <w:snapToGrid w:val="0"/>
              <w:jc w:val="left"/>
              <w:textAlignment w:val="top"/>
              <w:rPr>
                <w:rFonts w:hint="eastAsia" w:ascii="仿宋" w:hAnsi="仿宋" w:eastAsia="仿宋" w:cs="仿宋"/>
                <w:color w:val="000000"/>
                <w:sz w:val="21"/>
                <w:szCs w:val="21"/>
              </w:rPr>
            </w:pPr>
            <w:r>
              <w:rPr>
                <w:rFonts w:hint="eastAsia" w:ascii="仿宋" w:hAnsi="仿宋" w:eastAsia="仿宋" w:cs="仿宋"/>
                <w:color w:val="000000"/>
                <w:sz w:val="21"/>
                <w:szCs w:val="21"/>
              </w:rPr>
              <w:t>100</w:t>
            </w:r>
          </w:p>
        </w:tc>
        <w:tc>
          <w:tcPr>
            <w:tcW w:w="562" w:type="pct"/>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tcPr>
          <w:p w14:paraId="6B459FEF">
            <w:pPr>
              <w:widowControl/>
              <w:snapToGrid w:val="0"/>
              <w:jc w:val="left"/>
              <w:textAlignment w:val="top"/>
              <w:rPr>
                <w:rFonts w:hint="eastAsia" w:ascii="仿宋" w:hAnsi="仿宋" w:eastAsia="仿宋" w:cs="仿宋"/>
                <w:color w:val="000000"/>
                <w:sz w:val="21"/>
                <w:szCs w:val="21"/>
              </w:rPr>
            </w:pPr>
            <w:r>
              <w:rPr>
                <w:rFonts w:hint="eastAsia" w:ascii="仿宋" w:hAnsi="仿宋" w:eastAsia="仿宋" w:cs="仿宋"/>
                <w:color w:val="000000"/>
                <w:sz w:val="21"/>
                <w:szCs w:val="21"/>
              </w:rPr>
              <w:t>百分比</w:t>
            </w:r>
          </w:p>
        </w:tc>
        <w:tc>
          <w:tcPr>
            <w:tcW w:w="340" w:type="pct"/>
            <w:tcBorders>
              <w:top w:val="single" w:color="000000" w:sz="4" w:space="0"/>
              <w:left w:val="single" w:color="000000" w:sz="4" w:space="0"/>
              <w:bottom w:val="single" w:color="000000" w:sz="4" w:space="0"/>
              <w:right w:val="single" w:color="000000" w:sz="4" w:space="0"/>
            </w:tcBorders>
            <w:shd w:val="clear" w:color="auto" w:fill="FFFFFF" w:themeFill="background1"/>
            <w:noWrap/>
          </w:tcPr>
          <w:p w14:paraId="202CBC43">
            <w:pPr>
              <w:widowControl/>
              <w:snapToGrid w:val="0"/>
              <w:jc w:val="left"/>
              <w:textAlignment w:val="top"/>
              <w:rPr>
                <w:rFonts w:hint="eastAsia" w:ascii="仿宋" w:hAnsi="仿宋" w:eastAsia="仿宋" w:cs="仿宋"/>
                <w:color w:val="000000"/>
                <w:sz w:val="21"/>
                <w:szCs w:val="21"/>
              </w:rPr>
            </w:pPr>
            <w:r>
              <w:rPr>
                <w:rFonts w:hint="eastAsia" w:ascii="仿宋" w:hAnsi="仿宋" w:eastAsia="仿宋" w:cs="仿宋"/>
                <w:color w:val="000000"/>
                <w:sz w:val="21"/>
                <w:szCs w:val="21"/>
              </w:rPr>
              <w:t>20</w:t>
            </w:r>
          </w:p>
        </w:tc>
        <w:tc>
          <w:tcPr>
            <w:tcW w:w="390" w:type="pct"/>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tcPr>
          <w:p w14:paraId="6828BAA5">
            <w:pPr>
              <w:widowControl/>
              <w:snapToGrid w:val="0"/>
              <w:jc w:val="left"/>
              <w:textAlignment w:val="top"/>
              <w:rPr>
                <w:rFonts w:hint="eastAsia" w:ascii="仿宋" w:hAnsi="仿宋" w:eastAsia="仿宋" w:cs="仿宋"/>
                <w:color w:val="000000"/>
                <w:sz w:val="21"/>
                <w:szCs w:val="21"/>
              </w:rPr>
            </w:pPr>
            <w:r>
              <w:rPr>
                <w:rFonts w:hint="eastAsia" w:ascii="仿宋" w:hAnsi="仿宋" w:eastAsia="仿宋" w:cs="仿宋"/>
                <w:color w:val="000000"/>
                <w:sz w:val="21"/>
                <w:szCs w:val="21"/>
              </w:rPr>
              <w:t>完成</w:t>
            </w:r>
          </w:p>
        </w:tc>
        <w:tc>
          <w:tcPr>
            <w:tcW w:w="282" w:type="pct"/>
            <w:tcBorders>
              <w:top w:val="single" w:color="000000" w:sz="4" w:space="0"/>
              <w:left w:val="single" w:color="000000" w:sz="4" w:space="0"/>
              <w:bottom w:val="single" w:color="000000" w:sz="4" w:space="0"/>
              <w:right w:val="single" w:color="000000" w:sz="4" w:space="0"/>
            </w:tcBorders>
            <w:shd w:val="clear" w:color="auto" w:fill="FFFFFF" w:themeFill="background1"/>
            <w:noWrap/>
          </w:tcPr>
          <w:p w14:paraId="3511A8E3">
            <w:pPr>
              <w:widowControl/>
              <w:snapToGrid w:val="0"/>
              <w:jc w:val="left"/>
              <w:textAlignment w:val="top"/>
              <w:rPr>
                <w:rFonts w:hint="eastAsia" w:ascii="仿宋" w:hAnsi="仿宋" w:eastAsia="仿宋" w:cs="仿宋"/>
                <w:color w:val="000000"/>
                <w:sz w:val="21"/>
                <w:szCs w:val="21"/>
              </w:rPr>
            </w:pPr>
            <w:r>
              <w:rPr>
                <w:rFonts w:hint="eastAsia" w:ascii="仿宋" w:hAnsi="仿宋" w:eastAsia="仿宋" w:cs="仿宋"/>
                <w:color w:val="000000"/>
                <w:sz w:val="21"/>
                <w:szCs w:val="21"/>
              </w:rPr>
              <w:t>20</w:t>
            </w:r>
          </w:p>
        </w:tc>
      </w:tr>
      <w:tr w14:paraId="1D35D470">
        <w:tblPrEx>
          <w:tblCellMar>
            <w:top w:w="0" w:type="dxa"/>
            <w:left w:w="108" w:type="dxa"/>
            <w:bottom w:w="0" w:type="dxa"/>
            <w:right w:w="108" w:type="dxa"/>
          </w:tblCellMar>
        </w:tblPrEx>
        <w:trPr>
          <w:jc w:val="center"/>
        </w:trPr>
        <w:tc>
          <w:tcPr>
            <w:tcW w:w="326" w:type="pct"/>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00E8D4E9">
            <w:pPr>
              <w:snapToGrid w:val="0"/>
              <w:jc w:val="center"/>
              <w:rPr>
                <w:rFonts w:ascii="仿宋" w:hAnsi="仿宋" w:eastAsia="仿宋" w:cs="仿宋"/>
                <w:b/>
                <w:bCs/>
                <w:color w:val="000000"/>
                <w:sz w:val="21"/>
                <w:szCs w:val="21"/>
              </w:rPr>
            </w:pPr>
          </w:p>
        </w:tc>
        <w:tc>
          <w:tcPr>
            <w:tcW w:w="498" w:type="pct"/>
            <w:gridSpan w:val="2"/>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0A422043">
            <w:pPr>
              <w:snapToGrid w:val="0"/>
              <w:jc w:val="center"/>
              <w:rPr>
                <w:rFonts w:ascii="仿宋" w:hAnsi="仿宋" w:eastAsia="仿宋" w:cs="仿宋"/>
                <w:b/>
                <w:bCs/>
                <w:color w:val="000000"/>
                <w:sz w:val="21"/>
                <w:szCs w:val="21"/>
              </w:rPr>
            </w:pPr>
          </w:p>
        </w:tc>
        <w:tc>
          <w:tcPr>
            <w:tcW w:w="411" w:type="pct"/>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tcPr>
          <w:p w14:paraId="40156CF1">
            <w:pPr>
              <w:widowControl/>
              <w:snapToGrid w:val="0"/>
              <w:jc w:val="left"/>
              <w:textAlignment w:val="top"/>
              <w:rPr>
                <w:rFonts w:hint="eastAsia" w:ascii="仿宋" w:hAnsi="仿宋" w:eastAsia="仿宋" w:cs="仿宋"/>
                <w:color w:val="000000"/>
                <w:sz w:val="21"/>
                <w:szCs w:val="21"/>
              </w:rPr>
            </w:pPr>
            <w:r>
              <w:rPr>
                <w:rFonts w:hint="eastAsia" w:ascii="仿宋" w:hAnsi="仿宋" w:eastAsia="仿宋" w:cs="仿宋"/>
                <w:color w:val="000000"/>
                <w:sz w:val="21"/>
                <w:szCs w:val="21"/>
              </w:rPr>
              <w:t>质量指标</w:t>
            </w:r>
          </w:p>
        </w:tc>
        <w:tc>
          <w:tcPr>
            <w:tcW w:w="537"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14:paraId="0EB11CD6">
            <w:pPr>
              <w:widowControl/>
              <w:snapToGrid w:val="0"/>
              <w:jc w:val="left"/>
              <w:textAlignment w:val="top"/>
              <w:rPr>
                <w:rFonts w:hint="eastAsia" w:ascii="仿宋" w:hAnsi="仿宋" w:eastAsia="仿宋" w:cs="仿宋"/>
                <w:color w:val="000000"/>
                <w:sz w:val="21"/>
                <w:szCs w:val="21"/>
              </w:rPr>
            </w:pPr>
            <w:r>
              <w:rPr>
                <w:rFonts w:hint="eastAsia" w:ascii="仿宋" w:hAnsi="仿宋" w:eastAsia="仿宋" w:cs="仿宋"/>
                <w:color w:val="000000"/>
                <w:sz w:val="21"/>
                <w:szCs w:val="21"/>
              </w:rPr>
              <w:t>案件办结率</w:t>
            </w:r>
          </w:p>
        </w:tc>
        <w:tc>
          <w:tcPr>
            <w:tcW w:w="568" w:type="pct"/>
            <w:gridSpan w:val="3"/>
            <w:tcBorders>
              <w:top w:val="single" w:color="000000" w:sz="4" w:space="0"/>
              <w:left w:val="single" w:color="000000" w:sz="4" w:space="0"/>
              <w:bottom w:val="single" w:color="000000" w:sz="4" w:space="0"/>
              <w:right w:val="single" w:color="000000" w:sz="4" w:space="0"/>
            </w:tcBorders>
            <w:shd w:val="clear" w:color="auto" w:fill="FFFFFF" w:themeFill="background1"/>
            <w:noWrap/>
          </w:tcPr>
          <w:p w14:paraId="5B17B914">
            <w:pPr>
              <w:widowControl/>
              <w:snapToGrid w:val="0"/>
              <w:jc w:val="left"/>
              <w:textAlignment w:val="top"/>
              <w:rPr>
                <w:rFonts w:hint="eastAsia" w:ascii="仿宋" w:hAnsi="仿宋" w:eastAsia="仿宋" w:cs="仿宋"/>
                <w:color w:val="000000"/>
                <w:sz w:val="21"/>
                <w:szCs w:val="21"/>
              </w:rPr>
            </w:pPr>
            <w:r>
              <w:rPr>
                <w:rFonts w:hint="eastAsia" w:ascii="仿宋" w:hAnsi="仿宋" w:eastAsia="仿宋" w:cs="仿宋"/>
                <w:color w:val="000000"/>
                <w:sz w:val="21"/>
                <w:szCs w:val="21"/>
              </w:rPr>
              <w:t>保障单位正常运行</w:t>
            </w:r>
          </w:p>
        </w:tc>
        <w:tc>
          <w:tcPr>
            <w:tcW w:w="440" w:type="pct"/>
            <w:tcBorders>
              <w:top w:val="single" w:color="000000" w:sz="4" w:space="0"/>
              <w:left w:val="single" w:color="000000" w:sz="4" w:space="0"/>
              <w:bottom w:val="single" w:color="000000" w:sz="4" w:space="0"/>
              <w:right w:val="single" w:color="000000" w:sz="4" w:space="0"/>
            </w:tcBorders>
            <w:shd w:val="clear" w:color="auto" w:fill="FFFFFF" w:themeFill="background1"/>
            <w:noWrap/>
          </w:tcPr>
          <w:p w14:paraId="646CA170">
            <w:pPr>
              <w:widowControl/>
              <w:snapToGrid w:val="0"/>
              <w:jc w:val="left"/>
              <w:textAlignment w:val="top"/>
              <w:rPr>
                <w:rFonts w:hint="eastAsia" w:ascii="仿宋" w:hAnsi="仿宋" w:eastAsia="仿宋" w:cs="仿宋"/>
                <w:color w:val="000000"/>
                <w:sz w:val="21"/>
                <w:szCs w:val="21"/>
              </w:rPr>
            </w:pPr>
            <w:r>
              <w:rPr>
                <w:rFonts w:hint="eastAsia" w:ascii="仿宋" w:hAnsi="仿宋" w:eastAsia="仿宋" w:cs="仿宋"/>
                <w:color w:val="000000"/>
                <w:sz w:val="21"/>
                <w:szCs w:val="21"/>
              </w:rPr>
              <w:t>10.00</w:t>
            </w:r>
          </w:p>
        </w:tc>
        <w:tc>
          <w:tcPr>
            <w:tcW w:w="295" w:type="pct"/>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tcPr>
          <w:p w14:paraId="28FE3D69">
            <w:pPr>
              <w:widowControl/>
              <w:snapToGrid w:val="0"/>
              <w:jc w:val="left"/>
              <w:textAlignment w:val="top"/>
              <w:rPr>
                <w:rFonts w:hint="eastAsia" w:ascii="仿宋" w:hAnsi="仿宋" w:eastAsia="仿宋" w:cs="仿宋"/>
                <w:color w:val="000000"/>
                <w:sz w:val="21"/>
                <w:szCs w:val="21"/>
              </w:rPr>
            </w:pPr>
            <w:r>
              <w:rPr>
                <w:rFonts w:hint="eastAsia" w:ascii="仿宋" w:hAnsi="仿宋" w:eastAsia="仿宋" w:cs="仿宋"/>
                <w:color w:val="000000"/>
                <w:sz w:val="21"/>
                <w:szCs w:val="21"/>
              </w:rPr>
              <w:t>≥</w:t>
            </w:r>
          </w:p>
        </w:tc>
        <w:tc>
          <w:tcPr>
            <w:tcW w:w="345" w:type="pct"/>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tcPr>
          <w:p w14:paraId="16AC739C">
            <w:pPr>
              <w:widowControl/>
              <w:snapToGrid w:val="0"/>
              <w:jc w:val="left"/>
              <w:textAlignment w:val="top"/>
              <w:rPr>
                <w:rFonts w:hint="eastAsia" w:ascii="仿宋" w:hAnsi="仿宋" w:eastAsia="仿宋" w:cs="仿宋"/>
                <w:color w:val="000000"/>
                <w:sz w:val="21"/>
                <w:szCs w:val="21"/>
              </w:rPr>
            </w:pPr>
            <w:r>
              <w:rPr>
                <w:rFonts w:hint="eastAsia" w:ascii="仿宋" w:hAnsi="仿宋" w:eastAsia="仿宋" w:cs="仿宋"/>
                <w:color w:val="000000"/>
                <w:sz w:val="21"/>
                <w:szCs w:val="21"/>
              </w:rPr>
              <w:t>100</w:t>
            </w:r>
          </w:p>
        </w:tc>
        <w:tc>
          <w:tcPr>
            <w:tcW w:w="562" w:type="pct"/>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tcPr>
          <w:p w14:paraId="6BB9563B">
            <w:pPr>
              <w:widowControl/>
              <w:snapToGrid w:val="0"/>
              <w:jc w:val="left"/>
              <w:textAlignment w:val="top"/>
              <w:rPr>
                <w:rFonts w:hint="eastAsia" w:ascii="仿宋" w:hAnsi="仿宋" w:eastAsia="仿宋" w:cs="仿宋"/>
                <w:color w:val="000000"/>
                <w:sz w:val="21"/>
                <w:szCs w:val="21"/>
              </w:rPr>
            </w:pPr>
            <w:r>
              <w:rPr>
                <w:rFonts w:hint="eastAsia" w:ascii="仿宋" w:hAnsi="仿宋" w:eastAsia="仿宋" w:cs="仿宋"/>
                <w:color w:val="000000"/>
                <w:sz w:val="21"/>
                <w:szCs w:val="21"/>
              </w:rPr>
              <w:t>百分比</w:t>
            </w:r>
          </w:p>
        </w:tc>
        <w:tc>
          <w:tcPr>
            <w:tcW w:w="340" w:type="pct"/>
            <w:tcBorders>
              <w:top w:val="single" w:color="000000" w:sz="4" w:space="0"/>
              <w:left w:val="single" w:color="000000" w:sz="4" w:space="0"/>
              <w:bottom w:val="single" w:color="000000" w:sz="4" w:space="0"/>
              <w:right w:val="single" w:color="000000" w:sz="4" w:space="0"/>
            </w:tcBorders>
            <w:shd w:val="clear" w:color="auto" w:fill="FFFFFF" w:themeFill="background1"/>
            <w:noWrap/>
          </w:tcPr>
          <w:p w14:paraId="2F018804">
            <w:pPr>
              <w:widowControl/>
              <w:snapToGrid w:val="0"/>
              <w:jc w:val="left"/>
              <w:textAlignment w:val="top"/>
              <w:rPr>
                <w:rFonts w:hint="eastAsia" w:ascii="仿宋" w:hAnsi="仿宋" w:eastAsia="仿宋" w:cs="仿宋"/>
                <w:color w:val="000000"/>
                <w:sz w:val="21"/>
                <w:szCs w:val="21"/>
              </w:rPr>
            </w:pPr>
            <w:r>
              <w:rPr>
                <w:rFonts w:hint="eastAsia" w:ascii="仿宋" w:hAnsi="仿宋" w:eastAsia="仿宋" w:cs="仿宋"/>
                <w:color w:val="000000"/>
                <w:sz w:val="21"/>
                <w:szCs w:val="21"/>
              </w:rPr>
              <w:t>10</w:t>
            </w:r>
          </w:p>
        </w:tc>
        <w:tc>
          <w:tcPr>
            <w:tcW w:w="390" w:type="pct"/>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tcPr>
          <w:p w14:paraId="6A41313E">
            <w:pPr>
              <w:widowControl/>
              <w:snapToGrid w:val="0"/>
              <w:jc w:val="left"/>
              <w:textAlignment w:val="top"/>
              <w:rPr>
                <w:rFonts w:hint="eastAsia" w:ascii="仿宋" w:hAnsi="仿宋" w:eastAsia="仿宋" w:cs="仿宋"/>
                <w:color w:val="000000"/>
                <w:sz w:val="21"/>
                <w:szCs w:val="21"/>
              </w:rPr>
            </w:pPr>
            <w:r>
              <w:rPr>
                <w:rFonts w:hint="eastAsia" w:ascii="仿宋" w:hAnsi="仿宋" w:eastAsia="仿宋" w:cs="仿宋"/>
                <w:color w:val="000000"/>
                <w:sz w:val="21"/>
                <w:szCs w:val="21"/>
              </w:rPr>
              <w:t>完成</w:t>
            </w:r>
          </w:p>
        </w:tc>
        <w:tc>
          <w:tcPr>
            <w:tcW w:w="282" w:type="pct"/>
            <w:tcBorders>
              <w:top w:val="single" w:color="000000" w:sz="4" w:space="0"/>
              <w:left w:val="single" w:color="000000" w:sz="4" w:space="0"/>
              <w:bottom w:val="single" w:color="000000" w:sz="4" w:space="0"/>
              <w:right w:val="single" w:color="000000" w:sz="4" w:space="0"/>
            </w:tcBorders>
            <w:shd w:val="clear" w:color="auto" w:fill="FFFFFF" w:themeFill="background1"/>
            <w:noWrap/>
          </w:tcPr>
          <w:p w14:paraId="19F1B18C">
            <w:pPr>
              <w:widowControl/>
              <w:snapToGrid w:val="0"/>
              <w:jc w:val="left"/>
              <w:textAlignment w:val="top"/>
              <w:rPr>
                <w:rFonts w:hint="eastAsia" w:ascii="仿宋" w:hAnsi="仿宋" w:eastAsia="仿宋" w:cs="仿宋"/>
                <w:color w:val="000000"/>
                <w:sz w:val="21"/>
                <w:szCs w:val="21"/>
              </w:rPr>
            </w:pPr>
            <w:r>
              <w:rPr>
                <w:rFonts w:hint="eastAsia" w:ascii="仿宋" w:hAnsi="仿宋" w:eastAsia="仿宋" w:cs="仿宋"/>
                <w:color w:val="000000"/>
                <w:sz w:val="21"/>
                <w:szCs w:val="21"/>
              </w:rPr>
              <w:t>10</w:t>
            </w:r>
          </w:p>
        </w:tc>
      </w:tr>
      <w:tr w14:paraId="3D947F75">
        <w:tblPrEx>
          <w:tblCellMar>
            <w:top w:w="0" w:type="dxa"/>
            <w:left w:w="108" w:type="dxa"/>
            <w:bottom w:w="0" w:type="dxa"/>
            <w:right w:w="108" w:type="dxa"/>
          </w:tblCellMar>
        </w:tblPrEx>
        <w:trPr>
          <w:jc w:val="center"/>
        </w:trPr>
        <w:tc>
          <w:tcPr>
            <w:tcW w:w="326" w:type="pct"/>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47CC7E3F">
            <w:pPr>
              <w:snapToGrid w:val="0"/>
              <w:jc w:val="center"/>
              <w:rPr>
                <w:rFonts w:ascii="仿宋" w:hAnsi="仿宋" w:eastAsia="仿宋" w:cs="仿宋"/>
                <w:b/>
                <w:bCs/>
                <w:color w:val="000000"/>
                <w:sz w:val="21"/>
                <w:szCs w:val="21"/>
              </w:rPr>
            </w:pPr>
          </w:p>
        </w:tc>
        <w:tc>
          <w:tcPr>
            <w:tcW w:w="498" w:type="pct"/>
            <w:gridSpan w:val="2"/>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50CEB758">
            <w:pPr>
              <w:snapToGrid w:val="0"/>
              <w:jc w:val="center"/>
              <w:rPr>
                <w:rFonts w:ascii="仿宋" w:hAnsi="仿宋" w:eastAsia="仿宋" w:cs="仿宋"/>
                <w:b/>
                <w:bCs/>
                <w:color w:val="000000"/>
                <w:sz w:val="21"/>
                <w:szCs w:val="21"/>
              </w:rPr>
            </w:pPr>
          </w:p>
        </w:tc>
        <w:tc>
          <w:tcPr>
            <w:tcW w:w="411" w:type="pct"/>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tcPr>
          <w:p w14:paraId="5294D35F">
            <w:pPr>
              <w:widowControl/>
              <w:snapToGrid w:val="0"/>
              <w:jc w:val="left"/>
              <w:textAlignment w:val="top"/>
              <w:rPr>
                <w:rFonts w:hint="eastAsia" w:ascii="仿宋" w:hAnsi="仿宋" w:eastAsia="仿宋" w:cs="仿宋"/>
                <w:color w:val="000000"/>
                <w:sz w:val="21"/>
                <w:szCs w:val="21"/>
              </w:rPr>
            </w:pPr>
            <w:r>
              <w:rPr>
                <w:rFonts w:hint="default" w:ascii="仿宋" w:hAnsi="仿宋" w:eastAsia="仿宋" w:cs="仿宋"/>
                <w:color w:val="000000"/>
                <w:sz w:val="21"/>
                <w:szCs w:val="21"/>
              </w:rPr>
              <w:t>质量指标</w:t>
            </w:r>
          </w:p>
        </w:tc>
        <w:tc>
          <w:tcPr>
            <w:tcW w:w="537" w:type="pct"/>
            <w:tcBorders>
              <w:top w:val="single" w:color="000000" w:sz="4" w:space="0"/>
              <w:left w:val="single" w:color="000000" w:sz="4" w:space="0"/>
              <w:bottom w:val="single" w:color="000000" w:sz="4" w:space="0"/>
              <w:right w:val="single" w:color="000000" w:sz="4" w:space="0"/>
            </w:tcBorders>
            <w:shd w:val="clear" w:color="auto" w:fill="FFFFFF" w:themeFill="background1"/>
            <w:noWrap/>
          </w:tcPr>
          <w:p w14:paraId="304B1613">
            <w:pPr>
              <w:widowControl/>
              <w:snapToGrid w:val="0"/>
              <w:jc w:val="left"/>
              <w:textAlignment w:val="top"/>
              <w:rPr>
                <w:rFonts w:hint="eastAsia" w:ascii="仿宋" w:hAnsi="仿宋" w:eastAsia="仿宋" w:cs="仿宋"/>
                <w:color w:val="000000"/>
                <w:sz w:val="21"/>
                <w:szCs w:val="21"/>
              </w:rPr>
            </w:pPr>
            <w:r>
              <w:rPr>
                <w:rFonts w:hint="eastAsia" w:ascii="仿宋" w:hAnsi="仿宋" w:eastAsia="仿宋" w:cs="仿宋"/>
                <w:color w:val="000000"/>
                <w:sz w:val="21"/>
                <w:szCs w:val="21"/>
              </w:rPr>
              <w:t>办案公正率</w:t>
            </w:r>
          </w:p>
        </w:tc>
        <w:tc>
          <w:tcPr>
            <w:tcW w:w="568" w:type="pct"/>
            <w:gridSpan w:val="3"/>
            <w:tcBorders>
              <w:top w:val="single" w:color="000000" w:sz="4" w:space="0"/>
              <w:left w:val="single" w:color="000000" w:sz="4" w:space="0"/>
              <w:bottom w:val="single" w:color="000000" w:sz="4" w:space="0"/>
              <w:right w:val="single" w:color="000000" w:sz="4" w:space="0"/>
            </w:tcBorders>
            <w:shd w:val="clear" w:color="auto" w:fill="FFFFFF" w:themeFill="background1"/>
            <w:noWrap/>
          </w:tcPr>
          <w:p w14:paraId="6D1DC077">
            <w:pPr>
              <w:widowControl/>
              <w:snapToGrid w:val="0"/>
              <w:jc w:val="left"/>
              <w:textAlignment w:val="top"/>
              <w:rPr>
                <w:rFonts w:hint="eastAsia" w:ascii="仿宋" w:hAnsi="仿宋" w:eastAsia="仿宋" w:cs="仿宋"/>
                <w:color w:val="000000"/>
                <w:sz w:val="21"/>
                <w:szCs w:val="21"/>
              </w:rPr>
            </w:pPr>
            <w:r>
              <w:rPr>
                <w:rFonts w:hint="eastAsia" w:ascii="仿宋" w:hAnsi="仿宋" w:eastAsia="仿宋" w:cs="仿宋"/>
                <w:color w:val="000000"/>
                <w:sz w:val="21"/>
                <w:szCs w:val="21"/>
              </w:rPr>
              <w:t>保障单位正常运行</w:t>
            </w:r>
          </w:p>
        </w:tc>
        <w:tc>
          <w:tcPr>
            <w:tcW w:w="440" w:type="pct"/>
            <w:tcBorders>
              <w:top w:val="single" w:color="000000" w:sz="4" w:space="0"/>
              <w:left w:val="single" w:color="000000" w:sz="4" w:space="0"/>
              <w:bottom w:val="single" w:color="000000" w:sz="4" w:space="0"/>
              <w:right w:val="single" w:color="000000" w:sz="4" w:space="0"/>
            </w:tcBorders>
            <w:shd w:val="clear" w:color="auto" w:fill="FFFFFF" w:themeFill="background1"/>
            <w:noWrap/>
          </w:tcPr>
          <w:p w14:paraId="268684AF">
            <w:pPr>
              <w:widowControl/>
              <w:snapToGrid w:val="0"/>
              <w:jc w:val="left"/>
              <w:textAlignment w:val="top"/>
              <w:rPr>
                <w:rFonts w:hint="eastAsia" w:ascii="仿宋" w:hAnsi="仿宋" w:eastAsia="仿宋" w:cs="仿宋"/>
                <w:color w:val="000000"/>
                <w:sz w:val="21"/>
                <w:szCs w:val="21"/>
              </w:rPr>
            </w:pPr>
            <w:r>
              <w:rPr>
                <w:rFonts w:hint="eastAsia" w:ascii="仿宋" w:hAnsi="仿宋" w:eastAsia="仿宋" w:cs="仿宋"/>
                <w:color w:val="000000"/>
                <w:sz w:val="21"/>
                <w:szCs w:val="21"/>
              </w:rPr>
              <w:t>10.00</w:t>
            </w:r>
          </w:p>
        </w:tc>
        <w:tc>
          <w:tcPr>
            <w:tcW w:w="295" w:type="pct"/>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tcPr>
          <w:p w14:paraId="041BF2E4">
            <w:pPr>
              <w:widowControl/>
              <w:snapToGrid w:val="0"/>
              <w:jc w:val="left"/>
              <w:textAlignment w:val="top"/>
              <w:rPr>
                <w:rFonts w:hint="eastAsia" w:ascii="仿宋" w:hAnsi="仿宋" w:eastAsia="仿宋" w:cs="仿宋"/>
                <w:color w:val="000000"/>
                <w:sz w:val="21"/>
                <w:szCs w:val="21"/>
              </w:rPr>
            </w:pPr>
            <w:r>
              <w:rPr>
                <w:rFonts w:hint="eastAsia" w:ascii="仿宋" w:hAnsi="仿宋" w:eastAsia="仿宋" w:cs="仿宋"/>
                <w:color w:val="000000"/>
                <w:sz w:val="21"/>
                <w:szCs w:val="21"/>
              </w:rPr>
              <w:t>≥</w:t>
            </w:r>
          </w:p>
        </w:tc>
        <w:tc>
          <w:tcPr>
            <w:tcW w:w="345" w:type="pct"/>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tcPr>
          <w:p w14:paraId="3717D44B">
            <w:pPr>
              <w:widowControl/>
              <w:snapToGrid w:val="0"/>
              <w:jc w:val="left"/>
              <w:textAlignment w:val="top"/>
              <w:rPr>
                <w:rFonts w:hint="eastAsia" w:ascii="仿宋" w:hAnsi="仿宋" w:eastAsia="仿宋" w:cs="仿宋"/>
                <w:color w:val="000000"/>
                <w:sz w:val="21"/>
                <w:szCs w:val="21"/>
              </w:rPr>
            </w:pPr>
            <w:r>
              <w:rPr>
                <w:rFonts w:hint="eastAsia" w:ascii="仿宋" w:hAnsi="仿宋" w:eastAsia="仿宋" w:cs="仿宋"/>
                <w:color w:val="000000"/>
                <w:sz w:val="21"/>
                <w:szCs w:val="21"/>
              </w:rPr>
              <w:t>100</w:t>
            </w:r>
          </w:p>
        </w:tc>
        <w:tc>
          <w:tcPr>
            <w:tcW w:w="562" w:type="pct"/>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tcPr>
          <w:p w14:paraId="14D78F52">
            <w:pPr>
              <w:widowControl/>
              <w:snapToGrid w:val="0"/>
              <w:jc w:val="left"/>
              <w:textAlignment w:val="top"/>
              <w:rPr>
                <w:rFonts w:hint="eastAsia" w:ascii="仿宋" w:hAnsi="仿宋" w:eastAsia="仿宋" w:cs="仿宋"/>
                <w:color w:val="000000"/>
                <w:sz w:val="21"/>
                <w:szCs w:val="21"/>
              </w:rPr>
            </w:pPr>
            <w:r>
              <w:rPr>
                <w:rFonts w:hint="eastAsia" w:ascii="仿宋" w:hAnsi="仿宋" w:eastAsia="仿宋" w:cs="仿宋"/>
                <w:color w:val="000000"/>
                <w:sz w:val="21"/>
                <w:szCs w:val="21"/>
              </w:rPr>
              <w:t>百分比</w:t>
            </w:r>
          </w:p>
        </w:tc>
        <w:tc>
          <w:tcPr>
            <w:tcW w:w="340" w:type="pct"/>
            <w:tcBorders>
              <w:top w:val="single" w:color="000000" w:sz="4" w:space="0"/>
              <w:left w:val="single" w:color="000000" w:sz="4" w:space="0"/>
              <w:bottom w:val="single" w:color="000000" w:sz="4" w:space="0"/>
              <w:right w:val="single" w:color="000000" w:sz="4" w:space="0"/>
            </w:tcBorders>
            <w:shd w:val="clear" w:color="auto" w:fill="FFFFFF" w:themeFill="background1"/>
            <w:noWrap/>
          </w:tcPr>
          <w:p w14:paraId="1F14531B">
            <w:pPr>
              <w:widowControl/>
              <w:snapToGrid w:val="0"/>
              <w:jc w:val="left"/>
              <w:textAlignment w:val="top"/>
              <w:rPr>
                <w:rFonts w:hint="eastAsia" w:ascii="仿宋" w:hAnsi="仿宋" w:eastAsia="仿宋" w:cs="仿宋"/>
                <w:color w:val="000000"/>
                <w:sz w:val="21"/>
                <w:szCs w:val="21"/>
              </w:rPr>
            </w:pPr>
            <w:r>
              <w:rPr>
                <w:rFonts w:hint="eastAsia" w:ascii="仿宋" w:hAnsi="仿宋" w:eastAsia="仿宋" w:cs="仿宋"/>
                <w:color w:val="000000"/>
                <w:sz w:val="21"/>
                <w:szCs w:val="21"/>
              </w:rPr>
              <w:t>10</w:t>
            </w:r>
          </w:p>
        </w:tc>
        <w:tc>
          <w:tcPr>
            <w:tcW w:w="390" w:type="pct"/>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tcPr>
          <w:p w14:paraId="1489324F">
            <w:pPr>
              <w:widowControl/>
              <w:snapToGrid w:val="0"/>
              <w:jc w:val="left"/>
              <w:textAlignment w:val="top"/>
              <w:rPr>
                <w:rFonts w:hint="eastAsia" w:ascii="仿宋" w:hAnsi="仿宋" w:eastAsia="仿宋" w:cs="仿宋"/>
                <w:color w:val="000000"/>
                <w:sz w:val="21"/>
                <w:szCs w:val="21"/>
              </w:rPr>
            </w:pPr>
            <w:r>
              <w:rPr>
                <w:rFonts w:hint="eastAsia" w:ascii="仿宋" w:hAnsi="仿宋" w:eastAsia="仿宋" w:cs="仿宋"/>
                <w:color w:val="000000"/>
                <w:sz w:val="21"/>
                <w:szCs w:val="21"/>
              </w:rPr>
              <w:t>完成</w:t>
            </w:r>
          </w:p>
        </w:tc>
        <w:tc>
          <w:tcPr>
            <w:tcW w:w="282" w:type="pct"/>
            <w:tcBorders>
              <w:top w:val="single" w:color="000000" w:sz="4" w:space="0"/>
              <w:left w:val="single" w:color="000000" w:sz="4" w:space="0"/>
              <w:bottom w:val="single" w:color="000000" w:sz="4" w:space="0"/>
              <w:right w:val="single" w:color="000000" w:sz="4" w:space="0"/>
            </w:tcBorders>
            <w:shd w:val="clear" w:color="auto" w:fill="FFFFFF" w:themeFill="background1"/>
            <w:noWrap/>
          </w:tcPr>
          <w:p w14:paraId="0535EB30">
            <w:pPr>
              <w:widowControl/>
              <w:snapToGrid w:val="0"/>
              <w:jc w:val="left"/>
              <w:textAlignment w:val="top"/>
              <w:rPr>
                <w:rFonts w:hint="eastAsia" w:ascii="仿宋" w:hAnsi="仿宋" w:eastAsia="仿宋" w:cs="仿宋"/>
                <w:color w:val="000000"/>
                <w:sz w:val="21"/>
                <w:szCs w:val="21"/>
              </w:rPr>
            </w:pPr>
            <w:r>
              <w:rPr>
                <w:rFonts w:hint="eastAsia" w:ascii="仿宋" w:hAnsi="仿宋" w:eastAsia="仿宋" w:cs="仿宋"/>
                <w:color w:val="000000"/>
                <w:sz w:val="21"/>
                <w:szCs w:val="21"/>
              </w:rPr>
              <w:t>10</w:t>
            </w:r>
          </w:p>
        </w:tc>
      </w:tr>
      <w:tr w14:paraId="63615362">
        <w:tblPrEx>
          <w:tblCellMar>
            <w:top w:w="0" w:type="dxa"/>
            <w:left w:w="108" w:type="dxa"/>
            <w:bottom w:w="0" w:type="dxa"/>
            <w:right w:w="108" w:type="dxa"/>
          </w:tblCellMar>
        </w:tblPrEx>
        <w:trPr>
          <w:jc w:val="center"/>
        </w:trPr>
        <w:tc>
          <w:tcPr>
            <w:tcW w:w="326" w:type="pct"/>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2535C35A">
            <w:pPr>
              <w:snapToGrid w:val="0"/>
              <w:jc w:val="center"/>
              <w:rPr>
                <w:rFonts w:ascii="仿宋" w:hAnsi="仿宋" w:eastAsia="仿宋" w:cs="仿宋"/>
                <w:b/>
                <w:bCs/>
                <w:color w:val="000000"/>
                <w:sz w:val="21"/>
                <w:szCs w:val="21"/>
              </w:rPr>
            </w:pPr>
          </w:p>
        </w:tc>
        <w:tc>
          <w:tcPr>
            <w:tcW w:w="498" w:type="pct"/>
            <w:gridSpan w:val="2"/>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117502D0">
            <w:pPr>
              <w:snapToGrid w:val="0"/>
              <w:jc w:val="center"/>
              <w:rPr>
                <w:rFonts w:ascii="仿宋" w:hAnsi="仿宋" w:eastAsia="仿宋" w:cs="仿宋"/>
                <w:b/>
                <w:bCs/>
                <w:color w:val="000000"/>
                <w:sz w:val="21"/>
                <w:szCs w:val="21"/>
              </w:rPr>
            </w:pPr>
          </w:p>
        </w:tc>
        <w:tc>
          <w:tcPr>
            <w:tcW w:w="411" w:type="pct"/>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tcPr>
          <w:p w14:paraId="63767CF2">
            <w:pPr>
              <w:widowControl/>
              <w:snapToGrid w:val="0"/>
              <w:jc w:val="left"/>
              <w:textAlignment w:val="top"/>
              <w:rPr>
                <w:rFonts w:hint="eastAsia" w:ascii="仿宋" w:hAnsi="仿宋" w:eastAsia="仿宋" w:cs="仿宋"/>
                <w:color w:val="000000"/>
                <w:sz w:val="21"/>
                <w:szCs w:val="21"/>
              </w:rPr>
            </w:pPr>
            <w:r>
              <w:rPr>
                <w:rFonts w:hint="eastAsia" w:ascii="仿宋" w:hAnsi="仿宋" w:eastAsia="仿宋" w:cs="仿宋"/>
                <w:color w:val="000000"/>
                <w:sz w:val="21"/>
                <w:szCs w:val="21"/>
              </w:rPr>
              <w:t>时效指标</w:t>
            </w:r>
          </w:p>
        </w:tc>
        <w:tc>
          <w:tcPr>
            <w:tcW w:w="537" w:type="pct"/>
            <w:tcBorders>
              <w:top w:val="single" w:color="000000" w:sz="4" w:space="0"/>
              <w:left w:val="single" w:color="000000" w:sz="4" w:space="0"/>
              <w:bottom w:val="single" w:color="000000" w:sz="4" w:space="0"/>
              <w:right w:val="single" w:color="000000" w:sz="4" w:space="0"/>
            </w:tcBorders>
            <w:shd w:val="clear" w:color="auto" w:fill="FFFFFF" w:themeFill="background1"/>
            <w:noWrap/>
          </w:tcPr>
          <w:p w14:paraId="6D5CBD9A">
            <w:pPr>
              <w:widowControl/>
              <w:snapToGrid w:val="0"/>
              <w:jc w:val="left"/>
              <w:textAlignment w:val="top"/>
              <w:rPr>
                <w:rFonts w:hint="eastAsia" w:ascii="仿宋" w:hAnsi="仿宋" w:eastAsia="仿宋" w:cs="仿宋"/>
                <w:color w:val="000000"/>
                <w:sz w:val="21"/>
                <w:szCs w:val="21"/>
              </w:rPr>
            </w:pPr>
            <w:r>
              <w:rPr>
                <w:rFonts w:hint="eastAsia" w:ascii="仿宋" w:hAnsi="仿宋" w:eastAsia="仿宋" w:cs="仿宋"/>
                <w:color w:val="000000"/>
                <w:sz w:val="21"/>
                <w:szCs w:val="21"/>
              </w:rPr>
              <w:t>按期完成案件查办</w:t>
            </w:r>
          </w:p>
        </w:tc>
        <w:tc>
          <w:tcPr>
            <w:tcW w:w="568" w:type="pct"/>
            <w:gridSpan w:val="3"/>
            <w:tcBorders>
              <w:top w:val="single" w:color="000000" w:sz="4" w:space="0"/>
              <w:left w:val="single" w:color="000000" w:sz="4" w:space="0"/>
              <w:bottom w:val="single" w:color="000000" w:sz="4" w:space="0"/>
              <w:right w:val="single" w:color="000000" w:sz="4" w:space="0"/>
            </w:tcBorders>
            <w:shd w:val="clear" w:color="auto" w:fill="FFFFFF" w:themeFill="background1"/>
            <w:noWrap/>
          </w:tcPr>
          <w:p w14:paraId="28F0A085">
            <w:pPr>
              <w:widowControl/>
              <w:snapToGrid w:val="0"/>
              <w:jc w:val="left"/>
              <w:textAlignment w:val="top"/>
              <w:rPr>
                <w:rFonts w:hint="eastAsia" w:ascii="仿宋" w:hAnsi="仿宋" w:eastAsia="仿宋" w:cs="仿宋"/>
                <w:color w:val="000000"/>
                <w:sz w:val="21"/>
                <w:szCs w:val="21"/>
              </w:rPr>
            </w:pPr>
            <w:r>
              <w:rPr>
                <w:rFonts w:hint="eastAsia" w:ascii="仿宋" w:hAnsi="仿宋" w:eastAsia="仿宋" w:cs="仿宋"/>
                <w:color w:val="000000"/>
                <w:sz w:val="21"/>
                <w:szCs w:val="21"/>
              </w:rPr>
              <w:t>保障单位正常运行</w:t>
            </w:r>
          </w:p>
        </w:tc>
        <w:tc>
          <w:tcPr>
            <w:tcW w:w="440" w:type="pct"/>
            <w:tcBorders>
              <w:top w:val="single" w:color="000000" w:sz="4" w:space="0"/>
              <w:left w:val="single" w:color="000000" w:sz="4" w:space="0"/>
              <w:bottom w:val="single" w:color="000000" w:sz="4" w:space="0"/>
              <w:right w:val="single" w:color="000000" w:sz="4" w:space="0"/>
            </w:tcBorders>
            <w:shd w:val="clear" w:color="auto" w:fill="FFFFFF" w:themeFill="background1"/>
            <w:noWrap/>
          </w:tcPr>
          <w:p w14:paraId="5A7FF6C4">
            <w:pPr>
              <w:widowControl/>
              <w:snapToGrid w:val="0"/>
              <w:jc w:val="left"/>
              <w:textAlignment w:val="top"/>
              <w:rPr>
                <w:rFonts w:hint="eastAsia" w:ascii="仿宋" w:hAnsi="仿宋" w:eastAsia="仿宋" w:cs="仿宋"/>
                <w:color w:val="000000"/>
                <w:sz w:val="21"/>
                <w:szCs w:val="21"/>
              </w:rPr>
            </w:pPr>
            <w:r>
              <w:rPr>
                <w:rFonts w:hint="eastAsia" w:ascii="仿宋" w:hAnsi="仿宋" w:eastAsia="仿宋" w:cs="仿宋"/>
                <w:color w:val="000000"/>
                <w:sz w:val="21"/>
                <w:szCs w:val="21"/>
              </w:rPr>
              <w:t>10.00</w:t>
            </w:r>
          </w:p>
        </w:tc>
        <w:tc>
          <w:tcPr>
            <w:tcW w:w="295" w:type="pct"/>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tcPr>
          <w:p w14:paraId="2AD7553D">
            <w:pPr>
              <w:widowControl/>
              <w:snapToGrid w:val="0"/>
              <w:jc w:val="left"/>
              <w:textAlignment w:val="top"/>
              <w:rPr>
                <w:rFonts w:hint="eastAsia" w:ascii="仿宋" w:hAnsi="仿宋" w:eastAsia="仿宋" w:cs="仿宋"/>
                <w:color w:val="000000"/>
                <w:sz w:val="21"/>
                <w:szCs w:val="21"/>
              </w:rPr>
            </w:pPr>
            <w:r>
              <w:rPr>
                <w:rFonts w:hint="eastAsia" w:ascii="仿宋" w:hAnsi="仿宋" w:eastAsia="仿宋" w:cs="仿宋"/>
                <w:color w:val="000000"/>
                <w:sz w:val="21"/>
                <w:szCs w:val="21"/>
              </w:rPr>
              <w:t>≥</w:t>
            </w:r>
          </w:p>
        </w:tc>
        <w:tc>
          <w:tcPr>
            <w:tcW w:w="345" w:type="pct"/>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tcPr>
          <w:p w14:paraId="27533AE7">
            <w:pPr>
              <w:widowControl/>
              <w:snapToGrid w:val="0"/>
              <w:jc w:val="left"/>
              <w:textAlignment w:val="top"/>
              <w:rPr>
                <w:rFonts w:hint="eastAsia" w:ascii="仿宋" w:hAnsi="仿宋" w:eastAsia="仿宋" w:cs="仿宋"/>
                <w:color w:val="000000"/>
                <w:sz w:val="21"/>
                <w:szCs w:val="21"/>
              </w:rPr>
            </w:pPr>
            <w:r>
              <w:rPr>
                <w:rFonts w:hint="eastAsia" w:ascii="仿宋" w:hAnsi="仿宋" w:eastAsia="仿宋" w:cs="仿宋"/>
                <w:color w:val="000000"/>
                <w:sz w:val="21"/>
                <w:szCs w:val="21"/>
              </w:rPr>
              <w:t>100</w:t>
            </w:r>
          </w:p>
        </w:tc>
        <w:tc>
          <w:tcPr>
            <w:tcW w:w="562" w:type="pct"/>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tcPr>
          <w:p w14:paraId="6153F185">
            <w:pPr>
              <w:widowControl/>
              <w:snapToGrid w:val="0"/>
              <w:jc w:val="left"/>
              <w:textAlignment w:val="top"/>
              <w:rPr>
                <w:rFonts w:hint="eastAsia" w:ascii="仿宋" w:hAnsi="仿宋" w:eastAsia="仿宋" w:cs="仿宋"/>
                <w:color w:val="000000"/>
                <w:sz w:val="21"/>
                <w:szCs w:val="21"/>
              </w:rPr>
            </w:pPr>
            <w:r>
              <w:rPr>
                <w:rFonts w:hint="eastAsia" w:ascii="仿宋" w:hAnsi="仿宋" w:eastAsia="仿宋" w:cs="仿宋"/>
                <w:color w:val="000000"/>
                <w:sz w:val="21"/>
                <w:szCs w:val="21"/>
              </w:rPr>
              <w:t>百分比</w:t>
            </w:r>
          </w:p>
        </w:tc>
        <w:tc>
          <w:tcPr>
            <w:tcW w:w="340" w:type="pct"/>
            <w:tcBorders>
              <w:top w:val="single" w:color="000000" w:sz="4" w:space="0"/>
              <w:left w:val="single" w:color="000000" w:sz="4" w:space="0"/>
              <w:bottom w:val="single" w:color="000000" w:sz="4" w:space="0"/>
              <w:right w:val="single" w:color="000000" w:sz="4" w:space="0"/>
            </w:tcBorders>
            <w:shd w:val="clear" w:color="auto" w:fill="FFFFFF" w:themeFill="background1"/>
            <w:noWrap/>
          </w:tcPr>
          <w:p w14:paraId="41519FD9">
            <w:pPr>
              <w:widowControl/>
              <w:snapToGrid w:val="0"/>
              <w:jc w:val="left"/>
              <w:textAlignment w:val="top"/>
              <w:rPr>
                <w:rFonts w:hint="eastAsia" w:ascii="仿宋" w:hAnsi="仿宋" w:eastAsia="仿宋" w:cs="仿宋"/>
                <w:color w:val="000000"/>
                <w:sz w:val="21"/>
                <w:szCs w:val="21"/>
              </w:rPr>
            </w:pPr>
            <w:r>
              <w:rPr>
                <w:rFonts w:hint="eastAsia" w:ascii="仿宋" w:hAnsi="仿宋" w:eastAsia="仿宋" w:cs="仿宋"/>
                <w:color w:val="000000"/>
                <w:sz w:val="21"/>
                <w:szCs w:val="21"/>
              </w:rPr>
              <w:t>10</w:t>
            </w:r>
          </w:p>
        </w:tc>
        <w:tc>
          <w:tcPr>
            <w:tcW w:w="390" w:type="pct"/>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tcPr>
          <w:p w14:paraId="6D1461A7">
            <w:pPr>
              <w:widowControl/>
              <w:snapToGrid w:val="0"/>
              <w:jc w:val="left"/>
              <w:textAlignment w:val="top"/>
              <w:rPr>
                <w:rFonts w:hint="eastAsia" w:ascii="仿宋" w:hAnsi="仿宋" w:eastAsia="仿宋" w:cs="仿宋"/>
                <w:color w:val="000000"/>
                <w:sz w:val="21"/>
                <w:szCs w:val="21"/>
              </w:rPr>
            </w:pPr>
            <w:r>
              <w:rPr>
                <w:rFonts w:hint="eastAsia" w:ascii="仿宋" w:hAnsi="仿宋" w:eastAsia="仿宋" w:cs="仿宋"/>
                <w:color w:val="000000"/>
                <w:sz w:val="21"/>
                <w:szCs w:val="21"/>
              </w:rPr>
              <w:t>完成</w:t>
            </w:r>
          </w:p>
        </w:tc>
        <w:tc>
          <w:tcPr>
            <w:tcW w:w="282" w:type="pct"/>
            <w:tcBorders>
              <w:top w:val="single" w:color="000000" w:sz="4" w:space="0"/>
              <w:left w:val="single" w:color="000000" w:sz="4" w:space="0"/>
              <w:bottom w:val="single" w:color="000000" w:sz="4" w:space="0"/>
              <w:right w:val="single" w:color="000000" w:sz="4" w:space="0"/>
            </w:tcBorders>
            <w:shd w:val="clear" w:color="auto" w:fill="FFFFFF" w:themeFill="background1"/>
            <w:noWrap/>
          </w:tcPr>
          <w:p w14:paraId="74F8949E">
            <w:pPr>
              <w:widowControl/>
              <w:snapToGrid w:val="0"/>
              <w:jc w:val="left"/>
              <w:textAlignment w:val="top"/>
              <w:rPr>
                <w:rFonts w:hint="eastAsia" w:ascii="仿宋" w:hAnsi="仿宋" w:eastAsia="仿宋" w:cs="仿宋"/>
                <w:color w:val="000000"/>
                <w:sz w:val="21"/>
                <w:szCs w:val="21"/>
              </w:rPr>
            </w:pPr>
            <w:r>
              <w:rPr>
                <w:rFonts w:hint="eastAsia" w:ascii="仿宋" w:hAnsi="仿宋" w:eastAsia="仿宋" w:cs="仿宋"/>
                <w:color w:val="000000"/>
                <w:sz w:val="21"/>
                <w:szCs w:val="21"/>
              </w:rPr>
              <w:t>10</w:t>
            </w:r>
          </w:p>
        </w:tc>
      </w:tr>
      <w:tr w14:paraId="3C4845B7">
        <w:tblPrEx>
          <w:tblCellMar>
            <w:top w:w="0" w:type="dxa"/>
            <w:left w:w="108" w:type="dxa"/>
            <w:bottom w:w="0" w:type="dxa"/>
            <w:right w:w="108" w:type="dxa"/>
          </w:tblCellMar>
        </w:tblPrEx>
        <w:trPr>
          <w:jc w:val="center"/>
        </w:trPr>
        <w:tc>
          <w:tcPr>
            <w:tcW w:w="326" w:type="pct"/>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3943A378">
            <w:pPr>
              <w:snapToGrid w:val="0"/>
              <w:jc w:val="center"/>
              <w:rPr>
                <w:rFonts w:ascii="仿宋" w:hAnsi="仿宋" w:eastAsia="仿宋" w:cs="仿宋"/>
                <w:b/>
                <w:bCs/>
                <w:color w:val="000000"/>
                <w:sz w:val="21"/>
                <w:szCs w:val="21"/>
              </w:rPr>
            </w:pPr>
          </w:p>
        </w:tc>
        <w:tc>
          <w:tcPr>
            <w:tcW w:w="498" w:type="pct"/>
            <w:gridSpan w:val="2"/>
            <w:tcBorders>
              <w:top w:val="single" w:color="000000" w:sz="4" w:space="0"/>
              <w:left w:val="single" w:color="000000" w:sz="4" w:space="0"/>
              <w:bottom w:val="single" w:color="000000" w:sz="4" w:space="0"/>
              <w:right w:val="single" w:color="000000" w:sz="4" w:space="0"/>
            </w:tcBorders>
            <w:shd w:val="clear" w:color="auto" w:fill="FFFFFF" w:themeFill="background1"/>
          </w:tcPr>
          <w:p w14:paraId="08CF056F">
            <w:pPr>
              <w:widowControl/>
              <w:snapToGrid w:val="0"/>
              <w:jc w:val="center"/>
              <w:textAlignment w:val="top"/>
              <w:rPr>
                <w:rFonts w:ascii="仿宋" w:hAnsi="仿宋" w:eastAsia="仿宋" w:cs="仿宋"/>
                <w:b/>
                <w:bCs/>
                <w:color w:val="000000"/>
                <w:sz w:val="21"/>
                <w:szCs w:val="21"/>
              </w:rPr>
            </w:pPr>
            <w:r>
              <w:rPr>
                <w:rFonts w:hint="eastAsia" w:ascii="仿宋" w:hAnsi="仿宋" w:eastAsia="仿宋" w:cs="仿宋"/>
                <w:b/>
                <w:bCs/>
                <w:color w:val="000000"/>
                <w:sz w:val="21"/>
                <w:szCs w:val="21"/>
              </w:rPr>
              <w:t>效益指标</w:t>
            </w:r>
          </w:p>
        </w:tc>
        <w:tc>
          <w:tcPr>
            <w:tcW w:w="411" w:type="pct"/>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tcPr>
          <w:p w14:paraId="29E89773">
            <w:pPr>
              <w:widowControl/>
              <w:snapToGrid w:val="0"/>
              <w:jc w:val="left"/>
              <w:textAlignment w:val="top"/>
              <w:rPr>
                <w:rFonts w:hint="eastAsia" w:ascii="仿宋" w:hAnsi="仿宋" w:eastAsia="仿宋" w:cs="仿宋"/>
                <w:color w:val="000000"/>
                <w:sz w:val="21"/>
                <w:szCs w:val="21"/>
              </w:rPr>
            </w:pPr>
            <w:r>
              <w:rPr>
                <w:rFonts w:hint="eastAsia" w:ascii="仿宋" w:hAnsi="仿宋" w:eastAsia="仿宋" w:cs="仿宋"/>
                <w:color w:val="000000"/>
                <w:sz w:val="21"/>
                <w:szCs w:val="21"/>
              </w:rPr>
              <w:t>成本指标</w:t>
            </w:r>
          </w:p>
        </w:tc>
        <w:tc>
          <w:tcPr>
            <w:tcW w:w="537" w:type="pct"/>
            <w:tcBorders>
              <w:top w:val="single" w:color="000000" w:sz="4" w:space="0"/>
              <w:left w:val="single" w:color="000000" w:sz="4" w:space="0"/>
              <w:bottom w:val="single" w:color="000000" w:sz="4" w:space="0"/>
              <w:right w:val="single" w:color="000000" w:sz="4" w:space="0"/>
            </w:tcBorders>
            <w:shd w:val="clear" w:color="auto" w:fill="FFFFFF" w:themeFill="background1"/>
            <w:noWrap/>
          </w:tcPr>
          <w:p w14:paraId="6A1DC86C">
            <w:pPr>
              <w:widowControl/>
              <w:snapToGrid w:val="0"/>
              <w:jc w:val="left"/>
              <w:textAlignment w:val="top"/>
              <w:rPr>
                <w:rFonts w:hint="eastAsia" w:ascii="仿宋" w:hAnsi="仿宋" w:eastAsia="仿宋" w:cs="仿宋"/>
                <w:color w:val="000000"/>
                <w:sz w:val="21"/>
                <w:szCs w:val="21"/>
              </w:rPr>
            </w:pPr>
            <w:r>
              <w:rPr>
                <w:rFonts w:hint="eastAsia" w:ascii="仿宋" w:hAnsi="仿宋" w:eastAsia="仿宋" w:cs="仿宋"/>
                <w:color w:val="000000"/>
                <w:sz w:val="21"/>
                <w:szCs w:val="21"/>
              </w:rPr>
              <w:t>实际支出占预算的百分比</w:t>
            </w:r>
          </w:p>
        </w:tc>
        <w:tc>
          <w:tcPr>
            <w:tcW w:w="568" w:type="pct"/>
            <w:gridSpan w:val="3"/>
            <w:tcBorders>
              <w:top w:val="single" w:color="000000" w:sz="4" w:space="0"/>
              <w:left w:val="single" w:color="000000" w:sz="4" w:space="0"/>
              <w:bottom w:val="single" w:color="000000" w:sz="4" w:space="0"/>
              <w:right w:val="single" w:color="000000" w:sz="4" w:space="0"/>
            </w:tcBorders>
            <w:shd w:val="clear" w:color="auto" w:fill="FFFFFF" w:themeFill="background1"/>
            <w:noWrap/>
          </w:tcPr>
          <w:p w14:paraId="7F285987">
            <w:pPr>
              <w:widowControl/>
              <w:snapToGrid w:val="0"/>
              <w:jc w:val="left"/>
              <w:textAlignment w:val="top"/>
              <w:rPr>
                <w:rFonts w:hint="eastAsia" w:ascii="仿宋" w:hAnsi="仿宋" w:eastAsia="仿宋" w:cs="仿宋"/>
                <w:color w:val="000000"/>
                <w:sz w:val="21"/>
                <w:szCs w:val="21"/>
              </w:rPr>
            </w:pPr>
            <w:r>
              <w:rPr>
                <w:rFonts w:hint="eastAsia" w:ascii="仿宋" w:hAnsi="仿宋" w:eastAsia="仿宋" w:cs="仿宋"/>
                <w:color w:val="000000"/>
                <w:sz w:val="21"/>
                <w:szCs w:val="21"/>
              </w:rPr>
              <w:t>保障单位正常运行</w:t>
            </w:r>
          </w:p>
        </w:tc>
        <w:tc>
          <w:tcPr>
            <w:tcW w:w="440" w:type="pct"/>
            <w:tcBorders>
              <w:top w:val="single" w:color="000000" w:sz="4" w:space="0"/>
              <w:left w:val="single" w:color="000000" w:sz="4" w:space="0"/>
              <w:bottom w:val="single" w:color="000000" w:sz="4" w:space="0"/>
              <w:right w:val="single" w:color="000000" w:sz="4" w:space="0"/>
            </w:tcBorders>
            <w:shd w:val="clear" w:color="auto" w:fill="FFFFFF" w:themeFill="background1"/>
            <w:noWrap/>
          </w:tcPr>
          <w:p w14:paraId="505C6354">
            <w:pPr>
              <w:widowControl/>
              <w:snapToGrid w:val="0"/>
              <w:jc w:val="left"/>
              <w:textAlignment w:val="top"/>
              <w:rPr>
                <w:rFonts w:hint="eastAsia" w:ascii="仿宋" w:hAnsi="仿宋" w:eastAsia="仿宋" w:cs="仿宋"/>
                <w:color w:val="000000"/>
                <w:sz w:val="21"/>
                <w:szCs w:val="21"/>
              </w:rPr>
            </w:pPr>
            <w:r>
              <w:rPr>
                <w:rFonts w:hint="eastAsia" w:ascii="仿宋" w:hAnsi="仿宋" w:eastAsia="仿宋" w:cs="仿宋"/>
                <w:color w:val="000000"/>
                <w:sz w:val="21"/>
                <w:szCs w:val="21"/>
              </w:rPr>
              <w:t>30.00</w:t>
            </w:r>
          </w:p>
        </w:tc>
        <w:tc>
          <w:tcPr>
            <w:tcW w:w="295" w:type="pct"/>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tcPr>
          <w:p w14:paraId="7DD44BAC">
            <w:pPr>
              <w:widowControl/>
              <w:snapToGrid w:val="0"/>
              <w:jc w:val="left"/>
              <w:textAlignment w:val="top"/>
              <w:rPr>
                <w:rFonts w:hint="eastAsia" w:ascii="仿宋" w:hAnsi="仿宋" w:eastAsia="仿宋" w:cs="仿宋"/>
                <w:color w:val="000000"/>
                <w:sz w:val="21"/>
                <w:szCs w:val="21"/>
              </w:rPr>
            </w:pPr>
            <w:r>
              <w:rPr>
                <w:rFonts w:hint="eastAsia" w:ascii="仿宋" w:hAnsi="仿宋" w:eastAsia="仿宋" w:cs="仿宋"/>
                <w:color w:val="000000"/>
                <w:sz w:val="21"/>
                <w:szCs w:val="21"/>
              </w:rPr>
              <w:t>≥</w:t>
            </w:r>
          </w:p>
        </w:tc>
        <w:tc>
          <w:tcPr>
            <w:tcW w:w="345" w:type="pct"/>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tcPr>
          <w:p w14:paraId="3D66F80A">
            <w:pPr>
              <w:widowControl/>
              <w:snapToGrid w:val="0"/>
              <w:jc w:val="left"/>
              <w:textAlignment w:val="top"/>
              <w:rPr>
                <w:rFonts w:hint="eastAsia" w:ascii="仿宋" w:hAnsi="仿宋" w:eastAsia="仿宋" w:cs="仿宋"/>
                <w:color w:val="000000"/>
                <w:sz w:val="21"/>
                <w:szCs w:val="21"/>
              </w:rPr>
            </w:pPr>
            <w:r>
              <w:rPr>
                <w:rFonts w:hint="eastAsia" w:ascii="仿宋" w:hAnsi="仿宋" w:eastAsia="仿宋" w:cs="仿宋"/>
                <w:color w:val="000000"/>
                <w:sz w:val="21"/>
                <w:szCs w:val="21"/>
              </w:rPr>
              <w:t>100</w:t>
            </w:r>
          </w:p>
        </w:tc>
        <w:tc>
          <w:tcPr>
            <w:tcW w:w="562" w:type="pct"/>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tcPr>
          <w:p w14:paraId="608EA2BE">
            <w:pPr>
              <w:widowControl/>
              <w:snapToGrid w:val="0"/>
              <w:jc w:val="left"/>
              <w:textAlignment w:val="top"/>
              <w:rPr>
                <w:rFonts w:hint="eastAsia" w:ascii="仿宋" w:hAnsi="仿宋" w:eastAsia="仿宋" w:cs="仿宋"/>
                <w:color w:val="000000"/>
                <w:sz w:val="21"/>
                <w:szCs w:val="21"/>
              </w:rPr>
            </w:pPr>
            <w:r>
              <w:rPr>
                <w:rFonts w:hint="eastAsia" w:ascii="仿宋" w:hAnsi="仿宋" w:eastAsia="仿宋" w:cs="仿宋"/>
                <w:color w:val="000000"/>
                <w:sz w:val="21"/>
                <w:szCs w:val="21"/>
              </w:rPr>
              <w:t>百分比</w:t>
            </w:r>
          </w:p>
        </w:tc>
        <w:tc>
          <w:tcPr>
            <w:tcW w:w="340" w:type="pct"/>
            <w:tcBorders>
              <w:top w:val="single" w:color="000000" w:sz="4" w:space="0"/>
              <w:left w:val="single" w:color="000000" w:sz="4" w:space="0"/>
              <w:bottom w:val="single" w:color="000000" w:sz="4" w:space="0"/>
              <w:right w:val="single" w:color="000000" w:sz="4" w:space="0"/>
            </w:tcBorders>
            <w:shd w:val="clear" w:color="auto" w:fill="FFFFFF" w:themeFill="background1"/>
            <w:noWrap/>
          </w:tcPr>
          <w:p w14:paraId="750A04F7">
            <w:pPr>
              <w:widowControl/>
              <w:snapToGrid w:val="0"/>
              <w:jc w:val="left"/>
              <w:textAlignment w:val="top"/>
              <w:rPr>
                <w:rFonts w:hint="eastAsia" w:ascii="仿宋" w:hAnsi="仿宋" w:eastAsia="仿宋" w:cs="仿宋"/>
                <w:color w:val="000000"/>
                <w:sz w:val="21"/>
                <w:szCs w:val="21"/>
              </w:rPr>
            </w:pPr>
            <w:r>
              <w:rPr>
                <w:rFonts w:hint="eastAsia" w:ascii="仿宋" w:hAnsi="仿宋" w:eastAsia="仿宋" w:cs="仿宋"/>
                <w:color w:val="000000"/>
                <w:sz w:val="21"/>
                <w:szCs w:val="21"/>
              </w:rPr>
              <w:t>30</w:t>
            </w:r>
          </w:p>
        </w:tc>
        <w:tc>
          <w:tcPr>
            <w:tcW w:w="390" w:type="pct"/>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tcPr>
          <w:p w14:paraId="0E5857AA">
            <w:pPr>
              <w:widowControl/>
              <w:snapToGrid w:val="0"/>
              <w:jc w:val="left"/>
              <w:textAlignment w:val="top"/>
              <w:rPr>
                <w:rFonts w:hint="eastAsia" w:ascii="仿宋" w:hAnsi="仿宋" w:eastAsia="仿宋" w:cs="仿宋"/>
                <w:color w:val="000000"/>
                <w:sz w:val="21"/>
                <w:szCs w:val="21"/>
              </w:rPr>
            </w:pPr>
            <w:r>
              <w:rPr>
                <w:rFonts w:hint="eastAsia" w:ascii="仿宋" w:hAnsi="仿宋" w:eastAsia="仿宋" w:cs="仿宋"/>
                <w:color w:val="000000"/>
                <w:sz w:val="21"/>
                <w:szCs w:val="21"/>
              </w:rPr>
              <w:t>完成</w:t>
            </w:r>
          </w:p>
        </w:tc>
        <w:tc>
          <w:tcPr>
            <w:tcW w:w="282" w:type="pct"/>
            <w:tcBorders>
              <w:top w:val="single" w:color="000000" w:sz="4" w:space="0"/>
              <w:left w:val="single" w:color="000000" w:sz="4" w:space="0"/>
              <w:bottom w:val="single" w:color="000000" w:sz="4" w:space="0"/>
              <w:right w:val="single" w:color="000000" w:sz="4" w:space="0"/>
            </w:tcBorders>
            <w:shd w:val="clear" w:color="auto" w:fill="FFFFFF" w:themeFill="background1"/>
            <w:noWrap/>
          </w:tcPr>
          <w:p w14:paraId="4C6C6BB0">
            <w:pPr>
              <w:widowControl/>
              <w:snapToGrid w:val="0"/>
              <w:jc w:val="left"/>
              <w:textAlignment w:val="top"/>
              <w:rPr>
                <w:rFonts w:hint="eastAsia" w:ascii="仿宋" w:hAnsi="仿宋" w:eastAsia="仿宋" w:cs="仿宋"/>
                <w:color w:val="000000"/>
                <w:sz w:val="21"/>
                <w:szCs w:val="21"/>
              </w:rPr>
            </w:pPr>
            <w:r>
              <w:rPr>
                <w:rFonts w:hint="eastAsia" w:ascii="仿宋" w:hAnsi="仿宋" w:eastAsia="仿宋" w:cs="仿宋"/>
                <w:color w:val="000000"/>
                <w:sz w:val="21"/>
                <w:szCs w:val="21"/>
              </w:rPr>
              <w:t>30</w:t>
            </w:r>
          </w:p>
        </w:tc>
      </w:tr>
      <w:tr w14:paraId="23FAC324">
        <w:tblPrEx>
          <w:tblCellMar>
            <w:top w:w="0" w:type="dxa"/>
            <w:left w:w="108" w:type="dxa"/>
            <w:bottom w:w="0" w:type="dxa"/>
            <w:right w:w="108" w:type="dxa"/>
          </w:tblCellMar>
        </w:tblPrEx>
        <w:trPr>
          <w:jc w:val="center"/>
        </w:trPr>
        <w:tc>
          <w:tcPr>
            <w:tcW w:w="326" w:type="pct"/>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6DC0F920">
            <w:pPr>
              <w:snapToGrid w:val="0"/>
              <w:jc w:val="center"/>
              <w:rPr>
                <w:rFonts w:ascii="仿宋" w:hAnsi="仿宋" w:eastAsia="仿宋" w:cs="仿宋"/>
                <w:b/>
                <w:bCs/>
                <w:color w:val="000000"/>
                <w:sz w:val="21"/>
                <w:szCs w:val="21"/>
              </w:rPr>
            </w:pPr>
          </w:p>
        </w:tc>
        <w:tc>
          <w:tcPr>
            <w:tcW w:w="498" w:type="pct"/>
            <w:gridSpan w:val="2"/>
            <w:tcBorders>
              <w:top w:val="single" w:color="000000" w:sz="4" w:space="0"/>
              <w:left w:val="single" w:color="000000" w:sz="4" w:space="0"/>
              <w:bottom w:val="single" w:color="000000" w:sz="4" w:space="0"/>
              <w:right w:val="single" w:color="000000" w:sz="4" w:space="0"/>
            </w:tcBorders>
            <w:shd w:val="clear" w:color="auto" w:fill="FFFFFF" w:themeFill="background1"/>
          </w:tcPr>
          <w:p w14:paraId="1EF35E7B">
            <w:pPr>
              <w:widowControl/>
              <w:snapToGrid w:val="0"/>
              <w:jc w:val="center"/>
              <w:textAlignment w:val="top"/>
              <w:rPr>
                <w:rFonts w:ascii="仿宋" w:hAnsi="仿宋" w:eastAsia="仿宋" w:cs="仿宋"/>
                <w:b/>
                <w:bCs/>
                <w:color w:val="000000"/>
                <w:sz w:val="21"/>
                <w:szCs w:val="21"/>
              </w:rPr>
            </w:pPr>
            <w:r>
              <w:rPr>
                <w:rFonts w:hint="eastAsia" w:ascii="仿宋" w:hAnsi="仿宋" w:eastAsia="仿宋" w:cs="仿宋"/>
                <w:b/>
                <w:bCs/>
                <w:color w:val="000000"/>
                <w:sz w:val="21"/>
                <w:szCs w:val="21"/>
              </w:rPr>
              <w:t>满意度指标</w:t>
            </w:r>
          </w:p>
        </w:tc>
        <w:tc>
          <w:tcPr>
            <w:tcW w:w="411" w:type="pct"/>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tcPr>
          <w:p w14:paraId="65B9993C">
            <w:pPr>
              <w:widowControl/>
              <w:snapToGrid w:val="0"/>
              <w:jc w:val="left"/>
              <w:textAlignment w:val="top"/>
              <w:rPr>
                <w:rFonts w:hint="eastAsia" w:ascii="仿宋" w:hAnsi="仿宋" w:eastAsia="仿宋" w:cs="仿宋"/>
                <w:color w:val="000000"/>
                <w:sz w:val="21"/>
                <w:szCs w:val="21"/>
              </w:rPr>
            </w:pPr>
            <w:r>
              <w:rPr>
                <w:rFonts w:hint="eastAsia" w:ascii="仿宋" w:hAnsi="仿宋" w:eastAsia="仿宋" w:cs="仿宋"/>
                <w:color w:val="000000"/>
                <w:sz w:val="21"/>
                <w:szCs w:val="21"/>
              </w:rPr>
              <w:t>服务对象满意度指标</w:t>
            </w:r>
          </w:p>
        </w:tc>
        <w:tc>
          <w:tcPr>
            <w:tcW w:w="537" w:type="pct"/>
            <w:tcBorders>
              <w:top w:val="single" w:color="000000" w:sz="4" w:space="0"/>
              <w:left w:val="single" w:color="000000" w:sz="4" w:space="0"/>
              <w:bottom w:val="single" w:color="000000" w:sz="4" w:space="0"/>
              <w:right w:val="single" w:color="000000" w:sz="4" w:space="0"/>
            </w:tcBorders>
            <w:shd w:val="clear" w:color="auto" w:fill="FFFFFF" w:themeFill="background1"/>
            <w:noWrap/>
          </w:tcPr>
          <w:p w14:paraId="7BB221CF">
            <w:pPr>
              <w:widowControl/>
              <w:snapToGrid w:val="0"/>
              <w:jc w:val="left"/>
              <w:textAlignment w:val="top"/>
              <w:rPr>
                <w:rFonts w:hint="eastAsia" w:ascii="仿宋" w:hAnsi="仿宋" w:eastAsia="仿宋" w:cs="仿宋"/>
                <w:color w:val="000000"/>
                <w:sz w:val="21"/>
                <w:szCs w:val="21"/>
              </w:rPr>
            </w:pPr>
            <w:r>
              <w:rPr>
                <w:rFonts w:hint="eastAsia" w:ascii="仿宋" w:hAnsi="仿宋" w:eastAsia="仿宋" w:cs="仿宋"/>
                <w:color w:val="000000"/>
                <w:sz w:val="21"/>
                <w:szCs w:val="21"/>
              </w:rPr>
              <w:t>委机关相关科室工作人员对所采购设备满意，未收到对所购置设备的投诉</w:t>
            </w:r>
          </w:p>
        </w:tc>
        <w:tc>
          <w:tcPr>
            <w:tcW w:w="568" w:type="pct"/>
            <w:gridSpan w:val="3"/>
            <w:tcBorders>
              <w:top w:val="single" w:color="000000" w:sz="4" w:space="0"/>
              <w:left w:val="single" w:color="000000" w:sz="4" w:space="0"/>
              <w:bottom w:val="single" w:color="000000" w:sz="4" w:space="0"/>
              <w:right w:val="single" w:color="000000" w:sz="4" w:space="0"/>
            </w:tcBorders>
            <w:shd w:val="clear" w:color="auto" w:fill="FFFFFF" w:themeFill="background1"/>
            <w:noWrap/>
          </w:tcPr>
          <w:p w14:paraId="6DA6683B">
            <w:pPr>
              <w:widowControl/>
              <w:snapToGrid w:val="0"/>
              <w:jc w:val="left"/>
              <w:textAlignment w:val="top"/>
              <w:rPr>
                <w:rFonts w:hint="eastAsia" w:ascii="仿宋" w:hAnsi="仿宋" w:eastAsia="仿宋" w:cs="仿宋"/>
                <w:color w:val="000000"/>
                <w:sz w:val="21"/>
                <w:szCs w:val="21"/>
              </w:rPr>
            </w:pPr>
            <w:r>
              <w:rPr>
                <w:rFonts w:hint="eastAsia" w:ascii="仿宋" w:hAnsi="仿宋" w:eastAsia="仿宋" w:cs="仿宋"/>
                <w:color w:val="000000"/>
                <w:sz w:val="21"/>
                <w:szCs w:val="21"/>
              </w:rPr>
              <w:t>满意度</w:t>
            </w:r>
          </w:p>
        </w:tc>
        <w:tc>
          <w:tcPr>
            <w:tcW w:w="440" w:type="pct"/>
            <w:tcBorders>
              <w:top w:val="single" w:color="000000" w:sz="4" w:space="0"/>
              <w:left w:val="single" w:color="000000" w:sz="4" w:space="0"/>
              <w:bottom w:val="single" w:color="000000" w:sz="4" w:space="0"/>
              <w:right w:val="single" w:color="000000" w:sz="4" w:space="0"/>
            </w:tcBorders>
            <w:shd w:val="clear" w:color="auto" w:fill="FFFFFF" w:themeFill="background1"/>
            <w:noWrap/>
          </w:tcPr>
          <w:p w14:paraId="2B5A85CC">
            <w:pPr>
              <w:widowControl/>
              <w:snapToGrid w:val="0"/>
              <w:jc w:val="left"/>
              <w:textAlignment w:val="top"/>
              <w:rPr>
                <w:rFonts w:hint="eastAsia" w:ascii="仿宋" w:hAnsi="仿宋" w:eastAsia="仿宋" w:cs="仿宋"/>
                <w:color w:val="000000"/>
                <w:sz w:val="21"/>
                <w:szCs w:val="21"/>
              </w:rPr>
            </w:pPr>
            <w:r>
              <w:rPr>
                <w:rFonts w:hint="eastAsia" w:ascii="仿宋" w:hAnsi="仿宋" w:eastAsia="仿宋" w:cs="仿宋"/>
                <w:color w:val="000000"/>
                <w:sz w:val="21"/>
                <w:szCs w:val="21"/>
              </w:rPr>
              <w:t>10.00</w:t>
            </w:r>
          </w:p>
        </w:tc>
        <w:tc>
          <w:tcPr>
            <w:tcW w:w="295" w:type="pct"/>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tcPr>
          <w:p w14:paraId="1B4321AF">
            <w:pPr>
              <w:widowControl/>
              <w:snapToGrid w:val="0"/>
              <w:jc w:val="left"/>
              <w:textAlignment w:val="top"/>
              <w:rPr>
                <w:rFonts w:hint="eastAsia" w:ascii="仿宋" w:hAnsi="仿宋" w:eastAsia="仿宋" w:cs="仿宋"/>
                <w:color w:val="000000"/>
                <w:sz w:val="21"/>
                <w:szCs w:val="21"/>
              </w:rPr>
            </w:pPr>
            <w:r>
              <w:rPr>
                <w:rFonts w:hint="eastAsia" w:ascii="仿宋" w:hAnsi="仿宋" w:eastAsia="仿宋" w:cs="仿宋"/>
                <w:color w:val="000000"/>
                <w:sz w:val="21"/>
                <w:szCs w:val="21"/>
              </w:rPr>
              <w:t>≥</w:t>
            </w:r>
          </w:p>
        </w:tc>
        <w:tc>
          <w:tcPr>
            <w:tcW w:w="345" w:type="pct"/>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tcPr>
          <w:p w14:paraId="02FFA77B">
            <w:pPr>
              <w:widowControl/>
              <w:snapToGrid w:val="0"/>
              <w:jc w:val="left"/>
              <w:textAlignment w:val="top"/>
              <w:rPr>
                <w:rFonts w:hint="eastAsia" w:ascii="仿宋" w:hAnsi="仿宋" w:eastAsia="仿宋" w:cs="仿宋"/>
                <w:color w:val="000000"/>
                <w:sz w:val="21"/>
                <w:szCs w:val="21"/>
              </w:rPr>
            </w:pPr>
            <w:r>
              <w:rPr>
                <w:rFonts w:hint="eastAsia" w:ascii="仿宋" w:hAnsi="仿宋" w:eastAsia="仿宋" w:cs="仿宋"/>
                <w:color w:val="000000"/>
                <w:sz w:val="21"/>
                <w:szCs w:val="21"/>
              </w:rPr>
              <w:t>100</w:t>
            </w:r>
          </w:p>
        </w:tc>
        <w:tc>
          <w:tcPr>
            <w:tcW w:w="562" w:type="pct"/>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tcPr>
          <w:p w14:paraId="76EF21D0">
            <w:pPr>
              <w:widowControl/>
              <w:snapToGrid w:val="0"/>
              <w:jc w:val="left"/>
              <w:textAlignment w:val="top"/>
              <w:rPr>
                <w:rFonts w:hint="eastAsia" w:ascii="仿宋" w:hAnsi="仿宋" w:eastAsia="仿宋" w:cs="仿宋"/>
                <w:color w:val="000000"/>
                <w:sz w:val="21"/>
                <w:szCs w:val="21"/>
              </w:rPr>
            </w:pPr>
            <w:r>
              <w:rPr>
                <w:rFonts w:hint="eastAsia" w:ascii="仿宋" w:hAnsi="仿宋" w:eastAsia="仿宋" w:cs="仿宋"/>
                <w:color w:val="000000"/>
                <w:sz w:val="21"/>
                <w:szCs w:val="21"/>
              </w:rPr>
              <w:t>百分比</w:t>
            </w:r>
          </w:p>
        </w:tc>
        <w:tc>
          <w:tcPr>
            <w:tcW w:w="340" w:type="pct"/>
            <w:tcBorders>
              <w:top w:val="single" w:color="000000" w:sz="4" w:space="0"/>
              <w:left w:val="single" w:color="000000" w:sz="4" w:space="0"/>
              <w:bottom w:val="single" w:color="000000" w:sz="4" w:space="0"/>
              <w:right w:val="single" w:color="000000" w:sz="4" w:space="0"/>
            </w:tcBorders>
            <w:shd w:val="clear" w:color="auto" w:fill="FFFFFF" w:themeFill="background1"/>
            <w:noWrap/>
          </w:tcPr>
          <w:p w14:paraId="357F8F0D">
            <w:pPr>
              <w:widowControl/>
              <w:snapToGrid w:val="0"/>
              <w:jc w:val="left"/>
              <w:textAlignment w:val="top"/>
              <w:rPr>
                <w:rFonts w:hint="eastAsia" w:ascii="仿宋" w:hAnsi="仿宋" w:eastAsia="仿宋" w:cs="仿宋"/>
                <w:color w:val="000000"/>
                <w:sz w:val="21"/>
                <w:szCs w:val="21"/>
              </w:rPr>
            </w:pPr>
            <w:r>
              <w:rPr>
                <w:rFonts w:hint="eastAsia" w:ascii="仿宋" w:hAnsi="仿宋" w:eastAsia="仿宋" w:cs="仿宋"/>
                <w:color w:val="000000"/>
                <w:sz w:val="21"/>
                <w:szCs w:val="21"/>
              </w:rPr>
              <w:t>10</w:t>
            </w:r>
          </w:p>
        </w:tc>
        <w:tc>
          <w:tcPr>
            <w:tcW w:w="390" w:type="pct"/>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tcPr>
          <w:p w14:paraId="26C992C5">
            <w:pPr>
              <w:widowControl/>
              <w:snapToGrid w:val="0"/>
              <w:jc w:val="left"/>
              <w:textAlignment w:val="top"/>
              <w:rPr>
                <w:rFonts w:hint="eastAsia" w:ascii="仿宋" w:hAnsi="仿宋" w:eastAsia="仿宋" w:cs="仿宋"/>
                <w:color w:val="000000"/>
                <w:sz w:val="21"/>
                <w:szCs w:val="21"/>
              </w:rPr>
            </w:pPr>
            <w:r>
              <w:rPr>
                <w:rFonts w:hint="eastAsia" w:ascii="仿宋" w:hAnsi="仿宋" w:eastAsia="仿宋" w:cs="仿宋"/>
                <w:color w:val="000000"/>
                <w:sz w:val="21"/>
                <w:szCs w:val="21"/>
              </w:rPr>
              <w:t>完成</w:t>
            </w:r>
          </w:p>
        </w:tc>
        <w:tc>
          <w:tcPr>
            <w:tcW w:w="282" w:type="pct"/>
            <w:tcBorders>
              <w:top w:val="single" w:color="000000" w:sz="4" w:space="0"/>
              <w:left w:val="single" w:color="000000" w:sz="4" w:space="0"/>
              <w:bottom w:val="single" w:color="000000" w:sz="4" w:space="0"/>
              <w:right w:val="single" w:color="000000" w:sz="4" w:space="0"/>
            </w:tcBorders>
            <w:shd w:val="clear" w:color="auto" w:fill="FFFFFF" w:themeFill="background1"/>
            <w:noWrap/>
          </w:tcPr>
          <w:p w14:paraId="31D6F715">
            <w:pPr>
              <w:widowControl/>
              <w:snapToGrid w:val="0"/>
              <w:jc w:val="left"/>
              <w:textAlignment w:val="top"/>
              <w:rPr>
                <w:rFonts w:hint="eastAsia" w:ascii="仿宋" w:hAnsi="仿宋" w:eastAsia="仿宋" w:cs="仿宋"/>
                <w:color w:val="000000"/>
                <w:sz w:val="21"/>
                <w:szCs w:val="21"/>
              </w:rPr>
            </w:pPr>
            <w:r>
              <w:rPr>
                <w:rFonts w:hint="eastAsia" w:ascii="仿宋" w:hAnsi="仿宋" w:eastAsia="仿宋" w:cs="仿宋"/>
                <w:color w:val="000000"/>
                <w:sz w:val="21"/>
                <w:szCs w:val="21"/>
              </w:rPr>
              <w:t>10</w:t>
            </w:r>
          </w:p>
        </w:tc>
      </w:tr>
      <w:tr w14:paraId="6419DF03">
        <w:tblPrEx>
          <w:tblCellMar>
            <w:top w:w="0" w:type="dxa"/>
            <w:left w:w="108" w:type="dxa"/>
            <w:bottom w:w="0" w:type="dxa"/>
            <w:right w:w="108" w:type="dxa"/>
          </w:tblCellMar>
        </w:tblPrEx>
        <w:trPr>
          <w:jc w:val="center"/>
        </w:trPr>
        <w:tc>
          <w:tcPr>
            <w:tcW w:w="326" w:type="pct"/>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446C0FAF">
            <w:pPr>
              <w:snapToGrid w:val="0"/>
              <w:jc w:val="center"/>
              <w:rPr>
                <w:rFonts w:ascii="仿宋" w:hAnsi="仿宋" w:eastAsia="仿宋" w:cs="仿宋"/>
                <w:b/>
                <w:bCs/>
                <w:color w:val="000000"/>
                <w:sz w:val="21"/>
                <w:szCs w:val="21"/>
              </w:rPr>
            </w:pPr>
          </w:p>
        </w:tc>
        <w:tc>
          <w:tcPr>
            <w:tcW w:w="498" w:type="pct"/>
            <w:gridSpan w:val="2"/>
            <w:tcBorders>
              <w:top w:val="single" w:color="000000" w:sz="4" w:space="0"/>
              <w:left w:val="single" w:color="000000" w:sz="4" w:space="0"/>
              <w:bottom w:val="single" w:color="000000" w:sz="4" w:space="0"/>
              <w:right w:val="single" w:color="000000" w:sz="4" w:space="0"/>
            </w:tcBorders>
            <w:shd w:val="clear" w:color="auto" w:fill="FFFFFF" w:themeFill="background1"/>
          </w:tcPr>
          <w:p w14:paraId="279D86F0">
            <w:pPr>
              <w:widowControl/>
              <w:snapToGrid w:val="0"/>
              <w:jc w:val="center"/>
              <w:textAlignment w:val="top"/>
              <w:rPr>
                <w:rFonts w:ascii="仿宋" w:hAnsi="仿宋" w:eastAsia="仿宋" w:cs="仿宋"/>
                <w:b/>
                <w:bCs/>
                <w:color w:val="000000"/>
                <w:sz w:val="21"/>
                <w:szCs w:val="21"/>
              </w:rPr>
            </w:pPr>
            <w:r>
              <w:rPr>
                <w:rFonts w:hint="eastAsia" w:ascii="仿宋" w:hAnsi="仿宋" w:eastAsia="仿宋" w:cs="仿宋"/>
                <w:b/>
                <w:bCs/>
                <w:color w:val="000000"/>
                <w:sz w:val="21"/>
                <w:szCs w:val="21"/>
              </w:rPr>
              <w:t>预算执行率</w:t>
            </w:r>
          </w:p>
        </w:tc>
        <w:tc>
          <w:tcPr>
            <w:tcW w:w="411" w:type="pct"/>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tcPr>
          <w:p w14:paraId="61582144">
            <w:pPr>
              <w:widowControl/>
              <w:snapToGrid w:val="0"/>
              <w:jc w:val="left"/>
              <w:textAlignment w:val="top"/>
              <w:rPr>
                <w:rFonts w:ascii="仿宋" w:hAnsi="仿宋" w:eastAsia="仿宋" w:cs="仿宋"/>
                <w:color w:val="000000"/>
                <w:sz w:val="21"/>
                <w:szCs w:val="21"/>
              </w:rPr>
            </w:pPr>
            <w:r>
              <w:rPr>
                <w:rFonts w:hint="eastAsia" w:ascii="仿宋" w:hAnsi="仿宋" w:eastAsia="仿宋" w:cs="仿宋"/>
                <w:color w:val="000000"/>
                <w:sz w:val="21"/>
                <w:szCs w:val="21"/>
              </w:rPr>
              <w:t>预算执行率</w:t>
            </w:r>
          </w:p>
        </w:tc>
        <w:tc>
          <w:tcPr>
            <w:tcW w:w="537" w:type="pct"/>
            <w:tcBorders>
              <w:top w:val="single" w:color="000000" w:sz="4" w:space="0"/>
              <w:left w:val="single" w:color="000000" w:sz="4" w:space="0"/>
              <w:bottom w:val="single" w:color="000000" w:sz="4" w:space="0"/>
              <w:right w:val="single" w:color="000000" w:sz="4" w:space="0"/>
            </w:tcBorders>
            <w:shd w:val="clear" w:color="auto" w:fill="FFFFFF" w:themeFill="background1"/>
            <w:noWrap/>
          </w:tcPr>
          <w:p w14:paraId="1CF95663">
            <w:pPr>
              <w:snapToGrid w:val="0"/>
              <w:rPr>
                <w:rFonts w:ascii="仿宋" w:hAnsi="仿宋" w:eastAsia="仿宋" w:cs="仿宋"/>
                <w:color w:val="000000"/>
                <w:sz w:val="21"/>
                <w:szCs w:val="21"/>
              </w:rPr>
            </w:pPr>
          </w:p>
        </w:tc>
        <w:tc>
          <w:tcPr>
            <w:tcW w:w="568" w:type="pct"/>
            <w:gridSpan w:val="3"/>
            <w:tcBorders>
              <w:top w:val="single" w:color="000000" w:sz="4" w:space="0"/>
              <w:left w:val="single" w:color="000000" w:sz="4" w:space="0"/>
              <w:bottom w:val="single" w:color="000000" w:sz="4" w:space="0"/>
              <w:right w:val="single" w:color="000000" w:sz="4" w:space="0"/>
            </w:tcBorders>
            <w:shd w:val="clear" w:color="auto" w:fill="FFFFFF" w:themeFill="background1"/>
            <w:noWrap/>
          </w:tcPr>
          <w:p w14:paraId="08670206">
            <w:pPr>
              <w:snapToGrid w:val="0"/>
              <w:rPr>
                <w:rFonts w:ascii="仿宋" w:hAnsi="仿宋" w:eastAsia="仿宋" w:cs="仿宋"/>
                <w:color w:val="000000"/>
                <w:sz w:val="21"/>
                <w:szCs w:val="21"/>
              </w:rPr>
            </w:pPr>
          </w:p>
        </w:tc>
        <w:tc>
          <w:tcPr>
            <w:tcW w:w="440" w:type="pct"/>
            <w:tcBorders>
              <w:top w:val="single" w:color="000000" w:sz="4" w:space="0"/>
              <w:left w:val="single" w:color="000000" w:sz="4" w:space="0"/>
              <w:bottom w:val="single" w:color="000000" w:sz="4" w:space="0"/>
              <w:right w:val="single" w:color="000000" w:sz="4" w:space="0"/>
            </w:tcBorders>
            <w:shd w:val="clear" w:color="auto" w:fill="FFFFFF" w:themeFill="background1"/>
            <w:noWrap/>
          </w:tcPr>
          <w:p w14:paraId="118D82CA">
            <w:pPr>
              <w:widowControl/>
              <w:snapToGrid w:val="0"/>
              <w:jc w:val="right"/>
              <w:textAlignment w:val="top"/>
              <w:rPr>
                <w:rFonts w:ascii="仿宋" w:hAnsi="仿宋" w:eastAsia="仿宋" w:cs="仿宋"/>
                <w:color w:val="000000"/>
                <w:sz w:val="21"/>
                <w:szCs w:val="21"/>
              </w:rPr>
            </w:pPr>
            <w:r>
              <w:rPr>
                <w:rFonts w:hint="eastAsia" w:ascii="仿宋" w:hAnsi="仿宋" w:eastAsia="仿宋" w:cs="仿宋"/>
                <w:color w:val="000000"/>
                <w:sz w:val="21"/>
                <w:szCs w:val="21"/>
              </w:rPr>
              <w:t>10</w:t>
            </w:r>
          </w:p>
        </w:tc>
        <w:tc>
          <w:tcPr>
            <w:tcW w:w="295" w:type="pct"/>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tcPr>
          <w:p w14:paraId="3A9B5528">
            <w:pPr>
              <w:snapToGrid w:val="0"/>
              <w:rPr>
                <w:rFonts w:ascii="仿宋" w:hAnsi="仿宋" w:eastAsia="仿宋" w:cs="仿宋"/>
                <w:color w:val="000000"/>
                <w:sz w:val="21"/>
                <w:szCs w:val="21"/>
              </w:rPr>
            </w:pPr>
          </w:p>
        </w:tc>
        <w:tc>
          <w:tcPr>
            <w:tcW w:w="345" w:type="pct"/>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tcPr>
          <w:p w14:paraId="5B600055">
            <w:pPr>
              <w:snapToGrid w:val="0"/>
              <w:rPr>
                <w:rFonts w:ascii="仿宋" w:hAnsi="仿宋" w:eastAsia="仿宋" w:cs="仿宋"/>
                <w:color w:val="000000"/>
                <w:sz w:val="21"/>
                <w:szCs w:val="21"/>
              </w:rPr>
            </w:pPr>
          </w:p>
        </w:tc>
        <w:tc>
          <w:tcPr>
            <w:tcW w:w="562" w:type="pct"/>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tcPr>
          <w:p w14:paraId="3324793D">
            <w:pPr>
              <w:snapToGrid w:val="0"/>
              <w:rPr>
                <w:rFonts w:ascii="仿宋" w:hAnsi="仿宋" w:eastAsia="仿宋" w:cs="仿宋"/>
                <w:color w:val="000000"/>
                <w:sz w:val="21"/>
                <w:szCs w:val="21"/>
              </w:rPr>
            </w:pPr>
          </w:p>
        </w:tc>
        <w:tc>
          <w:tcPr>
            <w:tcW w:w="340" w:type="pct"/>
            <w:tcBorders>
              <w:top w:val="single" w:color="000000" w:sz="4" w:space="0"/>
              <w:left w:val="single" w:color="000000" w:sz="4" w:space="0"/>
              <w:bottom w:val="single" w:color="000000" w:sz="4" w:space="0"/>
              <w:right w:val="single" w:color="000000" w:sz="4" w:space="0"/>
            </w:tcBorders>
            <w:shd w:val="clear" w:color="auto" w:fill="FFFFFF" w:themeFill="background1"/>
            <w:noWrap/>
          </w:tcPr>
          <w:p w14:paraId="1A1F4045">
            <w:pPr>
              <w:snapToGrid w:val="0"/>
              <w:rPr>
                <w:rFonts w:ascii="仿宋" w:hAnsi="仿宋" w:eastAsia="仿宋" w:cs="仿宋"/>
                <w:color w:val="000000"/>
                <w:sz w:val="21"/>
                <w:szCs w:val="21"/>
              </w:rPr>
            </w:pPr>
          </w:p>
        </w:tc>
        <w:tc>
          <w:tcPr>
            <w:tcW w:w="390" w:type="pct"/>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tcPr>
          <w:p w14:paraId="51BF5E82">
            <w:pPr>
              <w:snapToGrid w:val="0"/>
              <w:rPr>
                <w:rFonts w:ascii="仿宋" w:hAnsi="仿宋" w:eastAsia="仿宋" w:cs="仿宋"/>
                <w:color w:val="000000"/>
                <w:sz w:val="21"/>
                <w:szCs w:val="21"/>
              </w:rPr>
            </w:pPr>
          </w:p>
        </w:tc>
        <w:tc>
          <w:tcPr>
            <w:tcW w:w="282" w:type="pct"/>
            <w:tcBorders>
              <w:top w:val="single" w:color="000000" w:sz="4" w:space="0"/>
              <w:left w:val="single" w:color="000000" w:sz="4" w:space="0"/>
              <w:bottom w:val="single" w:color="000000" w:sz="4" w:space="0"/>
              <w:right w:val="single" w:color="000000" w:sz="4" w:space="0"/>
            </w:tcBorders>
            <w:shd w:val="clear" w:color="auto" w:fill="FFFFFF" w:themeFill="background1"/>
            <w:noWrap/>
          </w:tcPr>
          <w:p w14:paraId="5CD5C26C">
            <w:pPr>
              <w:widowControl/>
              <w:snapToGrid w:val="0"/>
              <w:jc w:val="right"/>
              <w:textAlignment w:val="top"/>
              <w:rPr>
                <w:rFonts w:ascii="仿宋" w:hAnsi="仿宋" w:eastAsia="仿宋" w:cs="仿宋"/>
                <w:color w:val="000000"/>
                <w:sz w:val="21"/>
                <w:szCs w:val="21"/>
              </w:rPr>
            </w:pPr>
            <w:r>
              <w:rPr>
                <w:rFonts w:hint="eastAsia" w:ascii="仿宋" w:hAnsi="仿宋" w:eastAsia="仿宋" w:cs="仿宋"/>
                <w:color w:val="000000"/>
                <w:sz w:val="21"/>
                <w:szCs w:val="21"/>
              </w:rPr>
              <w:t>10</w:t>
            </w:r>
          </w:p>
        </w:tc>
      </w:tr>
      <w:tr w14:paraId="68CBAB82">
        <w:tblPrEx>
          <w:tblCellMar>
            <w:top w:w="0" w:type="dxa"/>
            <w:left w:w="108" w:type="dxa"/>
            <w:bottom w:w="0" w:type="dxa"/>
            <w:right w:w="108" w:type="dxa"/>
          </w:tblCellMar>
        </w:tblPrEx>
        <w:trPr>
          <w:trHeight w:val="610" w:hRule="atLeast"/>
          <w:jc w:val="center"/>
        </w:trPr>
        <w:tc>
          <w:tcPr>
            <w:tcW w:w="326" w:type="pct"/>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34A1AE0C">
            <w:pPr>
              <w:snapToGrid w:val="0"/>
              <w:jc w:val="center"/>
              <w:rPr>
                <w:rFonts w:ascii="仿宋" w:hAnsi="仿宋" w:eastAsia="仿宋" w:cs="仿宋"/>
                <w:b/>
                <w:bCs/>
                <w:color w:val="000000"/>
                <w:sz w:val="21"/>
                <w:szCs w:val="21"/>
              </w:rPr>
            </w:pPr>
          </w:p>
        </w:tc>
        <w:tc>
          <w:tcPr>
            <w:tcW w:w="498" w:type="pct"/>
            <w:gridSpan w:val="2"/>
            <w:tcBorders>
              <w:top w:val="single" w:color="000000" w:sz="4" w:space="0"/>
              <w:left w:val="single" w:color="000000" w:sz="4" w:space="0"/>
              <w:bottom w:val="single" w:color="000000" w:sz="4" w:space="0"/>
              <w:right w:val="single" w:color="000000" w:sz="4" w:space="0"/>
            </w:tcBorders>
            <w:shd w:val="clear" w:color="auto" w:fill="FFFFFF" w:themeFill="background1"/>
          </w:tcPr>
          <w:p w14:paraId="3150BF4E">
            <w:pPr>
              <w:widowControl/>
              <w:snapToGrid w:val="0"/>
              <w:jc w:val="center"/>
              <w:textAlignment w:val="top"/>
              <w:rPr>
                <w:rFonts w:ascii="仿宋" w:hAnsi="仿宋" w:eastAsia="仿宋" w:cs="仿宋"/>
                <w:b/>
                <w:bCs/>
                <w:color w:val="000000"/>
                <w:sz w:val="21"/>
                <w:szCs w:val="21"/>
              </w:rPr>
            </w:pPr>
            <w:r>
              <w:rPr>
                <w:rFonts w:hint="eastAsia" w:ascii="仿宋" w:hAnsi="仿宋" w:eastAsia="仿宋" w:cs="仿宋"/>
                <w:b/>
                <w:bCs/>
                <w:color w:val="000000"/>
                <w:sz w:val="21"/>
                <w:szCs w:val="21"/>
              </w:rPr>
              <w:t>自评总分</w:t>
            </w:r>
          </w:p>
        </w:tc>
        <w:tc>
          <w:tcPr>
            <w:tcW w:w="4174" w:type="pct"/>
            <w:gridSpan w:val="17"/>
            <w:tcBorders>
              <w:top w:val="single" w:color="000000" w:sz="4" w:space="0"/>
              <w:left w:val="single" w:color="000000" w:sz="4" w:space="0"/>
              <w:bottom w:val="single" w:color="000000" w:sz="4" w:space="0"/>
              <w:right w:val="single" w:color="000000" w:sz="4" w:space="0"/>
            </w:tcBorders>
            <w:shd w:val="clear" w:color="auto" w:fill="FFFFFF" w:themeFill="background1"/>
            <w:noWrap/>
          </w:tcPr>
          <w:p w14:paraId="5F09DBD6">
            <w:pPr>
              <w:widowControl/>
              <w:snapToGrid w:val="0"/>
              <w:jc w:val="right"/>
              <w:textAlignment w:val="top"/>
              <w:rPr>
                <w:rFonts w:ascii="仿宋" w:hAnsi="仿宋" w:eastAsia="仿宋" w:cs="仿宋"/>
                <w:color w:val="000000"/>
                <w:sz w:val="21"/>
                <w:szCs w:val="21"/>
              </w:rPr>
            </w:pPr>
            <w:r>
              <w:rPr>
                <w:rFonts w:hint="eastAsia" w:ascii="仿宋" w:hAnsi="仿宋" w:eastAsia="仿宋" w:cs="仿宋"/>
                <w:color w:val="000000"/>
                <w:sz w:val="21"/>
                <w:szCs w:val="21"/>
              </w:rPr>
              <w:t>100</w:t>
            </w:r>
          </w:p>
        </w:tc>
      </w:tr>
      <w:tr w14:paraId="10717A75">
        <w:tblPrEx>
          <w:tblCellMar>
            <w:top w:w="0" w:type="dxa"/>
            <w:left w:w="108" w:type="dxa"/>
            <w:bottom w:w="0" w:type="dxa"/>
            <w:right w:w="108" w:type="dxa"/>
          </w:tblCellMar>
        </w:tblPrEx>
        <w:trPr>
          <w:trHeight w:val="312" w:hRule="atLeast"/>
          <w:jc w:val="center"/>
        </w:trPr>
        <w:tc>
          <w:tcPr>
            <w:tcW w:w="326" w:type="pct"/>
            <w:vMerge w:val="restart"/>
            <w:tcBorders>
              <w:top w:val="single" w:color="000000" w:sz="4" w:space="0"/>
              <w:left w:val="single" w:color="000000" w:sz="4" w:space="0"/>
              <w:bottom w:val="single" w:color="000000" w:sz="4" w:space="0"/>
              <w:right w:val="single" w:color="000000" w:sz="4" w:space="0"/>
            </w:tcBorders>
            <w:shd w:val="clear" w:color="auto" w:fill="auto"/>
          </w:tcPr>
          <w:p w14:paraId="09372B44">
            <w:pPr>
              <w:widowControl/>
              <w:snapToGrid w:val="0"/>
              <w:jc w:val="center"/>
              <w:textAlignment w:val="top"/>
              <w:rPr>
                <w:rFonts w:ascii="仿宋" w:hAnsi="仿宋" w:eastAsia="仿宋" w:cs="仿宋"/>
                <w:b/>
                <w:bCs/>
                <w:color w:val="000000"/>
                <w:sz w:val="21"/>
                <w:szCs w:val="21"/>
              </w:rPr>
            </w:pPr>
            <w:r>
              <w:rPr>
                <w:rFonts w:hint="eastAsia" w:ascii="仿宋" w:hAnsi="仿宋" w:eastAsia="仿宋" w:cs="仿宋"/>
                <w:b/>
                <w:bCs/>
                <w:color w:val="000000"/>
                <w:sz w:val="21"/>
                <w:szCs w:val="21"/>
              </w:rPr>
              <w:t>五、存在问题</w:t>
            </w:r>
            <w:r>
              <w:rPr>
                <w:rFonts w:hint="eastAsia" w:ascii="仿宋" w:hAnsi="仿宋" w:eastAsia="仿宋" w:cs="仿宋"/>
                <w:b/>
                <w:bCs/>
                <w:color w:val="000000"/>
                <w:sz w:val="21"/>
                <w:szCs w:val="21"/>
              </w:rPr>
              <w:br w:type="textWrapping"/>
            </w:r>
            <w:r>
              <w:rPr>
                <w:rFonts w:hint="eastAsia" w:ascii="仿宋" w:hAnsi="仿宋" w:eastAsia="仿宋" w:cs="仿宋"/>
                <w:b/>
                <w:bCs/>
                <w:color w:val="000000"/>
                <w:sz w:val="21"/>
                <w:szCs w:val="21"/>
              </w:rPr>
              <w:t>原因及整改措施</w:t>
            </w:r>
          </w:p>
        </w:tc>
        <w:tc>
          <w:tcPr>
            <w:tcW w:w="4673" w:type="pct"/>
            <w:gridSpan w:val="19"/>
            <w:vMerge w:val="restart"/>
            <w:tcBorders>
              <w:top w:val="single" w:color="000000" w:sz="4" w:space="0"/>
              <w:left w:val="single" w:color="000000" w:sz="4" w:space="0"/>
              <w:bottom w:val="single" w:color="000000" w:sz="4" w:space="0"/>
              <w:right w:val="single" w:color="000000" w:sz="4" w:space="0"/>
            </w:tcBorders>
            <w:shd w:val="clear" w:color="auto" w:fill="auto"/>
            <w:noWrap/>
          </w:tcPr>
          <w:p w14:paraId="07992D37">
            <w:pPr>
              <w:snapToGrid w:val="0"/>
              <w:jc w:val="left"/>
              <w:rPr>
                <w:rFonts w:ascii="仿宋" w:hAnsi="仿宋" w:eastAsia="仿宋" w:cs="仿宋"/>
                <w:color w:val="000000"/>
                <w:sz w:val="21"/>
                <w:szCs w:val="21"/>
              </w:rPr>
            </w:pPr>
          </w:p>
        </w:tc>
      </w:tr>
      <w:tr w14:paraId="6C84644D">
        <w:tblPrEx>
          <w:tblCellMar>
            <w:top w:w="0" w:type="dxa"/>
            <w:left w:w="108" w:type="dxa"/>
            <w:bottom w:w="0" w:type="dxa"/>
            <w:right w:w="108" w:type="dxa"/>
          </w:tblCellMar>
        </w:tblPrEx>
        <w:trPr>
          <w:trHeight w:val="312" w:hRule="atLeast"/>
          <w:jc w:val="center"/>
        </w:trPr>
        <w:tc>
          <w:tcPr>
            <w:tcW w:w="326" w:type="pct"/>
            <w:vMerge w:val="continue"/>
            <w:tcBorders>
              <w:top w:val="single" w:color="000000" w:sz="4" w:space="0"/>
              <w:left w:val="single" w:color="000000" w:sz="4" w:space="0"/>
              <w:bottom w:val="single" w:color="000000" w:sz="4" w:space="0"/>
              <w:right w:val="single" w:color="000000" w:sz="4" w:space="0"/>
            </w:tcBorders>
            <w:shd w:val="clear" w:color="auto" w:fill="auto"/>
          </w:tcPr>
          <w:p w14:paraId="261FB094">
            <w:pPr>
              <w:snapToGrid w:val="0"/>
              <w:jc w:val="center"/>
              <w:rPr>
                <w:rFonts w:ascii="宋体" w:hAnsi="宋体" w:eastAsia="宋体"/>
                <w:b/>
                <w:bCs/>
                <w:color w:val="000000"/>
                <w:sz w:val="22"/>
                <w:szCs w:val="22"/>
              </w:rPr>
            </w:pPr>
          </w:p>
        </w:tc>
        <w:tc>
          <w:tcPr>
            <w:tcW w:w="4673" w:type="pct"/>
            <w:gridSpan w:val="19"/>
            <w:vMerge w:val="continue"/>
            <w:tcBorders>
              <w:top w:val="single" w:color="000000" w:sz="4" w:space="0"/>
              <w:left w:val="single" w:color="000000" w:sz="4" w:space="0"/>
              <w:bottom w:val="single" w:color="000000" w:sz="4" w:space="0"/>
              <w:right w:val="single" w:color="000000" w:sz="4" w:space="0"/>
            </w:tcBorders>
            <w:shd w:val="clear" w:color="auto" w:fill="auto"/>
            <w:noWrap/>
          </w:tcPr>
          <w:p w14:paraId="3E8099EC">
            <w:pPr>
              <w:snapToGrid w:val="0"/>
              <w:jc w:val="left"/>
              <w:rPr>
                <w:rFonts w:ascii="Calibri" w:hAnsi="Calibri" w:eastAsia="宋体" w:cs="Calibri"/>
                <w:color w:val="000000"/>
                <w:sz w:val="22"/>
                <w:szCs w:val="22"/>
              </w:rPr>
            </w:pPr>
          </w:p>
        </w:tc>
      </w:tr>
    </w:tbl>
    <w:p w14:paraId="4CC5384F">
      <w:pPr>
        <w:widowControl/>
        <w:spacing w:line="360" w:lineRule="auto"/>
        <w:ind w:firstLine="640" w:firstLineChars="200"/>
        <w:jc w:val="left"/>
        <w:rPr>
          <w:rFonts w:ascii="Times New Roman" w:eastAsia="仿宋_GB2312"/>
          <w:sz w:val="32"/>
          <w:szCs w:val="32"/>
        </w:rPr>
      </w:pPr>
    </w:p>
    <w:p w14:paraId="1A3D08F8">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（三）部门评价项目绩效评价结果（如有）</w:t>
      </w:r>
    </w:p>
    <w:p w14:paraId="50981D8F">
      <w:pPr>
        <w:widowControl/>
        <w:spacing w:line="360" w:lineRule="auto"/>
        <w:ind w:firstLine="640" w:firstLineChars="200"/>
        <w:jc w:val="left"/>
        <w:rPr>
          <w:rFonts w:ascii="Times New Roman" w:eastAsia="仿宋_GB2312"/>
          <w:sz w:val="32"/>
          <w:szCs w:val="32"/>
        </w:rPr>
      </w:pPr>
      <w:r>
        <w:rPr>
          <w:rFonts w:hint="eastAsia" w:ascii="Times New Roman" w:eastAsia="仿宋_GB2312"/>
          <w:sz w:val="32"/>
          <w:szCs w:val="32"/>
        </w:rPr>
        <w:t>本年度无部门评价项目绩效评价结果。</w:t>
      </w:r>
    </w:p>
    <w:p w14:paraId="71D15871">
      <w:pPr>
        <w:widowControl/>
        <w:spacing w:line="360" w:lineRule="auto"/>
        <w:ind w:firstLine="643" w:firstLineChars="200"/>
        <w:jc w:val="left"/>
        <w:rPr>
          <w:rFonts w:ascii="Times New Roman" w:eastAsia="黑体"/>
          <w:b/>
          <w:bCs/>
          <w:sz w:val="32"/>
          <w:szCs w:val="32"/>
        </w:rPr>
      </w:pPr>
      <w:r>
        <w:rPr>
          <w:rFonts w:ascii="Times New Roman" w:eastAsia="黑体"/>
          <w:b/>
          <w:bCs/>
          <w:sz w:val="32"/>
          <w:szCs w:val="32"/>
        </w:rPr>
        <w:t>十、其他需要说明的情况</w:t>
      </w:r>
    </w:p>
    <w:p w14:paraId="1CBEF700">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1.本单位2025年度政府性基金预算财政拨款收入支出决算表（公开07表）、国有资本经营预算财政拨款支出决算表（公开08表）无相应收支，故空表列示。</w:t>
      </w:r>
    </w:p>
    <w:p w14:paraId="6F837276">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2. 由于决算公开表格中金额数值应当保留两位小数，公开数据为四舍五入计算结果，个别数据合计项与分项之和存在小数点后差额，特此说明。</w:t>
      </w:r>
    </w:p>
    <w:p w14:paraId="6A360F81">
      <w:pPr>
        <w:rPr>
          <w:rFonts w:ascii="Times New Roman" w:hAnsi="Times New Roman" w:eastAsia="仿宋_GB2312" w:cs="Times New Roman"/>
          <w:sz w:val="32"/>
          <w:szCs w:val="32"/>
        </w:rPr>
      </w:pPr>
      <w:r>
        <w:rPr>
          <w:rFonts w:ascii="Times New Roman" w:hAnsi="Times New Roman" w:eastAsia="仿宋_GB2312" w:cs="Times New Roman"/>
          <w:sz w:val="32"/>
          <w:szCs w:val="32"/>
        </w:rPr>
        <w:br w:type="page"/>
      </w:r>
    </w:p>
    <w:p w14:paraId="0D1F2149">
      <w:pPr>
        <w:widowControl/>
        <w:rPr>
          <w:rFonts w:ascii="Times New Roman" w:hAnsi="Times New Roman" w:eastAsia="黑体" w:cs="Times New Roman"/>
          <w:color w:val="000000" w:themeColor="text1"/>
          <w:sz w:val="44"/>
          <w:szCs w:val="44"/>
        </w:rPr>
      </w:pPr>
    </w:p>
    <w:p w14:paraId="24174F73">
      <w:pPr>
        <w:widowControl/>
        <w:rPr>
          <w:rFonts w:ascii="Times New Roman" w:hAnsi="Times New Roman" w:eastAsia="黑体" w:cs="Times New Roman"/>
          <w:color w:val="000000" w:themeColor="text1"/>
          <w:sz w:val="44"/>
          <w:szCs w:val="44"/>
        </w:rPr>
      </w:pPr>
    </w:p>
    <w:p w14:paraId="6ADBEDB3">
      <w:pPr>
        <w:widowControl/>
        <w:rPr>
          <w:rFonts w:ascii="Times New Roman" w:hAnsi="Times New Roman" w:eastAsia="黑体" w:cs="Times New Roman"/>
          <w:color w:val="000000" w:themeColor="text1"/>
          <w:sz w:val="44"/>
          <w:szCs w:val="44"/>
        </w:rPr>
      </w:pPr>
    </w:p>
    <w:p w14:paraId="3546DDC9">
      <w:pPr>
        <w:widowControl/>
        <w:rPr>
          <w:rFonts w:ascii="Times New Roman" w:hAnsi="Times New Roman" w:eastAsia="黑体" w:cs="Times New Roman"/>
          <w:color w:val="000000" w:themeColor="text1"/>
          <w:sz w:val="44"/>
          <w:szCs w:val="44"/>
        </w:rPr>
      </w:pPr>
    </w:p>
    <w:p w14:paraId="16FCECFC">
      <w:pPr>
        <w:widowControl/>
        <w:rPr>
          <w:rFonts w:ascii="Times New Roman" w:hAnsi="Times New Roman" w:eastAsia="黑体" w:cs="Times New Roman"/>
          <w:color w:val="000000" w:themeColor="text1"/>
          <w:sz w:val="44"/>
          <w:szCs w:val="44"/>
        </w:rPr>
      </w:pPr>
    </w:p>
    <w:p w14:paraId="25DA0280">
      <w:pPr>
        <w:widowControl/>
        <w:spacing w:line="360" w:lineRule="auto"/>
        <w:jc w:val="center"/>
        <w:outlineLvl w:val="0"/>
        <w:rPr>
          <w:rFonts w:ascii="Times New Roman" w:eastAsia="黑体"/>
          <w:sz w:val="44"/>
          <w:szCs w:val="44"/>
        </w:rPr>
      </w:pPr>
      <w:r>
        <w:rPr>
          <w:rFonts w:ascii="Times New Roman" w:eastAsia="黑体"/>
          <w:sz w:val="44"/>
          <w:szCs w:val="44"/>
        </w:rPr>
        <w:t>第四部分 名词解释</w:t>
      </w:r>
    </w:p>
    <w:p w14:paraId="29172EE0">
      <w:pPr>
        <w:widowControl/>
        <w:rPr>
          <w:rFonts w:ascii="Times New Roman" w:hAnsi="Times New Roman" w:eastAsia="黑体" w:cs="Times New Roman"/>
          <w:color w:val="000000" w:themeColor="text1"/>
          <w:sz w:val="44"/>
          <w:szCs w:val="44"/>
        </w:rPr>
      </w:pPr>
    </w:p>
    <w:p w14:paraId="6432EFD3">
      <w:pPr>
        <w:widowControl/>
        <w:rPr>
          <w:rFonts w:ascii="Times New Roman" w:hAnsi="Times New Roman" w:eastAsia="黑体" w:cs="Times New Roman"/>
          <w:color w:val="000000" w:themeColor="text1"/>
          <w:sz w:val="44"/>
          <w:szCs w:val="44"/>
        </w:rPr>
      </w:pPr>
    </w:p>
    <w:p w14:paraId="10F4B50A">
      <w:pPr>
        <w:widowControl/>
        <w:rPr>
          <w:rFonts w:ascii="Times New Roman" w:hAnsi="Times New Roman" w:eastAsia="黑体" w:cs="Times New Roman"/>
          <w:color w:val="000000" w:themeColor="text1"/>
          <w:sz w:val="44"/>
          <w:szCs w:val="44"/>
        </w:rPr>
      </w:pPr>
    </w:p>
    <w:p w14:paraId="09BE8A6A">
      <w:pPr>
        <w:widowControl/>
        <w:rPr>
          <w:rFonts w:ascii="Times New Roman" w:hAnsi="Times New Roman" w:eastAsia="黑体" w:cs="Times New Roman"/>
          <w:color w:val="000000" w:themeColor="text1"/>
          <w:sz w:val="44"/>
          <w:szCs w:val="44"/>
        </w:rPr>
      </w:pPr>
    </w:p>
    <w:p w14:paraId="0AAC57F9">
      <w:pPr>
        <w:widowControl/>
        <w:rPr>
          <w:rFonts w:ascii="Times New Roman" w:hAnsi="Times New Roman" w:eastAsia="黑体" w:cs="Times New Roman"/>
          <w:color w:val="000000" w:themeColor="text1"/>
          <w:sz w:val="44"/>
          <w:szCs w:val="44"/>
        </w:rPr>
      </w:pPr>
    </w:p>
    <w:p w14:paraId="4BB04B1A">
      <w:pPr>
        <w:widowControl/>
        <w:rPr>
          <w:rFonts w:ascii="Times New Roman" w:hAnsi="Times New Roman" w:eastAsia="黑体" w:cs="Times New Roman"/>
          <w:color w:val="000000" w:themeColor="text1"/>
          <w:sz w:val="44"/>
          <w:szCs w:val="44"/>
        </w:rPr>
      </w:pPr>
    </w:p>
    <w:p w14:paraId="62D37140">
      <w:pPr>
        <w:widowControl/>
        <w:rPr>
          <w:rFonts w:ascii="Times New Roman" w:hAnsi="Times New Roman" w:eastAsia="黑体" w:cs="Times New Roman"/>
          <w:color w:val="000000" w:themeColor="text1"/>
          <w:sz w:val="44"/>
          <w:szCs w:val="44"/>
        </w:rPr>
      </w:pPr>
    </w:p>
    <w:p w14:paraId="1AA4E6D1">
      <w:pPr>
        <w:widowControl/>
        <w:rPr>
          <w:rFonts w:ascii="Times New Roman" w:hAnsi="Times New Roman" w:eastAsia="黑体" w:cs="Times New Roman"/>
          <w:color w:val="000000" w:themeColor="text1"/>
          <w:sz w:val="44"/>
          <w:szCs w:val="44"/>
        </w:rPr>
      </w:pPr>
    </w:p>
    <w:p w14:paraId="4313F555">
      <w:pPr>
        <w:widowControl/>
        <w:rPr>
          <w:rFonts w:ascii="Times New Roman" w:hAnsi="Times New Roman" w:eastAsia="黑体" w:cs="Times New Roman"/>
          <w:color w:val="000000" w:themeColor="text1"/>
          <w:sz w:val="44"/>
          <w:szCs w:val="44"/>
        </w:rPr>
      </w:pPr>
    </w:p>
    <w:p w14:paraId="68F9AAF6">
      <w:pPr>
        <w:widowControl/>
        <w:rPr>
          <w:rFonts w:ascii="Times New Roman" w:hAnsi="Times New Roman" w:eastAsia="黑体" w:cs="Times New Roman"/>
          <w:color w:val="000000" w:themeColor="text1"/>
          <w:sz w:val="44"/>
          <w:szCs w:val="44"/>
        </w:rPr>
      </w:pPr>
    </w:p>
    <w:p w14:paraId="1E28B364">
      <w:pPr>
        <w:widowControl/>
        <w:rPr>
          <w:rFonts w:ascii="Times New Roman" w:hAnsi="Times New Roman" w:eastAsia="黑体" w:cs="Times New Roman"/>
          <w:color w:val="000000" w:themeColor="text1"/>
          <w:sz w:val="44"/>
          <w:szCs w:val="44"/>
        </w:rPr>
      </w:pPr>
    </w:p>
    <w:p w14:paraId="0A27640B">
      <w:pPr>
        <w:widowControl/>
        <w:rPr>
          <w:rFonts w:ascii="Times New Roman" w:hAnsi="Times New Roman" w:eastAsia="黑体" w:cs="Times New Roman"/>
          <w:color w:val="000000" w:themeColor="text1"/>
          <w:sz w:val="44"/>
          <w:szCs w:val="44"/>
        </w:rPr>
      </w:pPr>
    </w:p>
    <w:p w14:paraId="48AAEEB7">
      <w:pPr>
        <w:widowControl/>
        <w:rPr>
          <w:rFonts w:ascii="Times New Roman" w:hAnsi="Times New Roman" w:eastAsia="黑体" w:cs="Times New Roman"/>
          <w:color w:val="000000" w:themeColor="text1"/>
          <w:sz w:val="44"/>
          <w:szCs w:val="44"/>
        </w:rPr>
      </w:pPr>
    </w:p>
    <w:p w14:paraId="3CA79617">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一、财政拨款收入：</w:t>
      </w:r>
      <w:r>
        <w:rPr>
          <w:rFonts w:ascii="Times New Roman" w:eastAsia="仿宋_GB2312"/>
          <w:sz w:val="32"/>
          <w:szCs w:val="32"/>
        </w:rPr>
        <w:t>指单位从同级财政部门取得的财政预算资金。</w:t>
      </w:r>
    </w:p>
    <w:p w14:paraId="2857608D">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二、事业收入：</w:t>
      </w:r>
      <w:r>
        <w:rPr>
          <w:rFonts w:ascii="Times New Roman" w:eastAsia="仿宋_GB2312"/>
          <w:sz w:val="32"/>
          <w:szCs w:val="32"/>
        </w:rPr>
        <w:t>指事业单位开展专业业务活动及辅助活动取得的收入。</w:t>
      </w:r>
    </w:p>
    <w:p w14:paraId="60899DC9">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三、经营收入：</w:t>
      </w:r>
      <w:r>
        <w:rPr>
          <w:rFonts w:ascii="Times New Roman" w:eastAsia="仿宋_GB2312"/>
          <w:sz w:val="32"/>
          <w:szCs w:val="32"/>
        </w:rPr>
        <w:t>指事业单位在专业业务活动及其辅助活动之外开展非独立核算经营活动取得的收入。</w:t>
      </w:r>
    </w:p>
    <w:p w14:paraId="200E57AA">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四、其他收入：</w:t>
      </w:r>
      <w:r>
        <w:rPr>
          <w:rFonts w:ascii="Times New Roman" w:eastAsia="仿宋_GB2312"/>
          <w:sz w:val="32"/>
          <w:szCs w:val="32"/>
        </w:rPr>
        <w:t>指单位取得的除上述收入以外的各项收入。主要是事业单位固定资产出租收入、存款利息收入等。</w:t>
      </w:r>
    </w:p>
    <w:p w14:paraId="6A3697DE">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五、使用非财政拨款结余（含专用结余）：</w:t>
      </w:r>
      <w:r>
        <w:rPr>
          <w:rFonts w:ascii="Times New Roman" w:eastAsia="仿宋_GB2312"/>
          <w:sz w:val="32"/>
          <w:szCs w:val="32"/>
        </w:rPr>
        <w:t>指事业单位按照预算管理要求使用非财政拨款结余弥补收支差额的金额，以及使用专用结余安排支出的金额。</w:t>
      </w:r>
    </w:p>
    <w:p w14:paraId="3F403E2C">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六、年初结转和结余：</w:t>
      </w:r>
      <w:r>
        <w:rPr>
          <w:rFonts w:ascii="Times New Roman" w:eastAsia="仿宋_GB2312"/>
          <w:sz w:val="32"/>
          <w:szCs w:val="32"/>
        </w:rPr>
        <w:t>指单位以前年度尚未完成、结转到本年仍按原规定用途继续使用的资金，或项目已完成等产生的结余资金。</w:t>
      </w:r>
    </w:p>
    <w:p w14:paraId="0FDCC7AE">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七、结余分配：</w:t>
      </w:r>
      <w:r>
        <w:rPr>
          <w:rFonts w:ascii="Times New Roman" w:eastAsia="仿宋_GB2312"/>
          <w:sz w:val="32"/>
          <w:szCs w:val="32"/>
        </w:rPr>
        <w:t>指事业单位按照会计制度规定缴纳的所得税、提取的专用结余以及转入非财政拨款结余的金额等。</w:t>
      </w:r>
    </w:p>
    <w:p w14:paraId="6926CE28">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八、年末结转和结余：</w:t>
      </w:r>
      <w:r>
        <w:rPr>
          <w:rFonts w:ascii="Times New Roman" w:eastAsia="仿宋_GB2312"/>
          <w:sz w:val="32"/>
          <w:szCs w:val="32"/>
        </w:rPr>
        <w:t>指单位按有关规定结转到下年或以后年度继续使用的资金，或项目已完成等产生的结余资金。</w:t>
      </w:r>
    </w:p>
    <w:p w14:paraId="63CC1CC6">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九、基本支出：</w:t>
      </w:r>
      <w:r>
        <w:rPr>
          <w:rFonts w:ascii="Times New Roman" w:eastAsia="仿宋_GB2312"/>
          <w:sz w:val="32"/>
          <w:szCs w:val="32"/>
        </w:rPr>
        <w:t>指为保障机构正常运转、完成日常工作任务而发生的人员支出和公用支出。</w:t>
      </w:r>
    </w:p>
    <w:p w14:paraId="43FD8831">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十、项目支出：</w:t>
      </w:r>
      <w:r>
        <w:rPr>
          <w:rFonts w:ascii="Times New Roman" w:eastAsia="仿宋_GB2312"/>
          <w:sz w:val="32"/>
          <w:szCs w:val="32"/>
        </w:rPr>
        <w:t>指在基本支出之外为完成特定行政任务和事业发展目标所发生的支出。</w:t>
      </w:r>
    </w:p>
    <w:p w14:paraId="2F91D588">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十一、经营支出 ：</w:t>
      </w:r>
      <w:r>
        <w:rPr>
          <w:rFonts w:ascii="Times New Roman" w:eastAsia="仿宋_GB2312"/>
          <w:sz w:val="32"/>
          <w:szCs w:val="32"/>
        </w:rPr>
        <w:t>指事业单位在专业业务活动及其辅助活动之外开展非独立核算经营活动发生的支出。</w:t>
      </w:r>
    </w:p>
    <w:p w14:paraId="33E330B5">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十二、基本建设支出：</w:t>
      </w:r>
      <w:r>
        <w:rPr>
          <w:rFonts w:ascii="Times New Roman" w:eastAsia="仿宋_GB2312"/>
          <w:sz w:val="32"/>
          <w:szCs w:val="32"/>
        </w:rPr>
        <w:t>填列由本级发展与改革部门集中安排的用于购置固定资产、战略性和应急性储备、土地和无形资产，以及购建基础设施、大型修缮所发生的一般公共预算财政拨款支出，不包括政府性基金、财政专户管理资金以及各类拼盘自筹资金等。</w:t>
      </w:r>
    </w:p>
    <w:p w14:paraId="517070DD">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十三、其他资本性支出：</w:t>
      </w:r>
      <w:r>
        <w:rPr>
          <w:rFonts w:ascii="Times New Roman" w:eastAsia="仿宋_GB2312"/>
          <w:sz w:val="32"/>
          <w:szCs w:val="32"/>
        </w:rPr>
        <w:t>填列由各级非发展与改革部门集中安排的用于购置固定资产、战备性和应急性储备、土地和无形资产，以及购建基础设施、大型修缮和财政支持企业更新改造所发生的支出。</w:t>
      </w:r>
    </w:p>
    <w:p w14:paraId="06915C2F">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十四、“三公”经费：</w:t>
      </w:r>
      <w:r>
        <w:rPr>
          <w:rFonts w:ascii="Times New Roman" w:eastAsia="仿宋_GB2312"/>
          <w:sz w:val="32"/>
          <w:szCs w:val="32"/>
        </w:rPr>
        <w:t>指部门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购置支出（含车辆购置税、牌照费）及按规定保留的公务用车燃料费、维修费、过桥过路费、保险费、安全奖励费用等支出；公务接待费反映单位按规定开支的各类公务接待（含外宾接待）支出。</w:t>
      </w:r>
    </w:p>
    <w:p w14:paraId="246572AA">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十五、其他交通费用：</w:t>
      </w:r>
      <w:r>
        <w:rPr>
          <w:rFonts w:ascii="Times New Roman" w:eastAsia="仿宋_GB2312"/>
          <w:sz w:val="32"/>
          <w:szCs w:val="32"/>
        </w:rPr>
        <w:t>填列单位除公务用车运行维护费以外的其他交通费用。如公务交通补贴、租车费用、出租车费用，飞机、船舶等燃料费、维修费、保险费等。</w:t>
      </w:r>
    </w:p>
    <w:p w14:paraId="03A05424">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十六、公务用车购置：</w:t>
      </w:r>
      <w:r>
        <w:rPr>
          <w:rFonts w:ascii="Times New Roman" w:eastAsia="仿宋_GB2312"/>
          <w:sz w:val="32"/>
          <w:szCs w:val="32"/>
        </w:rPr>
        <w:t>填列单位公务用车车辆购置支出（含车辆购置税、牌照费）。</w:t>
      </w:r>
    </w:p>
    <w:p w14:paraId="6205DEDF">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十七、其他交通工具购置：</w:t>
      </w:r>
      <w:r>
        <w:rPr>
          <w:rFonts w:ascii="Times New Roman" w:eastAsia="仿宋_GB2312"/>
          <w:sz w:val="32"/>
          <w:szCs w:val="32"/>
        </w:rPr>
        <w:t>填列单位除公务用车外的其他各类交通工具（如船舶、飞机等）购置支出（含车辆购置税、牌照费）。</w:t>
      </w:r>
    </w:p>
    <w:p w14:paraId="58F2CC52">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十八、机关运行经费：</w:t>
      </w:r>
      <w:r>
        <w:rPr>
          <w:rFonts w:ascii="Times New Roman" w:eastAsia="仿宋_GB2312"/>
          <w:sz w:val="32"/>
          <w:szCs w:val="32"/>
        </w:rPr>
        <w:t>指为保障行政单位（包括参照公务员法管理的事业单位）运行用于购买货物和服务的各项资金，包括办公及印刷费、邮电费、差旅费、会议费、福利费、日常维修费、专用材料以及一般设备购置费、办公用房水电费、办公用房取暖费、办公用房物业管理费、公务用车运行维护费以及其他费用。</w:t>
      </w:r>
    </w:p>
    <w:sectPr>
      <w:pgSz w:w="11906" w:h="16838"/>
      <w:pgMar w:top="2098" w:right="1417" w:bottom="1871" w:left="1417" w:header="851" w:footer="992" w:gutter="0"/>
      <w:pgBorders>
        <w:top w:val="none" w:sz="0" w:space="0"/>
        <w:left w:val="none" w:sz="0" w:space="0"/>
        <w:bottom w:val="none" w:sz="0" w:space="0"/>
        <w:right w:val="none" w:sz="0" w:space="0"/>
      </w:pgBorders>
      <w:cols w:space="0" w:num="1"/>
      <w:docGrid w:type="lines" w:linePitch="32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3F5E8979-A8DB-46EF-849C-426171E0B525}"/>
  </w:font>
  <w:font w:name="黑体">
    <w:panose1 w:val="02010609060101010101"/>
    <w:charset w:val="86"/>
    <w:family w:val="auto"/>
    <w:pitch w:val="default"/>
    <w:sig w:usb0="800002BF" w:usb1="38CF7CFA" w:usb2="00000016" w:usb3="00000000" w:csb0="00040001" w:csb1="00000000"/>
    <w:embedRegular r:id="rId2" w:fontKey="{985E77BA-8A1F-408E-97D5-3188E775CF87}"/>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3" w:fontKey="{67D16F38-B04B-49ED-9D6A-70149CFA6E31}"/>
  </w:font>
  <w:font w:name="仿宋">
    <w:panose1 w:val="02010609060101010101"/>
    <w:charset w:val="86"/>
    <w:family w:val="modern"/>
    <w:pitch w:val="default"/>
    <w:sig w:usb0="800002BF" w:usb1="38CF7CFA" w:usb2="00000016" w:usb3="00000000" w:csb0="00040001" w:csb1="00000000"/>
    <w:embedRegular r:id="rId4" w:fontKey="{6163E69B-74C7-443F-9B97-536E51912D73}"/>
  </w:font>
  <w:font w:name="Calibri Light">
    <w:panose1 w:val="020F0302020204030204"/>
    <w:charset w:val="00"/>
    <w:family w:val="swiss"/>
    <w:pitch w:val="default"/>
    <w:sig w:usb0="E4002EFF" w:usb1="C2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方正仿宋_GB2312">
    <w:panose1 w:val="02000000000000000000"/>
    <w:charset w:val="86"/>
    <w:family w:val="auto"/>
    <w:pitch w:val="default"/>
    <w:sig w:usb0="A00002BF" w:usb1="184F6CFA" w:usb2="00000012" w:usb3="00000000" w:csb0="00040001" w:csb1="00000000"/>
    <w:embedRegular r:id="rId5" w:fontKey="{F7DE7EF8-0AAC-4C0A-BF45-ED9A806E61ED}"/>
  </w:font>
  <w:font w:name="仿宋_GB2312">
    <w:panose1 w:val="02010609030101010101"/>
    <w:charset w:val="86"/>
    <w:family w:val="modern"/>
    <w:pitch w:val="default"/>
    <w:sig w:usb0="00000001" w:usb1="080E0000" w:usb2="00000000" w:usb3="00000000" w:csb0="00040000" w:csb1="00000000"/>
    <w:embedRegular r:id="rId6" w:fontKey="{D518EC12-D5CE-4345-A761-911DE4AF422B}"/>
  </w:font>
  <w:font w:name="楷体_GB2312">
    <w:panose1 w:val="02010609030101010101"/>
    <w:charset w:val="86"/>
    <w:family w:val="modern"/>
    <w:pitch w:val="default"/>
    <w:sig w:usb0="00000001" w:usb1="080E0000" w:usb2="00000000" w:usb3="00000000" w:csb0="00040000" w:csb1="00000000"/>
    <w:embedRegular r:id="rId7" w:fontKey="{2712E7A9-762A-447A-9FC6-2B1C570C25B7}"/>
  </w:font>
  <w:font w:name="微软雅黑">
    <w:panose1 w:val="020B0503020204020204"/>
    <w:charset w:val="86"/>
    <w:family w:val="swiss"/>
    <w:pitch w:val="default"/>
    <w:sig w:usb0="80000287" w:usb1="2ACF3C50" w:usb2="00000016" w:usb3="00000000" w:csb0="0004001F" w:csb1="00000000"/>
    <w:embedRegular r:id="rId8" w:fontKey="{C490F2A5-5367-4DB1-9467-1A83D593EE51}"/>
  </w:font>
  <w:font w:name="方正小标宋_GBK">
    <w:panose1 w:val="02000000000000000000"/>
    <w:charset w:val="86"/>
    <w:family w:val="script"/>
    <w:pitch w:val="default"/>
    <w:sig w:usb0="A00002BF" w:usb1="38CF7CFA" w:usb2="00082016" w:usb3="00000000" w:csb0="00040001" w:csb1="00000000"/>
    <w:embedRegular r:id="rId9" w:fontKey="{5AEAEE16-6EF2-4067-8A30-2F7F551E8D24}"/>
  </w:font>
  <w:font w:name="ArialUnicodeMS">
    <w:altName w:val="Malgun Gothic"/>
    <w:panose1 w:val="00000000000000000000"/>
    <w:charset w:val="81"/>
    <w:family w:val="auto"/>
    <w:pitch w:val="default"/>
    <w:sig w:usb0="00000000" w:usb1="00000000" w:usb2="00000010" w:usb3="00000000" w:csb0="00080001" w:csb1="00000000"/>
    <w:embedRegular r:id="rId10" w:fontKey="{1E1B32D3-8B9F-458E-A11F-29313BF5E10F}"/>
  </w:font>
  <w:font w:name="Malgun Gothic">
    <w:panose1 w:val="020B0503020000020004"/>
    <w:charset w:val="81"/>
    <w:family w:val="auto"/>
    <w:pitch w:val="default"/>
    <w:sig w:usb0="9000002F" w:usb1="29D77CFB" w:usb2="00000012" w:usb3="00000000" w:csb0="00080001" w:csb1="00000000"/>
  </w:font>
  <w:font w:name="___WRD_EMBED_SUB_41">
    <w:panose1 w:val="02000000000000000000"/>
    <w:charset w:val="86"/>
    <w:family w:val="auto"/>
    <w:pitch w:val="default"/>
    <w:sig w:usb0="A00002BF" w:usb1="184F6CFA" w:usb2="00000012" w:usb3="00000000" w:csb0="00040001" w:csb1="00000000"/>
    <w:embedRegular r:id="rId11" w:fontKey="{D88DA366-E92A-4463-9980-EAD7A8DD228C}"/>
  </w:font>
  <w:font w:name="方正仿宋_GBK">
    <w:altName w:val="微软雅黑"/>
    <w:panose1 w:val="00000000000000000000"/>
    <w:charset w:val="86"/>
    <w:family w:val="script"/>
    <w:pitch w:val="default"/>
    <w:sig w:usb0="00000000" w:usb1="00000000" w:usb2="00000000" w:usb3="00000000" w:csb0="00040000" w:csb1="00000000"/>
    <w:embedRegular r:id="rId12" w:fontKey="{22A452C0-990B-4979-98C9-EA160D1E7F71}"/>
  </w:font>
  <w:font w:name="WPSEMBED1">
    <w:panose1 w:val="02000000000000000000"/>
    <w:charset w:val="86"/>
    <w:family w:val="auto"/>
    <w:pitch w:val="default"/>
    <w:sig w:usb0="A00002BF" w:usb1="184F6CFA" w:usb2="00000012"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BE9CB5">
    <w:pPr>
      <w:pStyle w:val="8"/>
      <w:jc w:val="center"/>
    </w:pPr>
  </w:p>
  <w:p w14:paraId="42755BEC">
    <w:pPr>
      <w:pStyle w:val="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2BBD96">
    <w:pPr>
      <w:jc w:val="center"/>
    </w:pPr>
    <w:r>
      <w:fldChar w:fldCharType="begin"/>
    </w:r>
    <w:r>
      <w:instrText xml:space="preserve">PAGE</w:instrText>
    </w:r>
    <w:r>
      <w:fldChar w:fldCharType="separate"/>
    </w:r>
    <w:r>
      <w:t>1</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74F750">
    <w:pPr>
      <w:jc w:val="center"/>
    </w:pPr>
    <w:r>
      <w:fldChar w:fldCharType="begin"/>
    </w:r>
    <w:r>
      <w:instrText xml:space="preserve">PAGE</w:instrText>
    </w:r>
    <w:r>
      <w:fldChar w:fldCharType="separate"/>
    </w:r>
    <w:r>
      <w:t>3</w:t>
    </w:r>
    <w: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59DB6D">
    <w:pPr>
      <w:pStyle w:val="8"/>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3721A2">
    <w:pPr>
      <w:jc w:val="center"/>
    </w:pPr>
    <w:r>
      <w:fldChar w:fldCharType="begin"/>
    </w:r>
    <w:r>
      <w:instrText xml:space="preserve">PAGE</w:instrText>
    </w:r>
    <w:r>
      <w:fldChar w:fldCharType="separate"/>
    </w:r>
    <w:r>
      <w:t>17</w:t>
    </w:r>
    <w: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1B51C1">
    <w:pPr>
      <w:jc w:val="center"/>
    </w:pPr>
    <w:r>
      <w:fldChar w:fldCharType="begin"/>
    </w:r>
    <w:r>
      <w:instrText xml:space="preserve">PAGE</w:instrText>
    </w:r>
    <w:r>
      <w:fldChar w:fldCharType="separate"/>
    </w:r>
    <w:r>
      <w:t>29</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CB07AF">
    <w:pPr>
      <w:pStyle w:val="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2141D6">
    <w:pPr>
      <w:pStyle w:val="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9CDA44">
    <w:pPr>
      <w:pStyle w:val="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3770371"/>
    <w:multiLevelType w:val="singleLevel"/>
    <w:tmpl w:val="33770371"/>
    <w:lvl w:ilvl="0" w:tentative="0">
      <w:start w:val="1"/>
      <w:numFmt w:val="decimal"/>
      <w:suff w:val="nothing"/>
      <w:lvlText w:val="%1、"/>
      <w:lvlJc w:val="left"/>
    </w:lvl>
  </w:abstractNum>
  <w:abstractNum w:abstractNumId="1">
    <w:nsid w:val="5F16A424"/>
    <w:multiLevelType w:val="multilevel"/>
    <w:tmpl w:val="5F16A424"/>
    <w:lvl w:ilvl="0" w:tentative="0">
      <w:start w:val="1"/>
      <w:numFmt w:val="decimal"/>
      <w:pStyle w:val="2"/>
      <w:lvlText w:val="%1."/>
      <w:lvlJc w:val="left"/>
      <w:pPr>
        <w:ind w:left="425" w:hanging="425"/>
      </w:pPr>
      <w:rPr>
        <w:rFonts w:hint="default"/>
      </w:rPr>
    </w:lvl>
    <w:lvl w:ilvl="1" w:tentative="0">
      <w:start w:val="1"/>
      <w:numFmt w:val="decimal"/>
      <w:pStyle w:val="3"/>
      <w:lvlText w:val="%1.%2."/>
      <w:lvlJc w:val="left"/>
      <w:pPr>
        <w:ind w:left="567" w:hanging="567"/>
      </w:pPr>
      <w:rPr>
        <w:rFonts w:hint="default"/>
      </w:rPr>
    </w:lvl>
    <w:lvl w:ilvl="2" w:tentative="0">
      <w:start w:val="1"/>
      <w:numFmt w:val="decimal"/>
      <w:pStyle w:val="4"/>
      <w:lvlText w:val="%1.%2.%3."/>
      <w:lvlJc w:val="left"/>
      <w:pPr>
        <w:ind w:left="709" w:hanging="709"/>
      </w:pPr>
      <w:rPr>
        <w:rFonts w:hint="default"/>
      </w:rPr>
    </w:lvl>
    <w:lvl w:ilvl="3" w:tentative="0">
      <w:start w:val="1"/>
      <w:numFmt w:val="decimal"/>
      <w:pStyle w:val="5"/>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isplayBackgroundShape w:val="1"/>
  <w:embedTrueTypeFonts/>
  <w:saveSubsetFonts/>
  <w:bordersDoNotSurroundHeader w:val="1"/>
  <w:bordersDoNotSurroundFooter w:val="1"/>
  <w:documentProtection w:enforcement="0"/>
  <w:defaultTabStop w:val="420"/>
  <w:drawingGridVerticalSpacing w:val="165"/>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docVars>
    <w:docVar w:name="commondata" w:val="eyJjb3VudCI6NjksImhkaWQiOiJiMzk2N2EzZjUyYWViODRjZjJhMDZjM2YyYjk4MTExMiIsInVzZXJDb3VudCI6MX0="/>
  </w:docVars>
  <w:rsids>
    <w:rsidRoot w:val="00172A27"/>
    <w:rsid w:val="00086151"/>
    <w:rsid w:val="00143190"/>
    <w:rsid w:val="00172A27"/>
    <w:rsid w:val="001B2EEC"/>
    <w:rsid w:val="00236F8C"/>
    <w:rsid w:val="0025233B"/>
    <w:rsid w:val="002D0CF0"/>
    <w:rsid w:val="003B0924"/>
    <w:rsid w:val="00420466"/>
    <w:rsid w:val="004A784E"/>
    <w:rsid w:val="005644A5"/>
    <w:rsid w:val="00715E01"/>
    <w:rsid w:val="008161CF"/>
    <w:rsid w:val="00822154"/>
    <w:rsid w:val="009266F2"/>
    <w:rsid w:val="00975261"/>
    <w:rsid w:val="00B20F72"/>
    <w:rsid w:val="00B67C6F"/>
    <w:rsid w:val="00B7205A"/>
    <w:rsid w:val="00B87199"/>
    <w:rsid w:val="00B91816"/>
    <w:rsid w:val="00C65689"/>
    <w:rsid w:val="00CC2C8E"/>
    <w:rsid w:val="00CD2F84"/>
    <w:rsid w:val="00CF0A25"/>
    <w:rsid w:val="00D866BF"/>
    <w:rsid w:val="00E43C0D"/>
    <w:rsid w:val="00F256BE"/>
    <w:rsid w:val="00F510C9"/>
    <w:rsid w:val="00F57DA5"/>
    <w:rsid w:val="00FA4D07"/>
    <w:rsid w:val="0179546C"/>
    <w:rsid w:val="01A03C5A"/>
    <w:rsid w:val="01A5267D"/>
    <w:rsid w:val="01AE3368"/>
    <w:rsid w:val="01AF6A8D"/>
    <w:rsid w:val="024808A2"/>
    <w:rsid w:val="025C3821"/>
    <w:rsid w:val="0261487E"/>
    <w:rsid w:val="02DA3B1B"/>
    <w:rsid w:val="02E57B4D"/>
    <w:rsid w:val="03450B90"/>
    <w:rsid w:val="037B12D4"/>
    <w:rsid w:val="03804D63"/>
    <w:rsid w:val="03F5128D"/>
    <w:rsid w:val="03FB73B0"/>
    <w:rsid w:val="04642795"/>
    <w:rsid w:val="04806B11"/>
    <w:rsid w:val="049C1B9D"/>
    <w:rsid w:val="04BD008C"/>
    <w:rsid w:val="04C55939"/>
    <w:rsid w:val="04D54312"/>
    <w:rsid w:val="04DA28BB"/>
    <w:rsid w:val="04F528BE"/>
    <w:rsid w:val="050E10CE"/>
    <w:rsid w:val="054F2DFB"/>
    <w:rsid w:val="05991C82"/>
    <w:rsid w:val="05CD1EC8"/>
    <w:rsid w:val="05E57574"/>
    <w:rsid w:val="061416A9"/>
    <w:rsid w:val="061D60A6"/>
    <w:rsid w:val="06236884"/>
    <w:rsid w:val="06B07006"/>
    <w:rsid w:val="06B46E17"/>
    <w:rsid w:val="06FC7C2A"/>
    <w:rsid w:val="070B57B7"/>
    <w:rsid w:val="07533AFE"/>
    <w:rsid w:val="07AC18F2"/>
    <w:rsid w:val="07B3657A"/>
    <w:rsid w:val="07C857D0"/>
    <w:rsid w:val="081163FE"/>
    <w:rsid w:val="081449CC"/>
    <w:rsid w:val="083F3A0A"/>
    <w:rsid w:val="08AB5AAF"/>
    <w:rsid w:val="08C65EBD"/>
    <w:rsid w:val="08D24C32"/>
    <w:rsid w:val="08F719D2"/>
    <w:rsid w:val="09012C64"/>
    <w:rsid w:val="093B2E99"/>
    <w:rsid w:val="095D7943"/>
    <w:rsid w:val="09C006C6"/>
    <w:rsid w:val="0A0810B7"/>
    <w:rsid w:val="0A10621F"/>
    <w:rsid w:val="0A464C4F"/>
    <w:rsid w:val="0A58248D"/>
    <w:rsid w:val="0A6729A3"/>
    <w:rsid w:val="0A694877"/>
    <w:rsid w:val="0AA954BE"/>
    <w:rsid w:val="0AE70639"/>
    <w:rsid w:val="0AEC32FF"/>
    <w:rsid w:val="0B4F5E6D"/>
    <w:rsid w:val="0B52270F"/>
    <w:rsid w:val="0B705B32"/>
    <w:rsid w:val="0B753AE2"/>
    <w:rsid w:val="0BB67D0A"/>
    <w:rsid w:val="0BC56230"/>
    <w:rsid w:val="0BCF21BD"/>
    <w:rsid w:val="0C481041"/>
    <w:rsid w:val="0C4E53E8"/>
    <w:rsid w:val="0C6712D6"/>
    <w:rsid w:val="0C7F7845"/>
    <w:rsid w:val="0C9F7900"/>
    <w:rsid w:val="0CB20B1A"/>
    <w:rsid w:val="0CB23317"/>
    <w:rsid w:val="0D101068"/>
    <w:rsid w:val="0D4E13BE"/>
    <w:rsid w:val="0D7557DF"/>
    <w:rsid w:val="0D853E34"/>
    <w:rsid w:val="0D9C2A57"/>
    <w:rsid w:val="0DC3019B"/>
    <w:rsid w:val="0DE47D04"/>
    <w:rsid w:val="0DFA5D82"/>
    <w:rsid w:val="0E1E52CE"/>
    <w:rsid w:val="0E866524"/>
    <w:rsid w:val="0E9268D3"/>
    <w:rsid w:val="0E957F1F"/>
    <w:rsid w:val="0F0E7284"/>
    <w:rsid w:val="0F28110F"/>
    <w:rsid w:val="0F37083F"/>
    <w:rsid w:val="0F4351D1"/>
    <w:rsid w:val="0F7470AF"/>
    <w:rsid w:val="0F8751F8"/>
    <w:rsid w:val="0F891DB8"/>
    <w:rsid w:val="0F8D3287"/>
    <w:rsid w:val="0FAA3B86"/>
    <w:rsid w:val="10191346"/>
    <w:rsid w:val="102A01A6"/>
    <w:rsid w:val="104559A4"/>
    <w:rsid w:val="105A290D"/>
    <w:rsid w:val="10754A6C"/>
    <w:rsid w:val="108B537D"/>
    <w:rsid w:val="10B11DB1"/>
    <w:rsid w:val="11177F57"/>
    <w:rsid w:val="11217C97"/>
    <w:rsid w:val="113076C2"/>
    <w:rsid w:val="11365128"/>
    <w:rsid w:val="11464C20"/>
    <w:rsid w:val="115E4926"/>
    <w:rsid w:val="118A1FFA"/>
    <w:rsid w:val="11E35B5A"/>
    <w:rsid w:val="11E42DD6"/>
    <w:rsid w:val="125F5A1B"/>
    <w:rsid w:val="126979D6"/>
    <w:rsid w:val="129E45A7"/>
    <w:rsid w:val="13074404"/>
    <w:rsid w:val="136A5C00"/>
    <w:rsid w:val="13B97B08"/>
    <w:rsid w:val="13C527AC"/>
    <w:rsid w:val="14711797"/>
    <w:rsid w:val="147B6F17"/>
    <w:rsid w:val="14D42061"/>
    <w:rsid w:val="15081C8B"/>
    <w:rsid w:val="15090D5C"/>
    <w:rsid w:val="15CC19E2"/>
    <w:rsid w:val="15CF053D"/>
    <w:rsid w:val="15E0131A"/>
    <w:rsid w:val="15E11DC0"/>
    <w:rsid w:val="1618239C"/>
    <w:rsid w:val="16457D9F"/>
    <w:rsid w:val="17223EFF"/>
    <w:rsid w:val="17AA5F28"/>
    <w:rsid w:val="17B713F6"/>
    <w:rsid w:val="184350A0"/>
    <w:rsid w:val="18935485"/>
    <w:rsid w:val="18A34206"/>
    <w:rsid w:val="18DE3B2C"/>
    <w:rsid w:val="18EF453A"/>
    <w:rsid w:val="1901601B"/>
    <w:rsid w:val="1906685D"/>
    <w:rsid w:val="19111683"/>
    <w:rsid w:val="19353916"/>
    <w:rsid w:val="193E101D"/>
    <w:rsid w:val="19C10AF1"/>
    <w:rsid w:val="1A017CDA"/>
    <w:rsid w:val="1A2672DE"/>
    <w:rsid w:val="1A7F7276"/>
    <w:rsid w:val="1AA81D42"/>
    <w:rsid w:val="1AB433D9"/>
    <w:rsid w:val="1AEE2FA0"/>
    <w:rsid w:val="1AFB6D70"/>
    <w:rsid w:val="1B1B11EE"/>
    <w:rsid w:val="1B3719E0"/>
    <w:rsid w:val="1B6261C3"/>
    <w:rsid w:val="1B731730"/>
    <w:rsid w:val="1B882BB5"/>
    <w:rsid w:val="1B9B33C7"/>
    <w:rsid w:val="1B9D7FEC"/>
    <w:rsid w:val="1BA55461"/>
    <w:rsid w:val="1BE74496"/>
    <w:rsid w:val="1BFB1448"/>
    <w:rsid w:val="1C3D67D1"/>
    <w:rsid w:val="1C40731A"/>
    <w:rsid w:val="1C506572"/>
    <w:rsid w:val="1C560392"/>
    <w:rsid w:val="1C581532"/>
    <w:rsid w:val="1C9F2E05"/>
    <w:rsid w:val="1CA15E03"/>
    <w:rsid w:val="1CA24F0C"/>
    <w:rsid w:val="1CF8716C"/>
    <w:rsid w:val="1D1638FE"/>
    <w:rsid w:val="1D1E545A"/>
    <w:rsid w:val="1D4B1F5B"/>
    <w:rsid w:val="1D6C5CA0"/>
    <w:rsid w:val="1D725586"/>
    <w:rsid w:val="1D745B4F"/>
    <w:rsid w:val="1D867987"/>
    <w:rsid w:val="1D944010"/>
    <w:rsid w:val="1DD70E85"/>
    <w:rsid w:val="1DE74AD7"/>
    <w:rsid w:val="1DF60A19"/>
    <w:rsid w:val="1DFA6713"/>
    <w:rsid w:val="1E050843"/>
    <w:rsid w:val="1E2D3FB0"/>
    <w:rsid w:val="1E2E50F1"/>
    <w:rsid w:val="1E3B4E26"/>
    <w:rsid w:val="1ED22D79"/>
    <w:rsid w:val="1EDF707D"/>
    <w:rsid w:val="1F1F71FB"/>
    <w:rsid w:val="1F394761"/>
    <w:rsid w:val="1F65664C"/>
    <w:rsid w:val="1F7C149A"/>
    <w:rsid w:val="1F84140D"/>
    <w:rsid w:val="1F9B7FFD"/>
    <w:rsid w:val="1F9C7614"/>
    <w:rsid w:val="1FBE1971"/>
    <w:rsid w:val="1FFC303E"/>
    <w:rsid w:val="2008768D"/>
    <w:rsid w:val="204B327F"/>
    <w:rsid w:val="204C2B10"/>
    <w:rsid w:val="207D30AD"/>
    <w:rsid w:val="209064B9"/>
    <w:rsid w:val="20970D81"/>
    <w:rsid w:val="20D165D5"/>
    <w:rsid w:val="210878E6"/>
    <w:rsid w:val="210E1408"/>
    <w:rsid w:val="211069AD"/>
    <w:rsid w:val="21573FAB"/>
    <w:rsid w:val="2172069C"/>
    <w:rsid w:val="21834E87"/>
    <w:rsid w:val="21987BC4"/>
    <w:rsid w:val="21BE314A"/>
    <w:rsid w:val="21FE03AF"/>
    <w:rsid w:val="220451AB"/>
    <w:rsid w:val="2237486E"/>
    <w:rsid w:val="223D1378"/>
    <w:rsid w:val="22451BC7"/>
    <w:rsid w:val="22940650"/>
    <w:rsid w:val="22993768"/>
    <w:rsid w:val="22AD4B1E"/>
    <w:rsid w:val="22C43743"/>
    <w:rsid w:val="22D31DF3"/>
    <w:rsid w:val="22FD3CF7"/>
    <w:rsid w:val="232C221B"/>
    <w:rsid w:val="2356249E"/>
    <w:rsid w:val="236764B9"/>
    <w:rsid w:val="236E713A"/>
    <w:rsid w:val="23700968"/>
    <w:rsid w:val="238761A6"/>
    <w:rsid w:val="23920578"/>
    <w:rsid w:val="23BB6F9A"/>
    <w:rsid w:val="23FC3864"/>
    <w:rsid w:val="24857B00"/>
    <w:rsid w:val="24F25212"/>
    <w:rsid w:val="25087C0C"/>
    <w:rsid w:val="251B0465"/>
    <w:rsid w:val="254B0AC6"/>
    <w:rsid w:val="25571AB6"/>
    <w:rsid w:val="2561056D"/>
    <w:rsid w:val="2577160A"/>
    <w:rsid w:val="259C5A45"/>
    <w:rsid w:val="25B40AD6"/>
    <w:rsid w:val="25BE7872"/>
    <w:rsid w:val="25BF702A"/>
    <w:rsid w:val="25D47708"/>
    <w:rsid w:val="26390459"/>
    <w:rsid w:val="263F660E"/>
    <w:rsid w:val="264D2D17"/>
    <w:rsid w:val="26661BB3"/>
    <w:rsid w:val="26773DC1"/>
    <w:rsid w:val="26D50E55"/>
    <w:rsid w:val="27174C5C"/>
    <w:rsid w:val="271A539C"/>
    <w:rsid w:val="273823FA"/>
    <w:rsid w:val="274972D4"/>
    <w:rsid w:val="27AA3D97"/>
    <w:rsid w:val="280A3758"/>
    <w:rsid w:val="28292E99"/>
    <w:rsid w:val="284E28FF"/>
    <w:rsid w:val="289057C5"/>
    <w:rsid w:val="28A67C7A"/>
    <w:rsid w:val="28EA3248"/>
    <w:rsid w:val="28F72F97"/>
    <w:rsid w:val="28F879DA"/>
    <w:rsid w:val="294B7731"/>
    <w:rsid w:val="29514455"/>
    <w:rsid w:val="29D21FF2"/>
    <w:rsid w:val="2A611B0F"/>
    <w:rsid w:val="2AC1762B"/>
    <w:rsid w:val="2AE845D0"/>
    <w:rsid w:val="2B4975FB"/>
    <w:rsid w:val="2B695031"/>
    <w:rsid w:val="2B735A8F"/>
    <w:rsid w:val="2BA7478D"/>
    <w:rsid w:val="2BB038DB"/>
    <w:rsid w:val="2BB761E0"/>
    <w:rsid w:val="2BB812F9"/>
    <w:rsid w:val="2BE35C27"/>
    <w:rsid w:val="2BFA504B"/>
    <w:rsid w:val="2C681F1F"/>
    <w:rsid w:val="2C8608DC"/>
    <w:rsid w:val="2CA4764A"/>
    <w:rsid w:val="2CC42ECA"/>
    <w:rsid w:val="2CCC7A22"/>
    <w:rsid w:val="2CDA4349"/>
    <w:rsid w:val="2D225539"/>
    <w:rsid w:val="2D4618D2"/>
    <w:rsid w:val="2D5F021B"/>
    <w:rsid w:val="2D6E1286"/>
    <w:rsid w:val="2D70583E"/>
    <w:rsid w:val="2DA07759"/>
    <w:rsid w:val="2E0725DC"/>
    <w:rsid w:val="2E1B4BB8"/>
    <w:rsid w:val="2E256CB6"/>
    <w:rsid w:val="2E5F27E4"/>
    <w:rsid w:val="2EBD223E"/>
    <w:rsid w:val="2EC10AD1"/>
    <w:rsid w:val="2ECB6A5A"/>
    <w:rsid w:val="2EE65418"/>
    <w:rsid w:val="2EFC0112"/>
    <w:rsid w:val="2F0F45A5"/>
    <w:rsid w:val="2F0F6197"/>
    <w:rsid w:val="2F2B730D"/>
    <w:rsid w:val="2F6A001E"/>
    <w:rsid w:val="2F9F3DC1"/>
    <w:rsid w:val="2FFC7AC2"/>
    <w:rsid w:val="301430AF"/>
    <w:rsid w:val="30630612"/>
    <w:rsid w:val="308E59B0"/>
    <w:rsid w:val="30B10568"/>
    <w:rsid w:val="30C80BA4"/>
    <w:rsid w:val="30E070F0"/>
    <w:rsid w:val="30E55DD3"/>
    <w:rsid w:val="30E60399"/>
    <w:rsid w:val="31356AA5"/>
    <w:rsid w:val="313E22F0"/>
    <w:rsid w:val="31B0194C"/>
    <w:rsid w:val="31CE17D1"/>
    <w:rsid w:val="31FD161E"/>
    <w:rsid w:val="32270449"/>
    <w:rsid w:val="323E4515"/>
    <w:rsid w:val="326A4E14"/>
    <w:rsid w:val="3286389B"/>
    <w:rsid w:val="32994FDB"/>
    <w:rsid w:val="32CF5C94"/>
    <w:rsid w:val="32D337C7"/>
    <w:rsid w:val="32E200EC"/>
    <w:rsid w:val="32E5408B"/>
    <w:rsid w:val="32EB0D70"/>
    <w:rsid w:val="330E785B"/>
    <w:rsid w:val="332824BC"/>
    <w:rsid w:val="332868BB"/>
    <w:rsid w:val="333211F3"/>
    <w:rsid w:val="33504B41"/>
    <w:rsid w:val="338B4A07"/>
    <w:rsid w:val="33944811"/>
    <w:rsid w:val="33BE79A7"/>
    <w:rsid w:val="33CE0488"/>
    <w:rsid w:val="341D31EE"/>
    <w:rsid w:val="34262463"/>
    <w:rsid w:val="34296F31"/>
    <w:rsid w:val="34340A27"/>
    <w:rsid w:val="346A2989"/>
    <w:rsid w:val="348865E9"/>
    <w:rsid w:val="348F70D5"/>
    <w:rsid w:val="349D2BAD"/>
    <w:rsid w:val="34B25886"/>
    <w:rsid w:val="34E538E1"/>
    <w:rsid w:val="35053337"/>
    <w:rsid w:val="35277FF8"/>
    <w:rsid w:val="35763460"/>
    <w:rsid w:val="35776F72"/>
    <w:rsid w:val="35997371"/>
    <w:rsid w:val="35BC359E"/>
    <w:rsid w:val="35DA3A24"/>
    <w:rsid w:val="35DD4D47"/>
    <w:rsid w:val="35E6118E"/>
    <w:rsid w:val="360134DF"/>
    <w:rsid w:val="360B1E2F"/>
    <w:rsid w:val="360D500F"/>
    <w:rsid w:val="36330424"/>
    <w:rsid w:val="36666E10"/>
    <w:rsid w:val="36BC651F"/>
    <w:rsid w:val="36FE3ABA"/>
    <w:rsid w:val="37072BDE"/>
    <w:rsid w:val="37455334"/>
    <w:rsid w:val="37527C32"/>
    <w:rsid w:val="37731921"/>
    <w:rsid w:val="37A0127A"/>
    <w:rsid w:val="37E509C0"/>
    <w:rsid w:val="37E96FB8"/>
    <w:rsid w:val="38222D85"/>
    <w:rsid w:val="38767A34"/>
    <w:rsid w:val="38803721"/>
    <w:rsid w:val="38925A62"/>
    <w:rsid w:val="389F5F4F"/>
    <w:rsid w:val="38C36BA2"/>
    <w:rsid w:val="38D34E55"/>
    <w:rsid w:val="38E11CEF"/>
    <w:rsid w:val="38F6595C"/>
    <w:rsid w:val="391702A7"/>
    <w:rsid w:val="39286EB6"/>
    <w:rsid w:val="39601DF4"/>
    <w:rsid w:val="396960F3"/>
    <w:rsid w:val="39840D35"/>
    <w:rsid w:val="39A97DAF"/>
    <w:rsid w:val="39BF365D"/>
    <w:rsid w:val="39CD1330"/>
    <w:rsid w:val="39DD1AFF"/>
    <w:rsid w:val="3A2510B9"/>
    <w:rsid w:val="3A2B0CF2"/>
    <w:rsid w:val="3A2B1DFC"/>
    <w:rsid w:val="3AA6422C"/>
    <w:rsid w:val="3AAF46D5"/>
    <w:rsid w:val="3AF562AE"/>
    <w:rsid w:val="3B135A0E"/>
    <w:rsid w:val="3B183213"/>
    <w:rsid w:val="3B272BBC"/>
    <w:rsid w:val="3B374FEE"/>
    <w:rsid w:val="3B4410EE"/>
    <w:rsid w:val="3B46744C"/>
    <w:rsid w:val="3B56159C"/>
    <w:rsid w:val="3B596DF7"/>
    <w:rsid w:val="3B7D732B"/>
    <w:rsid w:val="3BD30423"/>
    <w:rsid w:val="3C14299D"/>
    <w:rsid w:val="3C34315C"/>
    <w:rsid w:val="3C6C0B58"/>
    <w:rsid w:val="3C945583"/>
    <w:rsid w:val="3CBE41D5"/>
    <w:rsid w:val="3D446B0E"/>
    <w:rsid w:val="3D745844"/>
    <w:rsid w:val="3D8626D0"/>
    <w:rsid w:val="3D8C1AA8"/>
    <w:rsid w:val="3D953A6B"/>
    <w:rsid w:val="3DBB5979"/>
    <w:rsid w:val="3DD56F21"/>
    <w:rsid w:val="3DEF6699"/>
    <w:rsid w:val="3E1057AF"/>
    <w:rsid w:val="3E6C0DFA"/>
    <w:rsid w:val="3E740322"/>
    <w:rsid w:val="3E7F4380"/>
    <w:rsid w:val="3E862623"/>
    <w:rsid w:val="3E8D171B"/>
    <w:rsid w:val="3EA5630D"/>
    <w:rsid w:val="3EBA731B"/>
    <w:rsid w:val="3EE33949"/>
    <w:rsid w:val="3EFB5800"/>
    <w:rsid w:val="3F3B4E59"/>
    <w:rsid w:val="3F6E677C"/>
    <w:rsid w:val="3F712F46"/>
    <w:rsid w:val="3FBC0EF7"/>
    <w:rsid w:val="3FCD2AB9"/>
    <w:rsid w:val="3FCD4B44"/>
    <w:rsid w:val="3FD17600"/>
    <w:rsid w:val="3FFF0C57"/>
    <w:rsid w:val="402E7C36"/>
    <w:rsid w:val="404D19C2"/>
    <w:rsid w:val="4050218A"/>
    <w:rsid w:val="405C7868"/>
    <w:rsid w:val="406B3BF6"/>
    <w:rsid w:val="408B24EB"/>
    <w:rsid w:val="408D1DBF"/>
    <w:rsid w:val="40A339A6"/>
    <w:rsid w:val="40C652D1"/>
    <w:rsid w:val="40F40090"/>
    <w:rsid w:val="417044B8"/>
    <w:rsid w:val="41A203A0"/>
    <w:rsid w:val="41A25D3E"/>
    <w:rsid w:val="41C77987"/>
    <w:rsid w:val="41E83F8C"/>
    <w:rsid w:val="421C17EA"/>
    <w:rsid w:val="422D1842"/>
    <w:rsid w:val="425B7C31"/>
    <w:rsid w:val="427D66D0"/>
    <w:rsid w:val="42813BA5"/>
    <w:rsid w:val="42B535F9"/>
    <w:rsid w:val="42BC7E02"/>
    <w:rsid w:val="42C82575"/>
    <w:rsid w:val="43022EE1"/>
    <w:rsid w:val="431A5F8F"/>
    <w:rsid w:val="431F247A"/>
    <w:rsid w:val="43335E8F"/>
    <w:rsid w:val="433F2968"/>
    <w:rsid w:val="43655F7F"/>
    <w:rsid w:val="43676E20"/>
    <w:rsid w:val="43A31040"/>
    <w:rsid w:val="43BF774E"/>
    <w:rsid w:val="43CD062F"/>
    <w:rsid w:val="43E214F9"/>
    <w:rsid w:val="43F06264"/>
    <w:rsid w:val="44223AB6"/>
    <w:rsid w:val="44404C8E"/>
    <w:rsid w:val="447537F1"/>
    <w:rsid w:val="44870D07"/>
    <w:rsid w:val="44D33826"/>
    <w:rsid w:val="45344EFF"/>
    <w:rsid w:val="453950E7"/>
    <w:rsid w:val="45513D03"/>
    <w:rsid w:val="45541E1C"/>
    <w:rsid w:val="45FE7734"/>
    <w:rsid w:val="461F0A8B"/>
    <w:rsid w:val="4648721E"/>
    <w:rsid w:val="46663E71"/>
    <w:rsid w:val="466A37AC"/>
    <w:rsid w:val="468A1A00"/>
    <w:rsid w:val="46CB071B"/>
    <w:rsid w:val="46DE140B"/>
    <w:rsid w:val="46E77334"/>
    <w:rsid w:val="46F22E29"/>
    <w:rsid w:val="46F7142F"/>
    <w:rsid w:val="47107AE3"/>
    <w:rsid w:val="473C62ED"/>
    <w:rsid w:val="47617242"/>
    <w:rsid w:val="478C16C9"/>
    <w:rsid w:val="47BD246B"/>
    <w:rsid w:val="47CB2B0C"/>
    <w:rsid w:val="47E773CE"/>
    <w:rsid w:val="47EE2C9A"/>
    <w:rsid w:val="47F00499"/>
    <w:rsid w:val="48015FF5"/>
    <w:rsid w:val="482A4397"/>
    <w:rsid w:val="483820D2"/>
    <w:rsid w:val="48692CD0"/>
    <w:rsid w:val="48AE3D01"/>
    <w:rsid w:val="48B96318"/>
    <w:rsid w:val="49067B2F"/>
    <w:rsid w:val="49100B80"/>
    <w:rsid w:val="49377D8B"/>
    <w:rsid w:val="49677E31"/>
    <w:rsid w:val="496C2225"/>
    <w:rsid w:val="49885887"/>
    <w:rsid w:val="49A35E02"/>
    <w:rsid w:val="49AE2880"/>
    <w:rsid w:val="49F42EAF"/>
    <w:rsid w:val="4A337323"/>
    <w:rsid w:val="4A5B28DC"/>
    <w:rsid w:val="4AA06B93"/>
    <w:rsid w:val="4ADB18EB"/>
    <w:rsid w:val="4B3A6FE7"/>
    <w:rsid w:val="4B96118E"/>
    <w:rsid w:val="4BAE1B66"/>
    <w:rsid w:val="4BBF6159"/>
    <w:rsid w:val="4BC806E6"/>
    <w:rsid w:val="4BED4708"/>
    <w:rsid w:val="4BF133DC"/>
    <w:rsid w:val="4C1A4AD9"/>
    <w:rsid w:val="4C2E4987"/>
    <w:rsid w:val="4C396FFE"/>
    <w:rsid w:val="4C4117A4"/>
    <w:rsid w:val="4C507D4A"/>
    <w:rsid w:val="4CD60F91"/>
    <w:rsid w:val="4CDF5563"/>
    <w:rsid w:val="4CFB2214"/>
    <w:rsid w:val="4D2C4D26"/>
    <w:rsid w:val="4D335E0E"/>
    <w:rsid w:val="4D4759EB"/>
    <w:rsid w:val="4D4E4EA3"/>
    <w:rsid w:val="4D9A5B1B"/>
    <w:rsid w:val="4DA55D85"/>
    <w:rsid w:val="4DBB20DB"/>
    <w:rsid w:val="4DDC3F22"/>
    <w:rsid w:val="4DE66FB2"/>
    <w:rsid w:val="4DEC6CB8"/>
    <w:rsid w:val="4E1040C7"/>
    <w:rsid w:val="4E1760BF"/>
    <w:rsid w:val="4E30647F"/>
    <w:rsid w:val="4E353A96"/>
    <w:rsid w:val="4E3E1B03"/>
    <w:rsid w:val="4E5D2C75"/>
    <w:rsid w:val="4EBA03C3"/>
    <w:rsid w:val="4EBC5459"/>
    <w:rsid w:val="4ED94CB0"/>
    <w:rsid w:val="4EEC2ED3"/>
    <w:rsid w:val="4F0E56EA"/>
    <w:rsid w:val="4F2E11BC"/>
    <w:rsid w:val="4F3C4343"/>
    <w:rsid w:val="4F416688"/>
    <w:rsid w:val="4F5620B0"/>
    <w:rsid w:val="4F616EB4"/>
    <w:rsid w:val="4F6654EE"/>
    <w:rsid w:val="4F7379C6"/>
    <w:rsid w:val="4F872BDB"/>
    <w:rsid w:val="4FA033E9"/>
    <w:rsid w:val="4FA743DA"/>
    <w:rsid w:val="4FB3565A"/>
    <w:rsid w:val="4FC4714D"/>
    <w:rsid w:val="4FD571A2"/>
    <w:rsid w:val="503D1C79"/>
    <w:rsid w:val="507A6406"/>
    <w:rsid w:val="50853863"/>
    <w:rsid w:val="508A4590"/>
    <w:rsid w:val="50CE2A9D"/>
    <w:rsid w:val="50F1461D"/>
    <w:rsid w:val="50FE5411"/>
    <w:rsid w:val="510B072E"/>
    <w:rsid w:val="511B0BF4"/>
    <w:rsid w:val="51264306"/>
    <w:rsid w:val="514E62C9"/>
    <w:rsid w:val="516123CE"/>
    <w:rsid w:val="51932FAD"/>
    <w:rsid w:val="51B177A9"/>
    <w:rsid w:val="51E066EB"/>
    <w:rsid w:val="52640E8B"/>
    <w:rsid w:val="5267570A"/>
    <w:rsid w:val="52707792"/>
    <w:rsid w:val="52734B8D"/>
    <w:rsid w:val="528D02F2"/>
    <w:rsid w:val="52A12CDC"/>
    <w:rsid w:val="52DF0C92"/>
    <w:rsid w:val="52E1159C"/>
    <w:rsid w:val="52E34D6A"/>
    <w:rsid w:val="530C1269"/>
    <w:rsid w:val="531E524E"/>
    <w:rsid w:val="532D11DF"/>
    <w:rsid w:val="534072EB"/>
    <w:rsid w:val="537648BE"/>
    <w:rsid w:val="538E2D0B"/>
    <w:rsid w:val="53922782"/>
    <w:rsid w:val="539C1424"/>
    <w:rsid w:val="53A639C0"/>
    <w:rsid w:val="53F00A24"/>
    <w:rsid w:val="53F63DBA"/>
    <w:rsid w:val="53FF492A"/>
    <w:rsid w:val="54261D4F"/>
    <w:rsid w:val="5448624E"/>
    <w:rsid w:val="54492049"/>
    <w:rsid w:val="546E2B1A"/>
    <w:rsid w:val="5482555F"/>
    <w:rsid w:val="54A31DD8"/>
    <w:rsid w:val="54AA6F8B"/>
    <w:rsid w:val="54D26583"/>
    <w:rsid w:val="55363E67"/>
    <w:rsid w:val="556E6DF7"/>
    <w:rsid w:val="55965CE3"/>
    <w:rsid w:val="559D47CE"/>
    <w:rsid w:val="55BE1959"/>
    <w:rsid w:val="56232437"/>
    <w:rsid w:val="56541A75"/>
    <w:rsid w:val="56755377"/>
    <w:rsid w:val="568832FC"/>
    <w:rsid w:val="568C4181"/>
    <w:rsid w:val="570725A9"/>
    <w:rsid w:val="5714693E"/>
    <w:rsid w:val="571D0C9C"/>
    <w:rsid w:val="573A16CE"/>
    <w:rsid w:val="57482A8C"/>
    <w:rsid w:val="578D049F"/>
    <w:rsid w:val="579C7F80"/>
    <w:rsid w:val="57B30D7C"/>
    <w:rsid w:val="58166B03"/>
    <w:rsid w:val="583E3C94"/>
    <w:rsid w:val="585D4315"/>
    <w:rsid w:val="58721734"/>
    <w:rsid w:val="58900246"/>
    <w:rsid w:val="58977358"/>
    <w:rsid w:val="58CB5DC0"/>
    <w:rsid w:val="58D53944"/>
    <w:rsid w:val="58D65478"/>
    <w:rsid w:val="58F52487"/>
    <w:rsid w:val="58F9403E"/>
    <w:rsid w:val="590422E6"/>
    <w:rsid w:val="592257E5"/>
    <w:rsid w:val="59635CB4"/>
    <w:rsid w:val="59655E33"/>
    <w:rsid w:val="5970233D"/>
    <w:rsid w:val="59CF5BD9"/>
    <w:rsid w:val="59E20C3C"/>
    <w:rsid w:val="59E3512D"/>
    <w:rsid w:val="5A001BC6"/>
    <w:rsid w:val="5A1D5B0A"/>
    <w:rsid w:val="5A2447F3"/>
    <w:rsid w:val="5A3B4B4E"/>
    <w:rsid w:val="5A4804CA"/>
    <w:rsid w:val="5A594C85"/>
    <w:rsid w:val="5A8842AA"/>
    <w:rsid w:val="5ABF2E0F"/>
    <w:rsid w:val="5AEB1E3C"/>
    <w:rsid w:val="5B2507CA"/>
    <w:rsid w:val="5B2A474A"/>
    <w:rsid w:val="5B2D237E"/>
    <w:rsid w:val="5B4369BE"/>
    <w:rsid w:val="5B612747"/>
    <w:rsid w:val="5B830730"/>
    <w:rsid w:val="5BBB2DD6"/>
    <w:rsid w:val="5BD6009C"/>
    <w:rsid w:val="5BE263B6"/>
    <w:rsid w:val="5C8E5C5A"/>
    <w:rsid w:val="5C965E61"/>
    <w:rsid w:val="5CD839BA"/>
    <w:rsid w:val="5CF0089C"/>
    <w:rsid w:val="5CF5796F"/>
    <w:rsid w:val="5CF70D38"/>
    <w:rsid w:val="5D242A11"/>
    <w:rsid w:val="5D9217C2"/>
    <w:rsid w:val="5DAD06BF"/>
    <w:rsid w:val="5DC92CE9"/>
    <w:rsid w:val="5DE03A1E"/>
    <w:rsid w:val="5DE23CB3"/>
    <w:rsid w:val="5DE97EEC"/>
    <w:rsid w:val="5DFA5EB0"/>
    <w:rsid w:val="5E000E4D"/>
    <w:rsid w:val="5E0B583E"/>
    <w:rsid w:val="5E1804D5"/>
    <w:rsid w:val="5E201A7B"/>
    <w:rsid w:val="5EA45884"/>
    <w:rsid w:val="5EBD0484"/>
    <w:rsid w:val="5F2C5C7C"/>
    <w:rsid w:val="5F36141C"/>
    <w:rsid w:val="5FC5273F"/>
    <w:rsid w:val="5FD64459"/>
    <w:rsid w:val="5FE33352"/>
    <w:rsid w:val="604F6C39"/>
    <w:rsid w:val="60806DF2"/>
    <w:rsid w:val="61072DA5"/>
    <w:rsid w:val="611C0817"/>
    <w:rsid w:val="61224A52"/>
    <w:rsid w:val="61300818"/>
    <w:rsid w:val="61520CCB"/>
    <w:rsid w:val="61851A29"/>
    <w:rsid w:val="61DF7484"/>
    <w:rsid w:val="622D1522"/>
    <w:rsid w:val="622E0574"/>
    <w:rsid w:val="62683B6B"/>
    <w:rsid w:val="6275761C"/>
    <w:rsid w:val="62816E52"/>
    <w:rsid w:val="62AB7BE6"/>
    <w:rsid w:val="62AC5944"/>
    <w:rsid w:val="632F3F8A"/>
    <w:rsid w:val="63332842"/>
    <w:rsid w:val="63716241"/>
    <w:rsid w:val="637279B4"/>
    <w:rsid w:val="63817D2B"/>
    <w:rsid w:val="63BD1FA9"/>
    <w:rsid w:val="63D175D1"/>
    <w:rsid w:val="63D27965"/>
    <w:rsid w:val="63F4667E"/>
    <w:rsid w:val="64095516"/>
    <w:rsid w:val="641A2468"/>
    <w:rsid w:val="64372F20"/>
    <w:rsid w:val="648944D0"/>
    <w:rsid w:val="64DC72D7"/>
    <w:rsid w:val="64FA42B4"/>
    <w:rsid w:val="653619A6"/>
    <w:rsid w:val="65444892"/>
    <w:rsid w:val="65610A02"/>
    <w:rsid w:val="658C0E37"/>
    <w:rsid w:val="65A11EA3"/>
    <w:rsid w:val="65AC3D66"/>
    <w:rsid w:val="65BB5334"/>
    <w:rsid w:val="663E1DBA"/>
    <w:rsid w:val="665D0213"/>
    <w:rsid w:val="668506C7"/>
    <w:rsid w:val="669E59F1"/>
    <w:rsid w:val="66A2024B"/>
    <w:rsid w:val="66BB29CE"/>
    <w:rsid w:val="66CB5E2D"/>
    <w:rsid w:val="6704732B"/>
    <w:rsid w:val="670F6731"/>
    <w:rsid w:val="67585CB0"/>
    <w:rsid w:val="67770F0C"/>
    <w:rsid w:val="679E649A"/>
    <w:rsid w:val="67B03535"/>
    <w:rsid w:val="68174F69"/>
    <w:rsid w:val="682C436A"/>
    <w:rsid w:val="68382778"/>
    <w:rsid w:val="68391F41"/>
    <w:rsid w:val="68436B8C"/>
    <w:rsid w:val="68797358"/>
    <w:rsid w:val="6880537B"/>
    <w:rsid w:val="6884624F"/>
    <w:rsid w:val="68A519DF"/>
    <w:rsid w:val="68BF2482"/>
    <w:rsid w:val="68C4160B"/>
    <w:rsid w:val="68C41C30"/>
    <w:rsid w:val="68CF3BA4"/>
    <w:rsid w:val="69257FA7"/>
    <w:rsid w:val="693F26C7"/>
    <w:rsid w:val="697E12B2"/>
    <w:rsid w:val="69C8706D"/>
    <w:rsid w:val="6A0E3FB4"/>
    <w:rsid w:val="6A292754"/>
    <w:rsid w:val="6A5E3B28"/>
    <w:rsid w:val="6A6B1EBE"/>
    <w:rsid w:val="6A8F43F7"/>
    <w:rsid w:val="6AD625F3"/>
    <w:rsid w:val="6B5B46E4"/>
    <w:rsid w:val="6B7218BE"/>
    <w:rsid w:val="6B750BA9"/>
    <w:rsid w:val="6BB93285"/>
    <w:rsid w:val="6C0C698C"/>
    <w:rsid w:val="6C222401"/>
    <w:rsid w:val="6C56267F"/>
    <w:rsid w:val="6C826EF9"/>
    <w:rsid w:val="6CAE4C93"/>
    <w:rsid w:val="6CB14F16"/>
    <w:rsid w:val="6CEC2069"/>
    <w:rsid w:val="6D0B1869"/>
    <w:rsid w:val="6D65402D"/>
    <w:rsid w:val="6D683822"/>
    <w:rsid w:val="6D8D136C"/>
    <w:rsid w:val="6DBF2759"/>
    <w:rsid w:val="6DC96F36"/>
    <w:rsid w:val="6DED00D0"/>
    <w:rsid w:val="6DFA3EBF"/>
    <w:rsid w:val="6E3E63D2"/>
    <w:rsid w:val="6E5F7BE6"/>
    <w:rsid w:val="6E6918C6"/>
    <w:rsid w:val="6EEB4AC4"/>
    <w:rsid w:val="6F212DD6"/>
    <w:rsid w:val="6F3B5912"/>
    <w:rsid w:val="6FA14A81"/>
    <w:rsid w:val="6FA3261F"/>
    <w:rsid w:val="6FB44BAA"/>
    <w:rsid w:val="700D6539"/>
    <w:rsid w:val="704203E3"/>
    <w:rsid w:val="7058046B"/>
    <w:rsid w:val="706D6253"/>
    <w:rsid w:val="707F2079"/>
    <w:rsid w:val="70922734"/>
    <w:rsid w:val="70B46DB2"/>
    <w:rsid w:val="70CD16CB"/>
    <w:rsid w:val="70CE6DC7"/>
    <w:rsid w:val="710B3646"/>
    <w:rsid w:val="711759F2"/>
    <w:rsid w:val="713C4ED8"/>
    <w:rsid w:val="71407642"/>
    <w:rsid w:val="71641210"/>
    <w:rsid w:val="71D95B7C"/>
    <w:rsid w:val="71EA6A50"/>
    <w:rsid w:val="71FE31A8"/>
    <w:rsid w:val="720C30AE"/>
    <w:rsid w:val="721A7983"/>
    <w:rsid w:val="721F6113"/>
    <w:rsid w:val="7233782C"/>
    <w:rsid w:val="725400DF"/>
    <w:rsid w:val="726A729D"/>
    <w:rsid w:val="73177841"/>
    <w:rsid w:val="733774FE"/>
    <w:rsid w:val="735231C7"/>
    <w:rsid w:val="73617E1B"/>
    <w:rsid w:val="736D7653"/>
    <w:rsid w:val="738035CB"/>
    <w:rsid w:val="73852C46"/>
    <w:rsid w:val="7396335C"/>
    <w:rsid w:val="73F46595"/>
    <w:rsid w:val="73F47FAE"/>
    <w:rsid w:val="74283FA2"/>
    <w:rsid w:val="742C135B"/>
    <w:rsid w:val="74463733"/>
    <w:rsid w:val="748A2F40"/>
    <w:rsid w:val="74D84FF7"/>
    <w:rsid w:val="74F85778"/>
    <w:rsid w:val="75272439"/>
    <w:rsid w:val="758F1E9B"/>
    <w:rsid w:val="75CE266B"/>
    <w:rsid w:val="75E538F2"/>
    <w:rsid w:val="76120141"/>
    <w:rsid w:val="76510960"/>
    <w:rsid w:val="768216BE"/>
    <w:rsid w:val="76C23B43"/>
    <w:rsid w:val="76E9711F"/>
    <w:rsid w:val="76FD6F97"/>
    <w:rsid w:val="770218E8"/>
    <w:rsid w:val="779469CE"/>
    <w:rsid w:val="77C875A5"/>
    <w:rsid w:val="77D777E8"/>
    <w:rsid w:val="78A27DF6"/>
    <w:rsid w:val="79285B3A"/>
    <w:rsid w:val="79490B03"/>
    <w:rsid w:val="79625CA9"/>
    <w:rsid w:val="79A91196"/>
    <w:rsid w:val="7A0B32D3"/>
    <w:rsid w:val="7AC13CD3"/>
    <w:rsid w:val="7AE10264"/>
    <w:rsid w:val="7AE4248E"/>
    <w:rsid w:val="7B4A207F"/>
    <w:rsid w:val="7B7122A7"/>
    <w:rsid w:val="7B936F45"/>
    <w:rsid w:val="7BA47419"/>
    <w:rsid w:val="7BB10D45"/>
    <w:rsid w:val="7BB44151"/>
    <w:rsid w:val="7BEB1898"/>
    <w:rsid w:val="7C067CC4"/>
    <w:rsid w:val="7C656A39"/>
    <w:rsid w:val="7C751A11"/>
    <w:rsid w:val="7CAE7D7C"/>
    <w:rsid w:val="7CB93996"/>
    <w:rsid w:val="7CBB35DA"/>
    <w:rsid w:val="7CBE0F99"/>
    <w:rsid w:val="7D4E0E37"/>
    <w:rsid w:val="7D4E45F1"/>
    <w:rsid w:val="7DFB6D82"/>
    <w:rsid w:val="7E1D71D1"/>
    <w:rsid w:val="7E246254"/>
    <w:rsid w:val="7E553215"/>
    <w:rsid w:val="7E6D090F"/>
    <w:rsid w:val="7E7E2263"/>
    <w:rsid w:val="7ECC66B2"/>
    <w:rsid w:val="7F2914C3"/>
    <w:rsid w:val="7F436EBA"/>
    <w:rsid w:val="7F5F2ED6"/>
    <w:rsid w:val="7FA837EF"/>
    <w:rsid w:val="7FC36955"/>
    <w:rsid w:val="7FE903A0"/>
    <w:rsid w:val="7FF07065"/>
    <w:rsid w:val="7FF97946"/>
    <w:rsid w:val="7FFE7888"/>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cs="宋体" w:asciiTheme="minorHAnsi" w:hAnsiTheme="minorHAnsi" w:eastAsiaTheme="minorEastAsia"/>
      <w:sz w:val="24"/>
      <w:szCs w:val="24"/>
      <w:lang w:val="en-US" w:eastAsia="zh-CN" w:bidi="ar-SA"/>
    </w:rPr>
  </w:style>
  <w:style w:type="paragraph" w:styleId="2">
    <w:name w:val="heading 1"/>
    <w:basedOn w:val="1"/>
    <w:next w:val="1"/>
    <w:qFormat/>
    <w:uiPriority w:val="0"/>
    <w:pPr>
      <w:keepNext/>
      <w:keepLines/>
      <w:numPr>
        <w:ilvl w:val="0"/>
        <w:numId w:val="1"/>
      </w:numPr>
      <w:adjustRightInd w:val="0"/>
      <w:snapToGrid w:val="0"/>
      <w:spacing w:before="340" w:afterLines="50" w:line="578" w:lineRule="auto"/>
      <w:jc w:val="left"/>
      <w:outlineLvl w:val="0"/>
    </w:pPr>
    <w:rPr>
      <w:rFonts w:ascii="Times New Roman" w:hAnsi="Times New Roman" w:eastAsia="仿宋" w:cs="Times New Roman"/>
      <w:b/>
      <w:bCs/>
      <w:kern w:val="44"/>
      <w:sz w:val="36"/>
      <w:szCs w:val="44"/>
    </w:rPr>
  </w:style>
  <w:style w:type="paragraph" w:styleId="3">
    <w:name w:val="heading 2"/>
    <w:basedOn w:val="1"/>
    <w:next w:val="1"/>
    <w:link w:val="15"/>
    <w:semiHidden/>
    <w:unhideWhenUsed/>
    <w:qFormat/>
    <w:uiPriority w:val="9"/>
    <w:pPr>
      <w:numPr>
        <w:ilvl w:val="1"/>
        <w:numId w:val="1"/>
      </w:numPr>
      <w:spacing w:line="416" w:lineRule="auto"/>
      <w:outlineLvl w:val="1"/>
    </w:pPr>
    <w:rPr>
      <w:rFonts w:ascii="Calibri Light" w:hAnsi="Calibri Light" w:eastAsia="宋体" w:cs="Times New Roman"/>
      <w:b/>
      <w:bCs/>
      <w:sz w:val="28"/>
      <w:szCs w:val="32"/>
    </w:rPr>
  </w:style>
  <w:style w:type="paragraph" w:styleId="4">
    <w:name w:val="heading 3"/>
    <w:basedOn w:val="1"/>
    <w:next w:val="1"/>
    <w:semiHidden/>
    <w:unhideWhenUsed/>
    <w:qFormat/>
    <w:uiPriority w:val="9"/>
    <w:pPr>
      <w:keepNext/>
      <w:keepLines/>
      <w:numPr>
        <w:ilvl w:val="2"/>
        <w:numId w:val="1"/>
      </w:numPr>
      <w:spacing w:beforeLines="50" w:afterLines="50" w:line="416" w:lineRule="auto"/>
      <w:outlineLvl w:val="2"/>
    </w:pPr>
    <w:rPr>
      <w:rFonts w:ascii="宋体" w:hAnsi="宋体" w:eastAsia="宋体"/>
      <w:b/>
      <w:bCs/>
      <w:sz w:val="32"/>
    </w:rPr>
  </w:style>
  <w:style w:type="paragraph" w:styleId="5">
    <w:name w:val="heading 4"/>
    <w:basedOn w:val="1"/>
    <w:next w:val="1"/>
    <w:semiHidden/>
    <w:unhideWhenUsed/>
    <w:qFormat/>
    <w:uiPriority w:val="9"/>
    <w:pPr>
      <w:keepNext/>
      <w:keepLines/>
      <w:numPr>
        <w:ilvl w:val="3"/>
        <w:numId w:val="1"/>
      </w:numPr>
      <w:spacing w:before="120" w:after="120"/>
      <w:outlineLvl w:val="3"/>
    </w:pPr>
    <w:rPr>
      <w:rFonts w:ascii="Calibri Light" w:hAnsi="Calibri Light" w:eastAsia="宋体" w:cs="Times New Roman"/>
      <w:b/>
      <w:bCs/>
      <w:sz w:val="28"/>
      <w:szCs w:val="28"/>
    </w:rPr>
  </w:style>
  <w:style w:type="character" w:default="1" w:styleId="13">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6">
    <w:name w:val="annotation text"/>
    <w:basedOn w:val="1"/>
    <w:semiHidden/>
    <w:unhideWhenUsed/>
    <w:qFormat/>
    <w:uiPriority w:val="99"/>
    <w:pPr>
      <w:jc w:val="left"/>
    </w:pPr>
  </w:style>
  <w:style w:type="paragraph" w:styleId="7">
    <w:name w:val="Balloon Text"/>
    <w:basedOn w:val="1"/>
    <w:link w:val="24"/>
    <w:unhideWhenUsed/>
    <w:qFormat/>
    <w:uiPriority w:val="99"/>
    <w:rPr>
      <w:rFonts w:cstheme="minorBidi"/>
      <w:kern w:val="2"/>
      <w:sz w:val="18"/>
      <w:szCs w:val="18"/>
    </w:rPr>
  </w:style>
  <w:style w:type="paragraph" w:styleId="8">
    <w:name w:val="footer"/>
    <w:basedOn w:val="1"/>
    <w:link w:val="16"/>
    <w:qFormat/>
    <w:uiPriority w:val="99"/>
    <w:pPr>
      <w:tabs>
        <w:tab w:val="center" w:pos="4153"/>
        <w:tab w:val="right" w:pos="8306"/>
      </w:tabs>
      <w:snapToGrid w:val="0"/>
      <w:jc w:val="left"/>
    </w:pPr>
    <w:rPr>
      <w:rFonts w:cstheme="minorBidi"/>
      <w:kern w:val="2"/>
      <w:sz w:val="18"/>
      <w:szCs w:val="18"/>
    </w:rPr>
  </w:style>
  <w:style w:type="paragraph" w:styleId="9">
    <w:name w:val="header"/>
    <w:basedOn w:val="1"/>
    <w:link w:val="17"/>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jc w:val="center"/>
    </w:pPr>
    <w:rPr>
      <w:rFonts w:cstheme="minorBidi"/>
      <w:kern w:val="2"/>
      <w:sz w:val="18"/>
      <w:szCs w:val="18"/>
    </w:rPr>
  </w:style>
  <w:style w:type="paragraph" w:styleId="10">
    <w:name w:val="Normal (Web)"/>
    <w:basedOn w:val="1"/>
    <w:semiHidden/>
    <w:unhideWhenUsed/>
    <w:qFormat/>
    <w:uiPriority w:val="99"/>
    <w:pPr>
      <w:spacing w:beforeAutospacing="1" w:afterAutospacing="1"/>
      <w:jc w:val="left"/>
    </w:pPr>
    <w:rPr>
      <w:rFonts w:cs="Times New Roman"/>
    </w:rPr>
  </w:style>
  <w:style w:type="table" w:styleId="12">
    <w:name w:val="Table Grid"/>
    <w:qFormat/>
    <w:uiPriority w:val="0"/>
    <w:rPr>
      <w:sz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14">
    <w:name w:val="Strong"/>
    <w:basedOn w:val="13"/>
    <w:qFormat/>
    <w:uiPriority w:val="22"/>
    <w:rPr>
      <w:b/>
    </w:rPr>
  </w:style>
  <w:style w:type="character" w:customStyle="1" w:styleId="15">
    <w:name w:val="标题 2 Char"/>
    <w:link w:val="3"/>
    <w:qFormat/>
    <w:uiPriority w:val="0"/>
    <w:rPr>
      <w:rFonts w:ascii="Calibri Light" w:hAnsi="Calibri Light" w:eastAsia="宋体" w:cs="Times New Roman"/>
      <w:b/>
      <w:bCs/>
      <w:sz w:val="28"/>
      <w:szCs w:val="32"/>
    </w:rPr>
  </w:style>
  <w:style w:type="character" w:customStyle="1" w:styleId="16">
    <w:name w:val="页脚 Char"/>
    <w:basedOn w:val="13"/>
    <w:link w:val="8"/>
    <w:qFormat/>
    <w:uiPriority w:val="99"/>
    <w:rPr>
      <w:rFonts w:asciiTheme="minorHAnsi" w:hAnsiTheme="minorHAnsi" w:eastAsiaTheme="minorEastAsia" w:cstheme="minorBidi"/>
      <w:sz w:val="18"/>
      <w:szCs w:val="18"/>
      <w:lang w:val="en-US" w:eastAsia="zh-CN" w:bidi="ar-SA"/>
    </w:rPr>
  </w:style>
  <w:style w:type="character" w:customStyle="1" w:styleId="17">
    <w:name w:val="页眉 Char"/>
    <w:basedOn w:val="13"/>
    <w:link w:val="9"/>
    <w:qFormat/>
    <w:uiPriority w:val="0"/>
    <w:rPr>
      <w:rFonts w:asciiTheme="minorHAnsi" w:hAnsiTheme="minorHAnsi" w:eastAsiaTheme="minorEastAsia" w:cstheme="minorBidi"/>
      <w:sz w:val="18"/>
      <w:szCs w:val="18"/>
      <w:lang w:val="en-US" w:eastAsia="zh-CN" w:bidi="ar-SA"/>
    </w:rPr>
  </w:style>
  <w:style w:type="character" w:customStyle="1" w:styleId="18">
    <w:name w:val="font11"/>
    <w:basedOn w:val="13"/>
    <w:qFormat/>
    <w:uiPriority w:val="0"/>
    <w:rPr>
      <w:rFonts w:hint="eastAsia" w:ascii="宋体" w:hAnsi="宋体" w:eastAsia="宋体" w:cs="宋体"/>
      <w:color w:val="000000"/>
      <w:sz w:val="20"/>
      <w:szCs w:val="20"/>
      <w:u w:val="none"/>
      <w:lang w:val="en-US" w:eastAsia="zh-CN" w:bidi="ar-SA"/>
    </w:rPr>
  </w:style>
  <w:style w:type="character" w:customStyle="1" w:styleId="19">
    <w:name w:val="font01"/>
    <w:basedOn w:val="13"/>
    <w:qFormat/>
    <w:uiPriority w:val="0"/>
    <w:rPr>
      <w:rFonts w:hint="eastAsia" w:ascii="宋体" w:hAnsi="宋体" w:eastAsia="宋体" w:cs="宋体"/>
      <w:color w:val="000000"/>
      <w:sz w:val="22"/>
      <w:szCs w:val="22"/>
      <w:u w:val="none"/>
      <w:lang w:val="en-US" w:eastAsia="zh-CN" w:bidi="ar-SA"/>
    </w:rPr>
  </w:style>
  <w:style w:type="character" w:customStyle="1" w:styleId="20">
    <w:name w:val="font41"/>
    <w:basedOn w:val="13"/>
    <w:qFormat/>
    <w:uiPriority w:val="0"/>
    <w:rPr>
      <w:rFonts w:hint="eastAsia" w:ascii="宋体" w:hAnsi="宋体" w:eastAsia="宋体" w:cs="宋体"/>
      <w:color w:val="000000"/>
      <w:sz w:val="24"/>
      <w:szCs w:val="24"/>
      <w:u w:val="none"/>
      <w:lang w:val="en-US" w:eastAsia="zh-CN" w:bidi="ar-SA"/>
    </w:rPr>
  </w:style>
  <w:style w:type="character" w:customStyle="1" w:styleId="21">
    <w:name w:val="font31"/>
    <w:basedOn w:val="13"/>
    <w:qFormat/>
    <w:uiPriority w:val="0"/>
    <w:rPr>
      <w:rFonts w:hint="eastAsia" w:ascii="华文中宋" w:hAnsi="华文中宋" w:eastAsia="华文中宋" w:cs="华文中宋"/>
      <w:color w:val="000000"/>
      <w:sz w:val="32"/>
      <w:szCs w:val="32"/>
      <w:u w:val="none"/>
      <w:lang w:val="en-US" w:eastAsia="zh-CN" w:bidi="ar-SA"/>
    </w:rPr>
  </w:style>
  <w:style w:type="character" w:customStyle="1" w:styleId="22">
    <w:name w:val="font91"/>
    <w:basedOn w:val="13"/>
    <w:qFormat/>
    <w:uiPriority w:val="0"/>
    <w:rPr>
      <w:rFonts w:hint="eastAsia" w:ascii="华文中宋" w:hAnsi="华文中宋" w:eastAsia="华文中宋" w:cs="华文中宋"/>
      <w:color w:val="000000"/>
      <w:sz w:val="32"/>
      <w:szCs w:val="32"/>
      <w:u w:val="none"/>
      <w:lang w:val="en-US" w:eastAsia="zh-CN" w:bidi="ar-SA"/>
    </w:rPr>
  </w:style>
  <w:style w:type="character" w:customStyle="1" w:styleId="23">
    <w:name w:val="font51"/>
    <w:basedOn w:val="13"/>
    <w:qFormat/>
    <w:uiPriority w:val="0"/>
    <w:rPr>
      <w:rFonts w:hint="eastAsia" w:ascii="宋体" w:hAnsi="宋体" w:eastAsia="宋体" w:cs="宋体"/>
      <w:color w:val="000000"/>
      <w:sz w:val="24"/>
      <w:szCs w:val="24"/>
      <w:u w:val="none"/>
      <w:lang w:val="en-US" w:eastAsia="zh-CN" w:bidi="ar-SA"/>
    </w:rPr>
  </w:style>
  <w:style w:type="character" w:customStyle="1" w:styleId="24">
    <w:name w:val="批注框文本 Char"/>
    <w:basedOn w:val="13"/>
    <w:link w:val="7"/>
    <w:semiHidden/>
    <w:qFormat/>
    <w:uiPriority w:val="99"/>
    <w:rPr>
      <w:rFonts w:asciiTheme="minorHAnsi" w:hAnsiTheme="minorHAnsi" w:eastAsiaTheme="minorEastAsia" w:cstheme="minorBidi"/>
      <w:sz w:val="18"/>
      <w:szCs w:val="18"/>
      <w:lang w:val="en-US" w:eastAsia="zh-CN" w:bidi="ar-SA"/>
    </w:rPr>
  </w:style>
  <w:style w:type="character" w:customStyle="1" w:styleId="25">
    <w:name w:val="font21"/>
    <w:basedOn w:val="13"/>
    <w:qFormat/>
    <w:uiPriority w:val="0"/>
    <w:rPr>
      <w:rFonts w:hint="eastAsia" w:ascii="方正仿宋_GB2312" w:hAnsi="方正仿宋_GB2312" w:eastAsia="方正仿宋_GB2312" w:cs="方正仿宋_GB2312"/>
      <w:color w:val="000000"/>
      <w:sz w:val="18"/>
      <w:szCs w:val="18"/>
      <w:u w:val="none"/>
    </w:rPr>
  </w:style>
  <w:style w:type="character" w:customStyle="1" w:styleId="26">
    <w:name w:val="font61"/>
    <w:basedOn w:val="13"/>
    <w:qFormat/>
    <w:uiPriority w:val="0"/>
    <w:rPr>
      <w:rFonts w:hint="eastAsia" w:ascii="方正仿宋_GB2312" w:hAnsi="方正仿宋_GB2312" w:eastAsia="方正仿宋_GB2312" w:cs="方正仿宋_GB2312"/>
      <w:color w:val="000000"/>
      <w:sz w:val="20"/>
      <w:szCs w:val="20"/>
      <w:u w:val="none"/>
    </w:rPr>
  </w:style>
  <w:style w:type="character" w:customStyle="1" w:styleId="27">
    <w:name w:val="font181"/>
    <w:basedOn w:val="13"/>
    <w:qFormat/>
    <w:uiPriority w:val="0"/>
    <w:rPr>
      <w:rFonts w:ascii="仿宋_GB2312" w:eastAsia="仿宋_GB2312" w:cs="仿宋_GB2312"/>
      <w:color w:val="000000"/>
      <w:sz w:val="24"/>
      <w:szCs w:val="24"/>
      <w:u w:val="none"/>
    </w:rPr>
  </w:style>
  <w:style w:type="character" w:customStyle="1" w:styleId="28">
    <w:name w:val="font81"/>
    <w:basedOn w:val="13"/>
    <w:qFormat/>
    <w:uiPriority w:val="0"/>
    <w:rPr>
      <w:rFonts w:hint="default" w:ascii="Times New Roman" w:hAnsi="Times New Roman" w:cs="Times New Roman"/>
      <w:color w:val="000000"/>
      <w:sz w:val="24"/>
      <w:szCs w:val="24"/>
      <w:u w:val="none"/>
    </w:rPr>
  </w:style>
  <w:style w:type="character" w:customStyle="1" w:styleId="29">
    <w:name w:val="font191"/>
    <w:basedOn w:val="13"/>
    <w:qFormat/>
    <w:uiPriority w:val="0"/>
    <w:rPr>
      <w:rFonts w:hint="eastAsia" w:ascii="仿宋_GB2312" w:eastAsia="仿宋_GB2312" w:cs="仿宋_GB2312"/>
      <w:b/>
      <w:bCs/>
      <w:color w:val="000000"/>
      <w:sz w:val="24"/>
      <w:szCs w:val="24"/>
      <w:u w:val="none"/>
    </w:rPr>
  </w:style>
  <w:style w:type="character" w:customStyle="1" w:styleId="30">
    <w:name w:val="font201"/>
    <w:basedOn w:val="13"/>
    <w:qFormat/>
    <w:uiPriority w:val="0"/>
    <w:rPr>
      <w:rFonts w:hint="eastAsia" w:ascii="仿宋_GB2312" w:eastAsia="仿宋_GB2312" w:cs="仿宋_GB2312"/>
      <w:b/>
      <w:bCs/>
      <w:color w:val="000000"/>
      <w:sz w:val="24"/>
      <w:szCs w:val="24"/>
      <w:u w:val="none"/>
    </w:rPr>
  </w:style>
  <w:style w:type="character" w:customStyle="1" w:styleId="31">
    <w:name w:val="font212"/>
    <w:basedOn w:val="13"/>
    <w:qFormat/>
    <w:uiPriority w:val="0"/>
    <w:rPr>
      <w:rFonts w:hint="eastAsia" w:ascii="仿宋_GB2312" w:eastAsia="仿宋_GB2312" w:cs="仿宋_GB2312"/>
      <w:color w:val="000000"/>
      <w:sz w:val="24"/>
      <w:szCs w:val="24"/>
      <w:u w:val="none"/>
    </w:rPr>
  </w:style>
  <w:style w:type="character" w:customStyle="1" w:styleId="32">
    <w:name w:val="font221"/>
    <w:basedOn w:val="13"/>
    <w:qFormat/>
    <w:uiPriority w:val="0"/>
    <w:rPr>
      <w:rFonts w:hint="eastAsia" w:ascii="仿宋_GB2312" w:eastAsia="仿宋_GB2312" w:cs="仿宋_GB2312"/>
      <w:color w:val="000000"/>
      <w:sz w:val="22"/>
      <w:szCs w:val="22"/>
      <w:u w:val="none"/>
    </w:rPr>
  </w:style>
  <w:style w:type="character" w:customStyle="1" w:styleId="33">
    <w:name w:val="font231"/>
    <w:basedOn w:val="13"/>
    <w:qFormat/>
    <w:uiPriority w:val="0"/>
    <w:rPr>
      <w:rFonts w:hint="default" w:ascii="Times New Roman" w:hAnsi="Times New Roman" w:cs="Times New Roman"/>
      <w:color w:val="000000"/>
      <w:sz w:val="22"/>
      <w:szCs w:val="22"/>
      <w:u w:val="none"/>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2" Type="http://schemas.openxmlformats.org/officeDocument/2006/relationships/fontTable" Target="fontTable.xml"/><Relationship Id="rId21" Type="http://schemas.openxmlformats.org/officeDocument/2006/relationships/customXml" Target="../customXml/item2.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chart" Target="charts/chart5.xml"/><Relationship Id="rId17" Type="http://schemas.openxmlformats.org/officeDocument/2006/relationships/chart" Target="charts/chart4.xml"/><Relationship Id="rId16" Type="http://schemas.openxmlformats.org/officeDocument/2006/relationships/chart" Target="charts/chart3.xml"/><Relationship Id="rId15" Type="http://schemas.openxmlformats.org/officeDocument/2006/relationships/chart" Target="charts/chart2.xml"/><Relationship Id="rId14" Type="http://schemas.openxmlformats.org/officeDocument/2006/relationships/chart" Target="charts/chart1.xml"/><Relationship Id="rId13" Type="http://schemas.openxmlformats.org/officeDocument/2006/relationships/image" Target="media/image1.jpeg"/><Relationship Id="rId12" Type="http://schemas.openxmlformats.org/officeDocument/2006/relationships/theme" Target="theme/theme1.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2" Type="http://schemas.openxmlformats.org/officeDocument/2006/relationships/font" Target="fonts/font1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charts/_rels/chart1.xml.rels><?xml version="1.0" encoding="UTF-8" standalone="yes"?>
<Relationships xmlns="http://schemas.openxmlformats.org/package/2006/relationships"><Relationship Id="rId3" Type="http://schemas.microsoft.com/office/2011/relationships/chartColorStyle" Target="colors5.xml"/><Relationship Id="rId2" Type="http://schemas.microsoft.com/office/2011/relationships/chartStyle" Target="style5.xml"/><Relationship Id="rId1" Type="http://schemas.openxmlformats.org/officeDocument/2006/relationships/package" Target="../embeddings/Workbook5.xlsx"/></Relationships>
</file>

<file path=word/charts/_rels/chart2.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package" Target="../embeddings/Workbook2.xlsx"/></Relationships>
</file>

<file path=word/charts/_rels/chart3.xml.rels><?xml version="1.0" encoding="UTF-8" standalone="yes"?>
<Relationships xmlns="http://schemas.openxmlformats.org/package/2006/relationships"><Relationship Id="rId3" Type="http://schemas.microsoft.com/office/2011/relationships/chartColorStyle" Target="colors3.xml"/><Relationship Id="rId2" Type="http://schemas.microsoft.com/office/2011/relationships/chartStyle" Target="style3.xml"/><Relationship Id="rId1" Type="http://schemas.openxmlformats.org/officeDocument/2006/relationships/package" Target="../embeddings/Workbook3.xlsx"/></Relationships>
</file>

<file path=word/charts/_rels/chart4.xml.rels><?xml version="1.0" encoding="UTF-8" standalone="yes"?>
<Relationships xmlns="http://schemas.openxmlformats.org/package/2006/relationships"><Relationship Id="rId3" Type="http://schemas.microsoft.com/office/2011/relationships/chartColorStyle" Target="colors4.xml"/><Relationship Id="rId2" Type="http://schemas.microsoft.com/office/2011/relationships/chartStyle" Target="style4.xml"/><Relationship Id="rId1" Type="http://schemas.openxmlformats.org/officeDocument/2006/relationships/package" Target="../embeddings/Workbook4.xlsx"/></Relationships>
</file>

<file path=word/charts/_rels/chart5.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package" Target="../embeddings/Workbook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rPr lang="zh-CN" altLang="en-US"/>
              <a:t>图 </a:t>
            </a:r>
            <a:r>
              <a:rPr lang="en-US" altLang="zh-CN"/>
              <a:t>1 </a:t>
            </a:r>
            <a:r>
              <a:rPr lang="zh-CN" altLang="en-US"/>
              <a:t>： </a:t>
            </a:r>
            <a:r>
              <a:rPr lang="en-US" altLang="zh-CN"/>
              <a:t>2024-2025</a:t>
            </a:r>
            <a:r>
              <a:rPr lang="zh-CN" altLang="en-US"/>
              <a:t>年收支总计对比图（万元）</a:t>
            </a:r>
            <a:endParaRPr lang="zh-CN" altLang="en-US"/>
          </a:p>
        </c:rich>
      </c:tx>
      <c:layout/>
      <c:overlay val="0"/>
      <c:spPr>
        <a:noFill/>
        <a:ln>
          <a:noFill/>
        </a:ln>
        <a:effectLst/>
      </c:spPr>
    </c:title>
    <c:autoTitleDeleted val="0"/>
    <c:plotArea>
      <c:layout/>
      <c:barChart>
        <c:barDir val="col"/>
        <c:grouping val="clustered"/>
        <c:varyColors val="0"/>
        <c:ser>
          <c:idx val="0"/>
          <c:order val="0"/>
          <c:tx>
            <c:strRef>
              <c:f>Sheet1!$B$1</c:f>
              <c:strCache>
                <c:ptCount val="1"/>
                <c:pt idx="0">
                  <c:v>收支总计</c:v>
                </c:pt>
              </c:strCache>
            </c:strRef>
          </c:tx>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2025年</c:v>
                </c:pt>
                <c:pt idx="1">
                  <c:v>2024年</c:v>
                </c:pt>
              </c:strCache>
            </c:strRef>
          </c:cat>
          <c:val>
            <c:numRef>
              <c:f>Sheet1!$B$2:$B$3</c:f>
              <c:numCache>
                <c:formatCode>General</c:formatCode>
                <c:ptCount val="2"/>
                <c:pt idx="0">
                  <c:v>1479.5</c:v>
                </c:pt>
                <c:pt idx="1">
                  <c:v>1412.77</c:v>
                </c:pt>
              </c:numCache>
            </c:numRef>
          </c:val>
        </c:ser>
        <c:dLbls>
          <c:showLegendKey val="0"/>
          <c:showVal val="1"/>
          <c:showCatName val="0"/>
          <c:showSerName val="0"/>
          <c:showPercent val="0"/>
          <c:showBubbleSize val="0"/>
        </c:dLbls>
        <c:gapWidth val="246"/>
        <c:overlap val="-28"/>
        <c:axId val="265672576"/>
        <c:axId val="268374784"/>
      </c:barChart>
      <c:catAx>
        <c:axId val="265672576"/>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268374784"/>
        <c:crosses val="autoZero"/>
        <c:auto val="1"/>
        <c:lblAlgn val="ctr"/>
        <c:lblOffset val="100"/>
        <c:noMultiLvlLbl val="0"/>
      </c:catAx>
      <c:valAx>
        <c:axId val="268374784"/>
        <c:scaling>
          <c:orientation val="minMax"/>
        </c:scaling>
        <c:delete val="0"/>
        <c:axPos val="l"/>
        <c:majorGridlines>
          <c:spPr>
            <a:ln w="9525" cap="flat" cmpd="sng" algn="ctr">
              <a:solidFill>
                <a:schemeClr val="lt1">
                  <a:lumMod val="902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265672576"/>
        <c:crosses val="autoZero"/>
        <c:crossBetween val="between"/>
      </c:valAx>
      <c:spPr>
        <a:noFill/>
        <a:ln>
          <a:noFill/>
        </a:ln>
        <a:effectLst/>
      </c:spPr>
    </c:plotArea>
    <c:plotVisOnly val="1"/>
    <c:dispBlanksAs val="gap"/>
    <c:showDLblsOverMax val="0"/>
    <c:extLst>
      <c:ext uri="{0b15fc19-7d7d-44ad-8c2d-2c3a37ce22c3}">
        <chartProps xmlns="https://web.wps.cn/et/2018/main" chartId="{e1f0a5d4-d049-46f2-8a89-5db5651939b4}"/>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rPr lang="zh-CN" altLang="en-US"/>
              <a:t>图 </a:t>
            </a:r>
            <a:r>
              <a:rPr lang="en-US" altLang="zh-CN"/>
              <a:t>2 </a:t>
            </a:r>
            <a:r>
              <a:rPr lang="zh-CN" altLang="en-US"/>
              <a:t>：收入决算构成情况图</a:t>
            </a:r>
            <a:endParaRPr lang="zh-CN" altLang="en-US"/>
          </a:p>
        </c:rich>
      </c:tx>
      <c:layout/>
      <c:overlay val="0"/>
      <c:spPr>
        <a:noFill/>
        <a:ln>
          <a:noFill/>
        </a:ln>
        <a:effectLst/>
      </c:spPr>
    </c:title>
    <c:autoTitleDeleted val="0"/>
    <c:plotArea>
      <c:layout>
        <c:manualLayout>
          <c:layoutTarget val="inner"/>
          <c:xMode val="edge"/>
          <c:yMode val="edge"/>
          <c:x val="0.17365340815536"/>
          <c:y val="0.136846578835529"/>
          <c:w val="0.449897256134413"/>
          <c:h val="0.790905227369316"/>
        </c:manualLayout>
      </c:layout>
      <c:pieChart>
        <c:varyColors val="1"/>
        <c:ser>
          <c:idx val="0"/>
          <c:order val="0"/>
          <c:tx>
            <c:strRef>
              <c:f>Sheet1!$B$1</c:f>
              <c:strCache>
                <c:ptCount val="1"/>
                <c:pt idx="0">
                  <c:v>金额</c:v>
                </c:pt>
              </c:strCache>
            </c:strRef>
          </c:tx>
          <c:spPr/>
          <c:explosion val="0"/>
          <c:dPt>
            <c:idx val="0"/>
            <c:bubble3D val="0"/>
            <c:spPr>
              <a:solidFill>
                <a:schemeClr val="accent1"/>
              </a:solidFill>
              <a:ln>
                <a:solidFill>
                  <a:schemeClr val="bg1"/>
                </a:solidFill>
              </a:ln>
              <a:effectLst/>
            </c:spPr>
          </c:dPt>
          <c:dPt>
            <c:idx val="1"/>
            <c:bubble3D val="0"/>
            <c:spPr>
              <a:solidFill>
                <a:schemeClr val="accent2"/>
              </a:solidFill>
              <a:ln>
                <a:solidFill>
                  <a:schemeClr val="bg1"/>
                </a:solidFill>
              </a:ln>
              <a:effectLst/>
            </c:spPr>
          </c:dPt>
          <c:dPt>
            <c:idx val="2"/>
            <c:bubble3D val="0"/>
            <c:spPr>
              <a:solidFill>
                <a:schemeClr val="accent3"/>
              </a:solidFill>
              <a:ln>
                <a:solidFill>
                  <a:schemeClr val="bg1"/>
                </a:solidFill>
              </a:ln>
              <a:effectLst/>
            </c:spPr>
          </c:dPt>
          <c:dPt>
            <c:idx val="3"/>
            <c:bubble3D val="0"/>
            <c:spPr>
              <a:solidFill>
                <a:schemeClr val="accent4"/>
              </a:solidFill>
              <a:ln>
                <a:solidFill>
                  <a:schemeClr val="bg1"/>
                </a:solidFill>
              </a:ln>
              <a:effectLst/>
            </c:spPr>
          </c:dPt>
          <c:dPt>
            <c:idx val="4"/>
            <c:bubble3D val="0"/>
            <c:spPr>
              <a:solidFill>
                <a:schemeClr val="accent5"/>
              </a:solidFill>
              <a:ln>
                <a:solidFill>
                  <a:schemeClr val="bg1"/>
                </a:solidFill>
              </a:ln>
              <a:effectLst/>
            </c:spPr>
          </c:dPt>
          <c:dPt>
            <c:idx val="5"/>
            <c:bubble3D val="0"/>
            <c:spPr>
              <a:solidFill>
                <a:schemeClr val="accent6"/>
              </a:solidFill>
              <a:ln>
                <a:solidFill>
                  <a:schemeClr val="bg1"/>
                </a:solidFill>
              </a:ln>
              <a:effectLst/>
            </c:spPr>
          </c:dPt>
          <c:dLbls>
            <c:dLbl>
              <c:idx val="0"/>
              <c:layout>
                <c:manualLayout>
                  <c:x val="0.320125539403024"/>
                  <c:y val="0.726907139821478"/>
                </c:manualLayout>
              </c:layout>
              <c:tx>
                <c:rich>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r>
                      <a:rPr altLang="en-US"/>
                      <a:t>财政拨款收入 100%</a:t>
                    </a:r>
                    <a:endParaRPr altLang="en-US"/>
                  </a:p>
                </c:rich>
              </c:tx>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dLbl>
              <c:idx val="1"/>
              <c:layout>
                <c:manualLayout>
                  <c:x val="-0.308045516407558"/>
                  <c:y val="0.639146833829129"/>
                </c:manualLayout>
              </c:layout>
              <c:tx>
                <c:rich>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r>
                      <a:rPr altLang="en-US"/>
                      <a:t>上级补助收入 0%</a:t>
                    </a:r>
                    <a:endParaRPr altLang="en-US"/>
                  </a:p>
                </c:rich>
              </c:tx>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dLbl>
              <c:idx val="2"/>
              <c:layout>
                <c:manualLayout>
                  <c:x val="0.405411836540074"/>
                  <c:y val="0.171855078623054"/>
                </c:manualLayout>
              </c:layout>
              <c:tx>
                <c:rich>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r>
                      <a:rPr altLang="en-US"/>
                      <a:t>事业收入 0%</a:t>
                    </a:r>
                    <a:endParaRPr altLang="en-US"/>
                  </a:p>
                </c:rich>
              </c:tx>
              <c:dLblPos val="bestFit"/>
              <c:showLegendKey val="1"/>
              <c:showVal val="0"/>
              <c:showCatName val="1"/>
              <c:showSerName val="0"/>
              <c:showPercent val="1"/>
              <c:showBubbleSize val="0"/>
              <c:separator> </c:separator>
              <c:extLst>
                <c:ext xmlns:c15="http://schemas.microsoft.com/office/drawing/2012/chart" uri="{CE6537A1-D6FC-4f65-9D91-7224C49458BB}">
                  <c15:layout>
                    <c:manualLayout>
                      <c:w val="0.19545300797294"/>
                      <c:h val="0.137059073523162"/>
                    </c:manualLayout>
                  </c15:layout>
                </c:ext>
              </c:extLst>
            </c:dLbl>
            <c:dLbl>
              <c:idx val="3"/>
              <c:layout>
                <c:manualLayout>
                  <c:x val="-0.286905148238858"/>
                  <c:y val="0.270250743731381"/>
                </c:manualLayout>
              </c:layout>
              <c:tx>
                <c:rich>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r>
                      <a:rPr altLang="en-US"/>
                      <a:t>经营收入 0%</a:t>
                    </a:r>
                    <a:endParaRPr altLang="en-US"/>
                  </a:p>
                </c:rich>
              </c:tx>
              <c:dLblPos val="bestFit"/>
              <c:showLegendKey val="1"/>
              <c:showVal val="0"/>
              <c:showCatName val="1"/>
              <c:showSerName val="0"/>
              <c:showPercent val="1"/>
              <c:showBubbleSize val="0"/>
              <c:separator> </c:separator>
              <c:extLst>
                <c:ext xmlns:c15="http://schemas.microsoft.com/office/drawing/2012/chart" uri="{CE6537A1-D6FC-4f65-9D91-7224C49458BB}">
                  <c15:layout>
                    <c:manualLayout>
                      <c:w val="0.19545300797294"/>
                      <c:h val="0.110709732256694"/>
                    </c:manualLayout>
                  </c15:layout>
                </c:ext>
              </c:extLst>
            </c:dLbl>
            <c:dLbl>
              <c:idx val="4"/>
              <c:layout>
                <c:manualLayout>
                  <c:x val="-0.298985360795256"/>
                  <c:y val="0.449160645983869"/>
                </c:manualLayout>
              </c:layout>
              <c:tx>
                <c:rich>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r>
                      <a:rPr altLang="en-US"/>
                      <a:t>附属单位上缴收入 0%</a:t>
                    </a:r>
                    <a:endParaRPr altLang="en-US"/>
                  </a:p>
                </c:rich>
              </c:tx>
              <c:dLblPos val="bestFit"/>
              <c:showLegendKey val="1"/>
              <c:showVal val="0"/>
              <c:showCatName val="1"/>
              <c:showSerName val="0"/>
              <c:showPercent val="1"/>
              <c:showBubbleSize val="0"/>
              <c:separator> </c:separator>
              <c:extLst>
                <c:ext xmlns:c15="http://schemas.microsoft.com/office/drawing/2012/chart" uri="{CE6537A1-D6FC-4f65-9D91-7224C49458BB}">
                  <c15:layout>
                    <c:manualLayout>
                      <c:w val="0.195211403720706"/>
                      <c:h val="0.154908627284318"/>
                    </c:manualLayout>
                  </c15:layout>
                </c:ext>
              </c:extLst>
            </c:dLbl>
            <c:dLbl>
              <c:idx val="5"/>
              <c:layout>
                <c:manualLayout>
                  <c:x val="-0.288475575878384"/>
                  <c:y val="0.124165958351015"/>
                </c:manualLayout>
              </c:layout>
              <c:tx>
                <c:rich>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r>
                      <a:rPr altLang="en-US"/>
                      <a:t>其他收入 0%</a:t>
                    </a:r>
                    <a:endParaRPr altLang="en-US"/>
                  </a:p>
                </c:rich>
              </c:tx>
              <c:dLblPos val="bestFit"/>
              <c:showLegendKey val="1"/>
              <c:showVal val="0"/>
              <c:showCatName val="1"/>
              <c:showSerName val="0"/>
              <c:showPercent val="1"/>
              <c:showBubbleSize val="0"/>
              <c:separator> </c:separator>
              <c:extLst>
                <c:ext xmlns:c15="http://schemas.microsoft.com/office/drawing/2012/chart" uri="{CE6537A1-D6FC-4f65-9D91-7224C49458BB}">
                  <c15:layout>
                    <c:manualLayout>
                      <c:w val="0.19545300797294"/>
                      <c:h val="0.110922226944326"/>
                    </c:manualLayout>
                  </c15:layout>
                </c:ext>
              </c:extLst>
            </c:dLbl>
            <c:numFmt formatCode="0.0%" sourceLinked="0"/>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ctr"/>
            <c:showLegendKey val="1"/>
            <c:showVal val="0"/>
            <c:showCatName val="1"/>
            <c:showSerName val="0"/>
            <c:showPercent val="1"/>
            <c:showBubbleSize val="0"/>
            <c:separator> </c:separator>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Sheet1!$A$2:$A$7</c:f>
              <c:strCache>
                <c:ptCount val="6"/>
                <c:pt idx="0">
                  <c:v>财政拨款收入</c:v>
                </c:pt>
                <c:pt idx="1">
                  <c:v>上级补助收入</c:v>
                </c:pt>
                <c:pt idx="2">
                  <c:v>事业收入</c:v>
                </c:pt>
                <c:pt idx="3">
                  <c:v>经营收入</c:v>
                </c:pt>
                <c:pt idx="4">
                  <c:v>附属单位上缴收入</c:v>
                </c:pt>
                <c:pt idx="5">
                  <c:v>其他收入</c:v>
                </c:pt>
              </c:strCache>
            </c:strRef>
          </c:cat>
          <c:val>
            <c:numRef>
              <c:f>Sheet1!$B$2:$B$7</c:f>
              <c:numCache>
                <c:formatCode>General</c:formatCode>
                <c:ptCount val="6"/>
                <c:pt idx="0">
                  <c:v>14795003.43</c:v>
                </c:pt>
                <c:pt idx="1">
                  <c:v>0</c:v>
                </c:pt>
                <c:pt idx="2">
                  <c:v>0</c:v>
                </c:pt>
                <c:pt idx="3">
                  <c:v>0</c:v>
                </c:pt>
                <c:pt idx="4">
                  <c:v>0</c:v>
                </c:pt>
                <c:pt idx="5">
                  <c:v>0</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r"/>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zero"/>
    <c:showDLblsOverMax val="0"/>
    <c:extLst>
      <c:ext uri="{0b15fc19-7d7d-44ad-8c2d-2c3a37ce22c3}">
        <chartProps xmlns="https://web.wps.cn/et/2018/main" chartId="{3ff67610-279a-4684-9eb4-f8d3f7100b91}"/>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960" b="0" i="0" u="none" strike="noStrike" kern="1200" baseline="0">
                <a:solidFill>
                  <a:schemeClr val="tx1">
                    <a:lumMod val="75000"/>
                    <a:lumOff val="25000"/>
                  </a:schemeClr>
                </a:solidFill>
                <a:latin typeface="+mn-lt"/>
                <a:ea typeface="+mn-ea"/>
                <a:cs typeface="+mn-cs"/>
              </a:defRPr>
            </a:pPr>
            <a:r>
              <a:rPr lang="zh-CN" altLang="en-US" sz="960" b="1"/>
              <a:t>图 </a:t>
            </a:r>
            <a:r>
              <a:rPr lang="en-US" altLang="zh-CN" sz="960" b="1"/>
              <a:t>3 </a:t>
            </a:r>
            <a:r>
              <a:rPr lang="zh-CN" altLang="en-US" sz="960" b="1"/>
              <a:t>：支出决算构成情况图</a:t>
            </a:r>
            <a:endParaRPr lang="zh-CN" altLang="en-US" sz="960" b="1"/>
          </a:p>
        </c:rich>
      </c:tx>
      <c:layout/>
      <c:overlay val="0"/>
      <c:spPr>
        <a:noFill/>
        <a:ln>
          <a:noFill/>
        </a:ln>
        <a:effectLst/>
      </c:spPr>
    </c:title>
    <c:autoTitleDeleted val="0"/>
    <c:plotArea>
      <c:layout>
        <c:manualLayout>
          <c:layoutTarget val="inner"/>
          <c:xMode val="edge"/>
          <c:yMode val="edge"/>
          <c:x val="0.298441652573085"/>
          <c:y val="0.225244368890778"/>
          <c:w val="0.412297656438753"/>
          <c:h val="0.725244368890778"/>
        </c:manualLayout>
      </c:layout>
      <c:pieChart>
        <c:varyColors val="1"/>
        <c:ser>
          <c:idx val="0"/>
          <c:order val="0"/>
          <c:tx>
            <c:strRef>
              <c:f>Sheet1!$B$1</c:f>
              <c:strCache>
                <c:ptCount val="1"/>
                <c:pt idx="0">
                  <c:v>金额</c:v>
                </c:pt>
              </c:strCache>
            </c:strRef>
          </c:tx>
          <c:spPr/>
          <c:explosion val="0"/>
          <c:dPt>
            <c:idx val="0"/>
            <c:bubble3D val="0"/>
            <c:spPr>
              <a:solidFill>
                <a:schemeClr val="accent1"/>
              </a:solidFill>
              <a:ln>
                <a:solidFill>
                  <a:schemeClr val="bg1"/>
                </a:solidFill>
              </a:ln>
              <a:effectLst/>
            </c:spPr>
          </c:dPt>
          <c:dPt>
            <c:idx val="1"/>
            <c:bubble3D val="0"/>
            <c:spPr>
              <a:solidFill>
                <a:schemeClr val="accent2"/>
              </a:solidFill>
              <a:ln>
                <a:solidFill>
                  <a:schemeClr val="bg1"/>
                </a:solidFill>
              </a:ln>
              <a:effectLst/>
            </c:spPr>
          </c:dPt>
          <c:dPt>
            <c:idx val="2"/>
            <c:bubble3D val="0"/>
            <c:spPr>
              <a:solidFill>
                <a:schemeClr val="accent3"/>
              </a:solidFill>
              <a:ln>
                <a:solidFill>
                  <a:schemeClr val="bg1"/>
                </a:solidFill>
              </a:ln>
              <a:effectLst/>
            </c:spPr>
          </c:dPt>
          <c:dPt>
            <c:idx val="3"/>
            <c:bubble3D val="0"/>
            <c:spPr>
              <a:solidFill>
                <a:schemeClr val="accent4"/>
              </a:solidFill>
              <a:ln>
                <a:solidFill>
                  <a:schemeClr val="bg1"/>
                </a:solidFill>
              </a:ln>
              <a:effectLst/>
            </c:spPr>
          </c:dPt>
          <c:dPt>
            <c:idx val="4"/>
            <c:bubble3D val="0"/>
            <c:spPr>
              <a:solidFill>
                <a:schemeClr val="accent5"/>
              </a:solidFill>
              <a:ln>
                <a:solidFill>
                  <a:schemeClr val="bg1"/>
                </a:solidFill>
              </a:ln>
              <a:effectLst/>
            </c:spPr>
          </c:dPt>
          <c:dLbls>
            <c:dLbl>
              <c:idx val="0"/>
              <c:layout>
                <c:manualLayout>
                  <c:x val="-0.28690513020387"/>
                  <c:y val="0.199835316617064"/>
                </c:manualLayout>
              </c:layout>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dLbl>
              <c:idx val="1"/>
              <c:layout>
                <c:manualLayout>
                  <c:x val="-0.29910614494173"/>
                  <c:y val="0.0910380365490653"/>
                </c:manualLayout>
              </c:layout>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dLbl>
              <c:idx val="2"/>
              <c:layout>
                <c:manualLayout>
                  <c:x val="0.309494957582572"/>
                  <c:y val="0.189210582235423"/>
                </c:manualLayout>
              </c:layout>
              <c:tx>
                <c:rich>
                  <a:bodyPr rot="0" spcFirstLastPara="0" vertOverflow="ellipsis" vert="horz" wrap="none" lIns="0" tIns="0" rIns="0" bIns="0" anchor="ctr" anchorCtr="1"/>
                  <a:lstStyle/>
                  <a:p>
                    <a:pPr>
                      <a:defRPr lang="zh-CN" sz="800" b="0" i="0" u="none" strike="noStrike" kern="1200" baseline="0">
                        <a:solidFill>
                          <a:schemeClr val="tx1">
                            <a:lumMod val="75000"/>
                            <a:lumOff val="25000"/>
                          </a:schemeClr>
                        </a:solidFill>
                        <a:latin typeface="+mn-lt"/>
                        <a:ea typeface="+mn-ea"/>
                        <a:cs typeface="+mn-cs"/>
                      </a:defRPr>
                    </a:pPr>
                    <a:r>
                      <a:rPr altLang="en-US"/>
                      <a:t>上缴上级支出 0%</a:t>
                    </a:r>
                    <a:endParaRPr altLang="en-US"/>
                  </a:p>
                </c:rich>
              </c:tx>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dLbl>
              <c:idx val="3"/>
              <c:layout>
                <c:manualLayout>
                  <c:x val="0.298985262140614"/>
                  <c:y val="0.109950105578069"/>
                </c:manualLayout>
              </c:layout>
              <c:tx>
                <c:rich>
                  <a:bodyPr rot="0" spcFirstLastPara="0" vertOverflow="ellipsis" vert="horz" wrap="none" lIns="0" tIns="0" rIns="0" bIns="0" anchor="ctr" anchorCtr="1"/>
                  <a:lstStyle/>
                  <a:p>
                    <a:pPr>
                      <a:defRPr lang="zh-CN" sz="800" b="0" i="0" u="none" strike="noStrike" kern="1200" baseline="0">
                        <a:solidFill>
                          <a:schemeClr val="tx1">
                            <a:lumMod val="75000"/>
                            <a:lumOff val="25000"/>
                          </a:schemeClr>
                        </a:solidFill>
                        <a:latin typeface="+mn-lt"/>
                        <a:ea typeface="+mn-ea"/>
                        <a:cs typeface="+mn-cs"/>
                      </a:defRPr>
                    </a:pPr>
                    <a:r>
                      <a:rPr altLang="en-US"/>
                      <a:t>经营支出 0%</a:t>
                    </a:r>
                    <a:endParaRPr altLang="en-US"/>
                  </a:p>
                </c:rich>
              </c:tx>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dLbl>
              <c:idx val="4"/>
              <c:layout>
                <c:manualLayout>
                  <c:x val="0.323024782424837"/>
                  <c:y val="0.28504568635782"/>
                </c:manualLayout>
              </c:layout>
              <c:tx>
                <c:rich>
                  <a:bodyPr rot="0" spcFirstLastPara="0" vertOverflow="ellipsis" vert="horz" wrap="none" lIns="0" tIns="0" rIns="0" bIns="0" anchor="ctr" anchorCtr="1"/>
                  <a:lstStyle/>
                  <a:p>
                    <a:pPr>
                      <a:defRPr lang="zh-CN" sz="800" b="0" i="0" u="none" strike="noStrike" kern="1200" baseline="0">
                        <a:solidFill>
                          <a:schemeClr val="tx1">
                            <a:lumMod val="75000"/>
                            <a:lumOff val="25000"/>
                          </a:schemeClr>
                        </a:solidFill>
                        <a:latin typeface="+mn-lt"/>
                        <a:ea typeface="+mn-ea"/>
                        <a:cs typeface="+mn-cs"/>
                      </a:defRPr>
                    </a:pPr>
                    <a:r>
                      <a:rPr altLang="en-US"/>
                      <a:t>对附属单位补助支出 0%</a:t>
                    </a:r>
                    <a:endParaRPr altLang="en-US"/>
                  </a:p>
                </c:rich>
              </c:tx>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numFmt formatCode="0.0%" sourceLinked="0"/>
            <c:spPr>
              <a:noFill/>
              <a:ln>
                <a:noFill/>
              </a:ln>
              <a:effectLst/>
            </c:spPr>
            <c:txPr>
              <a:bodyPr rot="0" spcFirstLastPara="0" vertOverflow="ellipsis" vert="horz" wrap="none" lIns="0" tIns="0" rIns="0" bIns="0" anchor="ctr" anchorCtr="1"/>
              <a:lstStyle/>
              <a:p>
                <a:pPr>
                  <a:defRPr lang="zh-CN" sz="800" b="0" i="0" u="none" strike="noStrike" kern="1200" baseline="0">
                    <a:solidFill>
                      <a:schemeClr val="tx1">
                        <a:lumMod val="75000"/>
                        <a:lumOff val="25000"/>
                      </a:schemeClr>
                    </a:solidFill>
                    <a:latin typeface="+mn-lt"/>
                    <a:ea typeface="+mn-ea"/>
                    <a:cs typeface="+mn-cs"/>
                  </a:defRPr>
                </a:pPr>
              </a:p>
            </c:txPr>
            <c:dLblPos val="ctr"/>
            <c:showLegendKey val="1"/>
            <c:showVal val="0"/>
            <c:showCatName val="1"/>
            <c:showSerName val="0"/>
            <c:showPercent val="1"/>
            <c:showBubbleSize val="0"/>
            <c:separator> </c:separator>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基本支出</c:v>
                </c:pt>
                <c:pt idx="1">
                  <c:v>项目支出</c:v>
                </c:pt>
                <c:pt idx="2">
                  <c:v>上缴上级支出</c:v>
                </c:pt>
                <c:pt idx="3">
                  <c:v>经营支出</c:v>
                </c:pt>
                <c:pt idx="4">
                  <c:v>对附属单位补助支出</c:v>
                </c:pt>
              </c:strCache>
            </c:strRef>
          </c:cat>
          <c:val>
            <c:numRef>
              <c:f>Sheet1!$B$2:$B$6</c:f>
              <c:numCache>
                <c:formatCode>General</c:formatCode>
                <c:ptCount val="5"/>
                <c:pt idx="0">
                  <c:v>12051075.12</c:v>
                </c:pt>
                <c:pt idx="1">
                  <c:v>2743928.31</c:v>
                </c:pt>
                <c:pt idx="2">
                  <c:v>0</c:v>
                </c:pt>
                <c:pt idx="3">
                  <c:v>0</c:v>
                </c:pt>
                <c:pt idx="4">
                  <c:v>0</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t"/>
      <c:legendEntry>
        <c:idx val="0"/>
        <c:txPr>
          <a:bodyPr rot="0" spcFirstLastPara="0" vertOverflow="ellipsis" vert="horz" wrap="square" anchor="ctr" anchorCtr="1"/>
          <a:lstStyle/>
          <a:p>
            <a:pPr>
              <a:defRPr lang="zh-CN" sz="800" b="0" i="0" u="none" strike="noStrike" kern="1200" baseline="0">
                <a:solidFill>
                  <a:schemeClr val="tx1">
                    <a:lumMod val="65000"/>
                    <a:lumOff val="35000"/>
                  </a:schemeClr>
                </a:solidFill>
                <a:latin typeface="+mn-lt"/>
                <a:ea typeface="+mn-ea"/>
                <a:cs typeface="+mn-cs"/>
              </a:defRPr>
            </a:pPr>
          </a:p>
        </c:txPr>
      </c:legendEntry>
      <c:legendEntry>
        <c:idx val="1"/>
        <c:txPr>
          <a:bodyPr rot="0" spcFirstLastPara="0" vertOverflow="ellipsis" vert="horz" wrap="square" anchor="ctr" anchorCtr="1"/>
          <a:lstStyle/>
          <a:p>
            <a:pPr>
              <a:defRPr lang="zh-CN" sz="800" b="0" i="0" u="none" strike="noStrike" kern="1200" baseline="0">
                <a:solidFill>
                  <a:schemeClr val="tx1">
                    <a:lumMod val="65000"/>
                    <a:lumOff val="35000"/>
                  </a:schemeClr>
                </a:solidFill>
                <a:latin typeface="+mn-lt"/>
                <a:ea typeface="+mn-ea"/>
                <a:cs typeface="+mn-cs"/>
              </a:defRPr>
            </a:pPr>
          </a:p>
        </c:txPr>
      </c:legendEntry>
      <c:legendEntry>
        <c:idx val="2"/>
        <c:txPr>
          <a:bodyPr rot="0" spcFirstLastPara="0" vertOverflow="ellipsis" vert="horz" wrap="square" anchor="ctr" anchorCtr="1"/>
          <a:lstStyle/>
          <a:p>
            <a:pPr>
              <a:defRPr lang="zh-CN" sz="800" b="0" i="0" u="none" strike="noStrike" kern="1200" baseline="0">
                <a:solidFill>
                  <a:schemeClr val="tx1">
                    <a:lumMod val="65000"/>
                    <a:lumOff val="35000"/>
                  </a:schemeClr>
                </a:solidFill>
                <a:latin typeface="+mn-lt"/>
                <a:ea typeface="+mn-ea"/>
                <a:cs typeface="+mn-cs"/>
              </a:defRPr>
            </a:pPr>
          </a:p>
        </c:txPr>
      </c:legendEntry>
      <c:legendEntry>
        <c:idx val="3"/>
        <c:txPr>
          <a:bodyPr rot="0" spcFirstLastPara="0" vertOverflow="ellipsis" vert="horz" wrap="square" anchor="ctr" anchorCtr="1"/>
          <a:lstStyle/>
          <a:p>
            <a:pPr>
              <a:defRPr lang="zh-CN" sz="800" b="0" i="0" u="none" strike="noStrike" kern="1200" baseline="0">
                <a:solidFill>
                  <a:schemeClr val="tx1">
                    <a:lumMod val="65000"/>
                    <a:lumOff val="35000"/>
                  </a:schemeClr>
                </a:solidFill>
                <a:latin typeface="+mn-lt"/>
                <a:ea typeface="+mn-ea"/>
                <a:cs typeface="+mn-cs"/>
              </a:defRPr>
            </a:pPr>
          </a:p>
        </c:txPr>
      </c:legendEntry>
      <c:legendEntry>
        <c:idx val="4"/>
        <c:txPr>
          <a:bodyPr rot="0" spcFirstLastPara="0" vertOverflow="ellipsis" vert="horz" wrap="square" anchor="ctr" anchorCtr="1"/>
          <a:lstStyle/>
          <a:p>
            <a:pPr>
              <a:defRPr lang="zh-CN" sz="800" b="0" i="0" u="none" strike="noStrike" kern="1200" baseline="0">
                <a:solidFill>
                  <a:schemeClr val="tx1">
                    <a:lumMod val="65000"/>
                    <a:lumOff val="35000"/>
                  </a:schemeClr>
                </a:solidFill>
                <a:latin typeface="+mn-lt"/>
                <a:ea typeface="+mn-ea"/>
                <a:cs typeface="+mn-cs"/>
              </a:defRPr>
            </a:pPr>
          </a:p>
        </c:txPr>
      </c:legendEntry>
      <c:layout/>
      <c:overlay val="0"/>
      <c:spPr>
        <a:noFill/>
        <a:ln>
          <a:noFill/>
        </a:ln>
        <a:effectLst/>
      </c:spPr>
      <c:txPr>
        <a:bodyPr rot="0" spcFirstLastPara="0" vertOverflow="ellipsis" vert="horz" wrap="square" anchor="ctr" anchorCtr="1"/>
        <a:lstStyle/>
        <a:p>
          <a:pPr>
            <a:defRPr lang="zh-CN" sz="800" b="0" i="0" u="none" strike="noStrike" kern="1200" baseline="0">
              <a:solidFill>
                <a:schemeClr val="tx1">
                  <a:lumMod val="65000"/>
                  <a:lumOff val="35000"/>
                </a:schemeClr>
              </a:solidFill>
              <a:latin typeface="+mn-lt"/>
              <a:ea typeface="+mn-ea"/>
              <a:cs typeface="+mn-cs"/>
            </a:defRPr>
          </a:pPr>
        </a:p>
      </c:txPr>
    </c:legend>
    <c:plotVisOnly val="1"/>
    <c:dispBlanksAs val="zero"/>
    <c:showDLblsOverMax val="0"/>
    <c:extLst>
      <c:ext uri="{0b15fc19-7d7d-44ad-8c2d-2c3a37ce22c3}">
        <chartProps xmlns="https://web.wps.cn/et/2018/main" chartId="{032be665-1333-49c8-874c-3051d385ffb6}"/>
      </c:ext>
    </c:extLst>
  </c:chart>
  <c:spPr>
    <a:solidFill>
      <a:schemeClr val="bg1"/>
    </a:solidFill>
    <a:ln w="9525" cap="flat" cmpd="sng" algn="ctr">
      <a:solidFill>
        <a:schemeClr val="tx1">
          <a:lumMod val="15000"/>
          <a:lumOff val="85000"/>
        </a:schemeClr>
      </a:solidFill>
      <a:round/>
    </a:ln>
    <a:effectLst/>
  </c:spPr>
  <c:txPr>
    <a:bodyPr/>
    <a:lstStyle/>
    <a:p>
      <a:pPr>
        <a:defRPr lang="zh-CN" sz="800"/>
      </a:pP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rPr lang="zh-CN" altLang="en-US"/>
              <a:t>图 </a:t>
            </a:r>
            <a:r>
              <a:rPr lang="en-US" altLang="zh-CN"/>
              <a:t>4 </a:t>
            </a:r>
            <a:r>
              <a:rPr lang="zh-CN" altLang="en-US"/>
              <a:t>：</a:t>
            </a:r>
            <a:r>
              <a:rPr lang="en-US" altLang="zh-CN"/>
              <a:t>2024-2025</a:t>
            </a:r>
            <a:r>
              <a:rPr lang="zh-CN" altLang="en-US"/>
              <a:t>年财政拨款收支对比图（万元）</a:t>
            </a:r>
            <a:endParaRPr lang="zh-CN" altLang="en-US"/>
          </a:p>
        </c:rich>
      </c:tx>
      <c:layout>
        <c:manualLayout>
          <c:xMode val="edge"/>
          <c:yMode val="edge"/>
          <c:x val="0.133244745107514"/>
          <c:y val="0.0254993625159371"/>
        </c:manualLayout>
      </c:layout>
      <c:overlay val="0"/>
      <c:spPr>
        <a:noFill/>
        <a:ln>
          <a:noFill/>
        </a:ln>
        <a:effectLst/>
      </c:spPr>
    </c:title>
    <c:autoTitleDeleted val="0"/>
    <c:plotArea>
      <c:layout/>
      <c:barChart>
        <c:barDir val="col"/>
        <c:grouping val="clustered"/>
        <c:varyColors val="0"/>
        <c:ser>
          <c:idx val="0"/>
          <c:order val="0"/>
          <c:tx>
            <c:strRef>
              <c:f>Sheet1!$B$1</c:f>
              <c:strCache>
                <c:ptCount val="1"/>
                <c:pt idx="0">
                  <c:v>2024年</c:v>
                </c:pt>
              </c:strCache>
            </c:strRef>
          </c:tx>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Sheet1!$A$2:$A$9</c:f>
              <c:strCache>
                <c:ptCount val="8"/>
                <c:pt idx="0">
                  <c:v>财政拨款收入</c:v>
                </c:pt>
                <c:pt idx="1">
                  <c:v>财政拨款支出</c:v>
                </c:pt>
                <c:pt idx="2">
                  <c:v>一般公共预算财政拨款收入</c:v>
                </c:pt>
                <c:pt idx="3">
                  <c:v>一般公共预算财政拨款支出</c:v>
                </c:pt>
                <c:pt idx="4">
                  <c:v>政府性基金财政拨款收入</c:v>
                </c:pt>
                <c:pt idx="5">
                  <c:v>政府性基金财政拨款支出</c:v>
                </c:pt>
                <c:pt idx="6">
                  <c:v>国有资本经营预算财政拨款收入</c:v>
                </c:pt>
                <c:pt idx="7">
                  <c:v>国有资本经营预算财政拨款支出</c:v>
                </c:pt>
              </c:strCache>
            </c:strRef>
          </c:cat>
          <c:val>
            <c:numRef>
              <c:f>Sheet1!$B$2:$B$9</c:f>
              <c:numCache>
                <c:formatCode>General</c:formatCode>
                <c:ptCount val="8"/>
                <c:pt idx="0">
                  <c:v>1412.77</c:v>
                </c:pt>
                <c:pt idx="1">
                  <c:v>1412.77</c:v>
                </c:pt>
                <c:pt idx="2">
                  <c:v>1412.77</c:v>
                </c:pt>
                <c:pt idx="3">
                  <c:v>1412.77</c:v>
                </c:pt>
                <c:pt idx="4">
                  <c:v>0</c:v>
                </c:pt>
                <c:pt idx="5">
                  <c:v>0</c:v>
                </c:pt>
                <c:pt idx="6">
                  <c:v>0</c:v>
                </c:pt>
                <c:pt idx="7">
                  <c:v>0</c:v>
                </c:pt>
              </c:numCache>
            </c:numRef>
          </c:val>
        </c:ser>
        <c:ser>
          <c:idx val="1"/>
          <c:order val="1"/>
          <c:tx>
            <c:strRef>
              <c:f>Sheet1!$C$1</c:f>
              <c:strCache>
                <c:ptCount val="1"/>
                <c:pt idx="0">
                  <c:v>2025年</c:v>
                </c:pt>
              </c:strCache>
            </c:strRef>
          </c:tx>
          <c:spPr>
            <a:solidFill>
              <a:schemeClr val="accent2"/>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Sheet1!$A$2:$A$9</c:f>
              <c:strCache>
                <c:ptCount val="8"/>
                <c:pt idx="0">
                  <c:v>财政拨款收入</c:v>
                </c:pt>
                <c:pt idx="1">
                  <c:v>财政拨款支出</c:v>
                </c:pt>
                <c:pt idx="2">
                  <c:v>一般公共预算财政拨款收入</c:v>
                </c:pt>
                <c:pt idx="3">
                  <c:v>一般公共预算财政拨款支出</c:v>
                </c:pt>
                <c:pt idx="4">
                  <c:v>政府性基金财政拨款收入</c:v>
                </c:pt>
                <c:pt idx="5">
                  <c:v>政府性基金财政拨款支出</c:v>
                </c:pt>
                <c:pt idx="6">
                  <c:v>国有资本经营预算财政拨款收入</c:v>
                </c:pt>
                <c:pt idx="7">
                  <c:v>国有资本经营预算财政拨款支出</c:v>
                </c:pt>
              </c:strCache>
            </c:strRef>
          </c:cat>
          <c:val>
            <c:numRef>
              <c:f>Sheet1!$C$2:$C$9</c:f>
              <c:numCache>
                <c:formatCode>General</c:formatCode>
                <c:ptCount val="8"/>
                <c:pt idx="0">
                  <c:v>1479.5</c:v>
                </c:pt>
                <c:pt idx="1">
                  <c:v>1479.5</c:v>
                </c:pt>
                <c:pt idx="2">
                  <c:v>1479.5</c:v>
                </c:pt>
                <c:pt idx="3">
                  <c:v>1479.5</c:v>
                </c:pt>
                <c:pt idx="4">
                  <c:v>0</c:v>
                </c:pt>
                <c:pt idx="5">
                  <c:v>0</c:v>
                </c:pt>
                <c:pt idx="6">
                  <c:v>0</c:v>
                </c:pt>
                <c:pt idx="7">
                  <c:v>0</c:v>
                </c:pt>
              </c:numCache>
            </c:numRef>
          </c:val>
        </c:ser>
        <c:dLbls>
          <c:showLegendKey val="0"/>
          <c:showVal val="1"/>
          <c:showCatName val="0"/>
          <c:showSerName val="0"/>
          <c:showPercent val="0"/>
          <c:showBubbleSize val="0"/>
        </c:dLbls>
        <c:gapWidth val="246"/>
        <c:overlap val="-28"/>
        <c:axId val="83972480"/>
        <c:axId val="83974016"/>
      </c:barChart>
      <c:catAx>
        <c:axId val="83972480"/>
        <c:scaling>
          <c:orientation val="minMax"/>
        </c:scaling>
        <c:delete val="0"/>
        <c:axPos val="b"/>
        <c:numFmt formatCode="General" sourceLinked="0"/>
        <c:majorTickMark val="out"/>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83974016"/>
        <c:crosses val="autoZero"/>
        <c:auto val="1"/>
        <c:lblAlgn val="ctr"/>
        <c:lblOffset val="100"/>
        <c:noMultiLvlLbl val="0"/>
      </c:catAx>
      <c:valAx>
        <c:axId val="83974016"/>
        <c:scaling>
          <c:orientation val="minMax"/>
        </c:scaling>
        <c:delete val="0"/>
        <c:axPos val="l"/>
        <c:majorGridlines>
          <c:spPr>
            <a:ln w="9525" cap="flat" cmpd="sng" algn="ctr">
              <a:solidFill>
                <a:schemeClr val="lt1">
                  <a:lumMod val="90200"/>
                </a:schemeClr>
              </a:solidFill>
              <a:round/>
            </a:ln>
            <a:effectLst/>
          </c:spPr>
        </c:majorGridlines>
        <c:numFmt formatCode="General" sourceLinked="1"/>
        <c:majorTickMark val="out"/>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83972480"/>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66295a0e-fcae-41ee-a341-67ee1d256957}"/>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960" b="1" i="0" u="none" strike="noStrike" kern="1200" baseline="0">
                <a:solidFill>
                  <a:schemeClr val="tx1">
                    <a:lumMod val="75000"/>
                    <a:lumOff val="25000"/>
                  </a:schemeClr>
                </a:solidFill>
                <a:latin typeface="+mn-lt"/>
                <a:ea typeface="+mn-ea"/>
                <a:cs typeface="+mn-cs"/>
              </a:defRPr>
            </a:pPr>
            <a:r>
              <a:rPr lang="zh-CN" altLang="en-US" sz="960"/>
              <a:t>图 </a:t>
            </a:r>
            <a:r>
              <a:rPr lang="en-US" altLang="zh-CN" sz="960"/>
              <a:t>5 :</a:t>
            </a:r>
            <a:r>
              <a:rPr lang="zh-CN" altLang="en-US" sz="960"/>
              <a:t>财政拨款收支预算对比图（万元）</a:t>
            </a:r>
            <a:endParaRPr lang="zh-CN" altLang="en-US" sz="960"/>
          </a:p>
        </c:rich>
      </c:tx>
      <c:layout/>
      <c:overlay val="0"/>
      <c:spPr>
        <a:noFill/>
        <a:ln>
          <a:noFill/>
        </a:ln>
        <a:effectLst/>
      </c:spPr>
    </c:title>
    <c:autoTitleDeleted val="0"/>
    <c:plotArea>
      <c:layout>
        <c:manualLayout>
          <c:layoutTarget val="inner"/>
          <c:xMode val="edge"/>
          <c:yMode val="edge"/>
          <c:x val="0.17641942498188"/>
          <c:y val="0.160433489162771"/>
          <c:w val="0.795796086011115"/>
          <c:h val="0.474330641733957"/>
        </c:manualLayout>
      </c:layout>
      <c:barChart>
        <c:barDir val="col"/>
        <c:grouping val="clustered"/>
        <c:varyColors val="0"/>
        <c:ser>
          <c:idx val="0"/>
          <c:order val="0"/>
          <c:tx>
            <c:strRef>
              <c:f>Sheet1!$B$1</c:f>
              <c:strCache>
                <c:ptCount val="1"/>
                <c:pt idx="0">
                  <c:v>年初预算数</c:v>
                </c:pt>
              </c:strCache>
            </c:strRef>
          </c:tx>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800" b="0" i="0" u="none" strike="noStrike" kern="1200" baseline="0">
                    <a:solidFill>
                      <a:schemeClr val="tx1">
                        <a:lumMod val="75000"/>
                        <a:lumOff val="25000"/>
                      </a:schemeClr>
                    </a:solidFill>
                    <a:latin typeface="+mn-lt"/>
                    <a:ea typeface="+mn-ea"/>
                    <a:cs typeface="+mn-cs"/>
                  </a:defRPr>
                </a:pPr>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Sheet1!$A$2:$A$9</c:f>
              <c:strCache>
                <c:ptCount val="8"/>
                <c:pt idx="0">
                  <c:v>财政拨款收入</c:v>
                </c:pt>
                <c:pt idx="1">
                  <c:v>财政拨款支出</c:v>
                </c:pt>
                <c:pt idx="2">
                  <c:v>一般公共预算财政拨款收入</c:v>
                </c:pt>
                <c:pt idx="3">
                  <c:v>一般公共预算财政拨款支出</c:v>
                </c:pt>
                <c:pt idx="4">
                  <c:v>政府性基金财政拨款收入</c:v>
                </c:pt>
                <c:pt idx="5">
                  <c:v>政府性基金财政拨款支出</c:v>
                </c:pt>
                <c:pt idx="6">
                  <c:v>国有资本经营预算财政拨款收入</c:v>
                </c:pt>
                <c:pt idx="7">
                  <c:v>国有资本经营预算财政拨款支出</c:v>
                </c:pt>
              </c:strCache>
            </c:strRef>
          </c:cat>
          <c:val>
            <c:numRef>
              <c:f>Sheet1!$B$2:$B$9</c:f>
              <c:numCache>
                <c:formatCode>General</c:formatCode>
                <c:ptCount val="8"/>
                <c:pt idx="0">
                  <c:v>1490.14</c:v>
                </c:pt>
                <c:pt idx="1">
                  <c:v>1490.14</c:v>
                </c:pt>
                <c:pt idx="2">
                  <c:v>1490.14</c:v>
                </c:pt>
                <c:pt idx="3">
                  <c:v>1490.14</c:v>
                </c:pt>
                <c:pt idx="4">
                  <c:v>0</c:v>
                </c:pt>
                <c:pt idx="5">
                  <c:v>0</c:v>
                </c:pt>
                <c:pt idx="6">
                  <c:v>0</c:v>
                </c:pt>
                <c:pt idx="7">
                  <c:v>0</c:v>
                </c:pt>
              </c:numCache>
            </c:numRef>
          </c:val>
        </c:ser>
        <c:ser>
          <c:idx val="1"/>
          <c:order val="1"/>
          <c:tx>
            <c:strRef>
              <c:f>Sheet1!$C$1</c:f>
              <c:strCache>
                <c:ptCount val="1"/>
                <c:pt idx="0">
                  <c:v>决算数</c:v>
                </c:pt>
              </c:strCache>
            </c:strRef>
          </c:tx>
          <c:spPr>
            <a:solidFill>
              <a:schemeClr val="accent2"/>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65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Sheet1!$A$2:$A$9</c:f>
              <c:strCache>
                <c:ptCount val="8"/>
                <c:pt idx="0">
                  <c:v>财政拨款收入</c:v>
                </c:pt>
                <c:pt idx="1">
                  <c:v>财政拨款支出</c:v>
                </c:pt>
                <c:pt idx="2">
                  <c:v>一般公共预算财政拨款收入</c:v>
                </c:pt>
                <c:pt idx="3">
                  <c:v>一般公共预算财政拨款支出</c:v>
                </c:pt>
                <c:pt idx="4">
                  <c:v>政府性基金财政拨款收入</c:v>
                </c:pt>
                <c:pt idx="5">
                  <c:v>政府性基金财政拨款支出</c:v>
                </c:pt>
                <c:pt idx="6">
                  <c:v>国有资本经营预算财政拨款收入</c:v>
                </c:pt>
                <c:pt idx="7">
                  <c:v>国有资本经营预算财政拨款支出</c:v>
                </c:pt>
              </c:strCache>
            </c:strRef>
          </c:cat>
          <c:val>
            <c:numRef>
              <c:f>Sheet1!$C$2:$C$9</c:f>
              <c:numCache>
                <c:formatCode>General</c:formatCode>
                <c:ptCount val="8"/>
                <c:pt idx="0">
                  <c:v>1479.5</c:v>
                </c:pt>
                <c:pt idx="1">
                  <c:v>1479.5</c:v>
                </c:pt>
                <c:pt idx="2">
                  <c:v>1479.5</c:v>
                </c:pt>
                <c:pt idx="3">
                  <c:v>1479.5</c:v>
                </c:pt>
                <c:pt idx="4">
                  <c:v>0</c:v>
                </c:pt>
                <c:pt idx="5">
                  <c:v>0</c:v>
                </c:pt>
                <c:pt idx="6">
                  <c:v>0</c:v>
                </c:pt>
                <c:pt idx="7">
                  <c:v>0</c:v>
                </c:pt>
              </c:numCache>
            </c:numRef>
          </c:val>
        </c:ser>
        <c:dLbls>
          <c:showLegendKey val="0"/>
          <c:showVal val="1"/>
          <c:showCatName val="0"/>
          <c:showSerName val="0"/>
          <c:showPercent val="0"/>
          <c:showBubbleSize val="0"/>
        </c:dLbls>
        <c:gapWidth val="150"/>
        <c:axId val="84040704"/>
        <c:axId val="84050688"/>
      </c:barChart>
      <c:catAx>
        <c:axId val="84040704"/>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800" b="0" i="0" u="none" strike="noStrike" kern="1200" baseline="0">
                <a:solidFill>
                  <a:schemeClr val="tx1">
                    <a:lumMod val="65000"/>
                    <a:lumOff val="35000"/>
                  </a:schemeClr>
                </a:solidFill>
                <a:latin typeface="+mn-lt"/>
                <a:ea typeface="+mn-ea"/>
                <a:cs typeface="+mn-cs"/>
              </a:defRPr>
            </a:pPr>
          </a:p>
        </c:txPr>
        <c:crossAx val="84050688"/>
        <c:crosses val="autoZero"/>
        <c:auto val="1"/>
        <c:lblAlgn val="ctr"/>
        <c:lblOffset val="100"/>
        <c:noMultiLvlLbl val="0"/>
      </c:catAx>
      <c:valAx>
        <c:axId val="84050688"/>
        <c:scaling>
          <c:orientation val="minMax"/>
        </c:scaling>
        <c:delete val="0"/>
        <c:axPos val="l"/>
        <c:majorGridlines>
          <c:spPr>
            <a:ln w="9525" cap="flat" cmpd="sng" algn="ctr">
              <a:solidFill>
                <a:schemeClr val="lt1">
                  <a:lumMod val="902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800" b="0" i="0" u="none" strike="noStrike" kern="1200" baseline="0">
                <a:solidFill>
                  <a:schemeClr val="tx1">
                    <a:lumMod val="65000"/>
                    <a:lumOff val="35000"/>
                  </a:schemeClr>
                </a:solidFill>
                <a:latin typeface="+mn-lt"/>
                <a:ea typeface="+mn-ea"/>
                <a:cs typeface="+mn-cs"/>
              </a:defRPr>
            </a:pPr>
          </a:p>
        </c:txPr>
        <c:crossAx val="84040704"/>
        <c:crosses val="autoZero"/>
        <c:crossBetween val="between"/>
      </c:valAx>
      <c:spPr>
        <a:noFill/>
        <a:ln>
          <a:noFill/>
        </a:ln>
        <a:effectLst/>
      </c:spPr>
    </c:plotArea>
    <c:plotVisOnly val="1"/>
    <c:dispBlanksAs val="gap"/>
    <c:showDLblsOverMax val="0"/>
    <c:extLst>
      <c:ext uri="{0b15fc19-7d7d-44ad-8c2d-2c3a37ce22c3}">
        <chartProps xmlns="https://web.wps.cn/et/2018/main" chartId="{0ccdd1c4-3744-4db9-807f-dec00dfe52d3}"/>
      </c:ext>
    </c:extLst>
  </c:chart>
  <c:spPr>
    <a:solidFill>
      <a:schemeClr val="bg1"/>
    </a:solidFill>
    <a:ln w="9525" cap="flat" cmpd="sng" algn="ctr">
      <a:solidFill>
        <a:schemeClr val="tx1">
          <a:lumMod val="15000"/>
          <a:lumOff val="85000"/>
        </a:schemeClr>
      </a:solidFill>
      <a:round/>
    </a:ln>
    <a:effectLst/>
  </c:spPr>
  <c:txPr>
    <a:bodyPr/>
    <a:lstStyle/>
    <a:p>
      <a:pPr>
        <a:defRPr lang="zh-CN" sz="800"/>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100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no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1008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solidFill>
          <a:schemeClr val="bg1"/>
        </a:solidFill>
      </a:ln>
      <a:effectLst/>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1008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solidFill>
          <a:schemeClr val="bg1"/>
        </a:solidFill>
      </a:ln>
      <a:effectLst/>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100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no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100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no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9F5C65F-08CA-4DB4-9B21-A95854CCA8D3}">
  <ds:schemaRefs/>
</ds:datastoreItem>
</file>

<file path=docProps/app.xml><?xml version="1.0" encoding="utf-8"?>
<Properties xmlns="http://schemas.openxmlformats.org/officeDocument/2006/extended-properties" xmlns:vt="http://schemas.openxmlformats.org/officeDocument/2006/docPropsVTypes">
  <Template>Normal.dotm</Template>
  <Company>神州网信技术有限公司</Company>
  <Pages>36</Pages>
  <Words>31</Words>
  <Characters>33</Characters>
  <Lines>35</Lines>
  <Paragraphs>28</Paragraphs>
  <TotalTime>4</TotalTime>
  <ScaleCrop>false</ScaleCrop>
  <LinksUpToDate>false</LinksUpToDate>
  <CharactersWithSpaces>33</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2023-08-04T07:55:00Z</dcterms:created>
  <dc:creator>王明新TIAD</dc:creator>
  <cp:lastModifiedBy>星光灿烂</cp:lastModifiedBy>
  <cp:lastPrinted>2023-08-04T01:00:00Z</cp:lastPrinted>
  <dcterms:modified xsi:type="dcterms:W3CDTF">2026-10-19T03:32:04Z</dcterms:modified>
  <cp:revision>32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5C1B136609854E18BDF3455763276D05_13</vt:lpwstr>
  </property>
  <property fmtid="{D5CDD505-2E9C-101B-9397-08002B2CF9AE}" pid="4" name="KSOTemplateUUID">
    <vt:lpwstr>v1.0_mb_S7ajbG3IpAnL1wSthNCxfw==</vt:lpwstr>
  </property>
  <property fmtid="{D5CDD505-2E9C-101B-9397-08002B2CF9AE}" pid="5" name="KSOTemplateDocerSaveRecord">
    <vt:lpwstr>eyJoZGlkIjoiODU3NTYxOWQ5NDY2MjE3ZTQ0NDViYWViNmRmMTg0MDMiLCJ1c2VySWQiOiIxMDAxMzUxNDU3In0=</vt:lpwstr>
  </property>
</Properties>
</file>