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bookmarkStart w:id="20" w:name="_GoBack"/>
      <w:bookmarkEnd w:id="20"/>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987涞源县南屯镇人民政府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680.34</w:t>
            </w:r>
          </w:p>
        </w:tc>
        <w:tc>
          <w:tcPr>
            <w:tcW w:w="4535" w:type="dxa"/>
            <w:vAlign w:val="center"/>
          </w:tcPr>
          <w:p>
            <w:pPr>
              <w:pStyle w:val="13"/>
            </w:pPr>
            <w:r>
              <w:t>一、一般公共服务支出</w:t>
            </w:r>
          </w:p>
        </w:tc>
        <w:tc>
          <w:tcPr>
            <w:tcW w:w="2126" w:type="dxa"/>
            <w:vAlign w:val="center"/>
          </w:tcPr>
          <w:p>
            <w:pPr>
              <w:pStyle w:val="12"/>
            </w:pPr>
            <w:r>
              <w:t>459.04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73.61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169.02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42.65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680.34</w:t>
            </w:r>
          </w:p>
        </w:tc>
        <w:tc>
          <w:tcPr>
            <w:tcW w:w="4535" w:type="dxa"/>
            <w:vAlign w:val="center"/>
          </w:tcPr>
          <w:p>
            <w:pPr>
              <w:pStyle w:val="15"/>
            </w:pPr>
            <w:r>
              <w:t>本年支出合计</w:t>
            </w:r>
          </w:p>
        </w:tc>
        <w:tc>
          <w:tcPr>
            <w:tcW w:w="2126" w:type="dxa"/>
            <w:vAlign w:val="center"/>
          </w:tcPr>
          <w:p>
            <w:pPr>
              <w:pStyle w:val="16"/>
            </w:pPr>
            <w:r>
              <w:t>748.76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68.42</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748.76</w:t>
            </w:r>
          </w:p>
        </w:tc>
        <w:tc>
          <w:tcPr>
            <w:tcW w:w="4535" w:type="dxa"/>
            <w:vAlign w:val="center"/>
          </w:tcPr>
          <w:p>
            <w:pPr>
              <w:pStyle w:val="15"/>
            </w:pPr>
            <w:r>
              <w:t>支出总计</w:t>
            </w:r>
          </w:p>
        </w:tc>
        <w:tc>
          <w:tcPr>
            <w:tcW w:w="2126" w:type="dxa"/>
            <w:vAlign w:val="center"/>
          </w:tcPr>
          <w:p>
            <w:pPr>
              <w:pStyle w:val="16"/>
            </w:pPr>
            <w:r>
              <w:t>748.76</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987涞源县南屯镇人民政府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748.76</w:t>
            </w:r>
          </w:p>
        </w:tc>
        <w:tc>
          <w:tcPr>
            <w:tcW w:w="1134" w:type="dxa"/>
            <w:vAlign w:val="center"/>
          </w:tcPr>
          <w:p>
            <w:pPr>
              <w:pStyle w:val="16"/>
            </w:pPr>
            <w:r>
              <w:t>680.34</w:t>
            </w:r>
          </w:p>
        </w:tc>
        <w:tc>
          <w:tcPr>
            <w:tcW w:w="1134" w:type="dxa"/>
            <w:vAlign w:val="center"/>
          </w:tcPr>
          <w:p>
            <w:pPr>
              <w:pStyle w:val="16"/>
            </w:pPr>
            <w:r>
              <w:t>680.34</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68.42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459.04</w:t>
            </w:r>
          </w:p>
        </w:tc>
        <w:tc>
          <w:tcPr>
            <w:tcW w:w="1134" w:type="dxa"/>
            <w:vAlign w:val="center"/>
          </w:tcPr>
          <w:p>
            <w:pPr>
              <w:pStyle w:val="12"/>
            </w:pPr>
            <w:r>
              <w:t>459.04</w:t>
            </w:r>
          </w:p>
        </w:tc>
        <w:tc>
          <w:tcPr>
            <w:tcW w:w="1134" w:type="dxa"/>
            <w:vAlign w:val="center"/>
          </w:tcPr>
          <w:p>
            <w:pPr>
              <w:pStyle w:val="12"/>
            </w:pPr>
            <w:r>
              <w:t>459.04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20101</w:t>
            </w:r>
          </w:p>
        </w:tc>
        <w:tc>
          <w:tcPr>
            <w:tcW w:w="1559" w:type="dxa"/>
            <w:vAlign w:val="center"/>
          </w:tcPr>
          <w:p>
            <w:pPr>
              <w:pStyle w:val="13"/>
            </w:pPr>
            <w:r>
              <w:t>人大事务</w:t>
            </w:r>
          </w:p>
        </w:tc>
        <w:tc>
          <w:tcPr>
            <w:tcW w:w="1134" w:type="dxa"/>
            <w:vAlign w:val="center"/>
          </w:tcPr>
          <w:p>
            <w:pPr>
              <w:pStyle w:val="12"/>
            </w:pPr>
            <w:r>
              <w:t>409.70</w:t>
            </w:r>
          </w:p>
        </w:tc>
        <w:tc>
          <w:tcPr>
            <w:tcW w:w="1134" w:type="dxa"/>
            <w:vAlign w:val="center"/>
          </w:tcPr>
          <w:p>
            <w:pPr>
              <w:pStyle w:val="12"/>
            </w:pPr>
            <w:r>
              <w:t>409.70</w:t>
            </w:r>
          </w:p>
        </w:tc>
        <w:tc>
          <w:tcPr>
            <w:tcW w:w="1134" w:type="dxa"/>
            <w:vAlign w:val="center"/>
          </w:tcPr>
          <w:p>
            <w:pPr>
              <w:pStyle w:val="12"/>
            </w:pPr>
            <w:r>
              <w:t>409.70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2010101</w:t>
            </w:r>
          </w:p>
        </w:tc>
        <w:tc>
          <w:tcPr>
            <w:tcW w:w="1559" w:type="dxa"/>
            <w:vAlign w:val="center"/>
          </w:tcPr>
          <w:p>
            <w:pPr>
              <w:pStyle w:val="13"/>
            </w:pPr>
            <w:r>
              <w:t>行政运行</w:t>
            </w:r>
          </w:p>
        </w:tc>
        <w:tc>
          <w:tcPr>
            <w:tcW w:w="1134" w:type="dxa"/>
            <w:vAlign w:val="center"/>
          </w:tcPr>
          <w:p>
            <w:pPr>
              <w:pStyle w:val="12"/>
            </w:pPr>
            <w:r>
              <w:t>287.14</w:t>
            </w:r>
          </w:p>
        </w:tc>
        <w:tc>
          <w:tcPr>
            <w:tcW w:w="1134" w:type="dxa"/>
            <w:vAlign w:val="center"/>
          </w:tcPr>
          <w:p>
            <w:pPr>
              <w:pStyle w:val="12"/>
            </w:pPr>
            <w:r>
              <w:t>287.14</w:t>
            </w:r>
          </w:p>
        </w:tc>
        <w:tc>
          <w:tcPr>
            <w:tcW w:w="1134" w:type="dxa"/>
            <w:vAlign w:val="center"/>
          </w:tcPr>
          <w:p>
            <w:pPr>
              <w:pStyle w:val="12"/>
            </w:pPr>
            <w:r>
              <w:t>287.14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2010150</w:t>
            </w:r>
          </w:p>
        </w:tc>
        <w:tc>
          <w:tcPr>
            <w:tcW w:w="1559" w:type="dxa"/>
            <w:vAlign w:val="center"/>
          </w:tcPr>
          <w:p>
            <w:pPr>
              <w:pStyle w:val="13"/>
            </w:pPr>
            <w:r>
              <w:t>事业运行</w:t>
            </w:r>
          </w:p>
        </w:tc>
        <w:tc>
          <w:tcPr>
            <w:tcW w:w="1134" w:type="dxa"/>
            <w:vAlign w:val="center"/>
          </w:tcPr>
          <w:p>
            <w:pPr>
              <w:pStyle w:val="12"/>
            </w:pPr>
            <w:r>
              <w:t>122.56</w:t>
            </w:r>
          </w:p>
        </w:tc>
        <w:tc>
          <w:tcPr>
            <w:tcW w:w="1134" w:type="dxa"/>
            <w:vAlign w:val="center"/>
          </w:tcPr>
          <w:p>
            <w:pPr>
              <w:pStyle w:val="12"/>
            </w:pPr>
            <w:r>
              <w:t>122.56</w:t>
            </w:r>
          </w:p>
        </w:tc>
        <w:tc>
          <w:tcPr>
            <w:tcW w:w="1134" w:type="dxa"/>
            <w:vAlign w:val="center"/>
          </w:tcPr>
          <w:p>
            <w:pPr>
              <w:pStyle w:val="12"/>
            </w:pPr>
            <w:r>
              <w:t>122.56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44.34</w:t>
            </w:r>
          </w:p>
        </w:tc>
        <w:tc>
          <w:tcPr>
            <w:tcW w:w="1134" w:type="dxa"/>
            <w:vAlign w:val="center"/>
          </w:tcPr>
          <w:p>
            <w:pPr>
              <w:pStyle w:val="12"/>
            </w:pPr>
            <w:r>
              <w:t>44.34</w:t>
            </w:r>
          </w:p>
        </w:tc>
        <w:tc>
          <w:tcPr>
            <w:tcW w:w="1134" w:type="dxa"/>
            <w:vAlign w:val="center"/>
          </w:tcPr>
          <w:p>
            <w:pPr>
              <w:pStyle w:val="12"/>
            </w:pPr>
            <w:r>
              <w:t>44.34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44.34</w:t>
            </w:r>
          </w:p>
        </w:tc>
        <w:tc>
          <w:tcPr>
            <w:tcW w:w="1134" w:type="dxa"/>
            <w:vAlign w:val="center"/>
          </w:tcPr>
          <w:p>
            <w:pPr>
              <w:pStyle w:val="12"/>
            </w:pPr>
            <w:r>
              <w:t>44.34</w:t>
            </w:r>
          </w:p>
        </w:tc>
        <w:tc>
          <w:tcPr>
            <w:tcW w:w="1134" w:type="dxa"/>
            <w:vAlign w:val="center"/>
          </w:tcPr>
          <w:p>
            <w:pPr>
              <w:pStyle w:val="12"/>
            </w:pPr>
            <w:r>
              <w:t>44.34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20140</w:t>
            </w:r>
          </w:p>
        </w:tc>
        <w:tc>
          <w:tcPr>
            <w:tcW w:w="1559" w:type="dxa"/>
            <w:vAlign w:val="center"/>
          </w:tcPr>
          <w:p>
            <w:pPr>
              <w:pStyle w:val="13"/>
            </w:pPr>
            <w:r>
              <w:t>信访事务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2014004</w:t>
            </w:r>
          </w:p>
        </w:tc>
        <w:tc>
          <w:tcPr>
            <w:tcW w:w="1559" w:type="dxa"/>
            <w:vAlign w:val="center"/>
          </w:tcPr>
          <w:p>
            <w:pPr>
              <w:pStyle w:val="13"/>
            </w:pPr>
            <w:r>
              <w:t>信访业务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73.61</w:t>
            </w:r>
          </w:p>
        </w:tc>
        <w:tc>
          <w:tcPr>
            <w:tcW w:w="1134" w:type="dxa"/>
            <w:vAlign w:val="center"/>
          </w:tcPr>
          <w:p>
            <w:pPr>
              <w:pStyle w:val="12"/>
            </w:pPr>
            <w:r>
              <w:t>73.61</w:t>
            </w:r>
          </w:p>
        </w:tc>
        <w:tc>
          <w:tcPr>
            <w:tcW w:w="1134" w:type="dxa"/>
            <w:vAlign w:val="center"/>
          </w:tcPr>
          <w:p>
            <w:pPr>
              <w:pStyle w:val="12"/>
            </w:pPr>
            <w:r>
              <w:t>73.61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73.13</w:t>
            </w:r>
          </w:p>
        </w:tc>
        <w:tc>
          <w:tcPr>
            <w:tcW w:w="1134" w:type="dxa"/>
            <w:vAlign w:val="center"/>
          </w:tcPr>
          <w:p>
            <w:pPr>
              <w:pStyle w:val="12"/>
            </w:pPr>
            <w:r>
              <w:t>73.13</w:t>
            </w:r>
          </w:p>
        </w:tc>
        <w:tc>
          <w:tcPr>
            <w:tcW w:w="1134" w:type="dxa"/>
            <w:vAlign w:val="center"/>
          </w:tcPr>
          <w:p>
            <w:pPr>
              <w:pStyle w:val="12"/>
            </w:pPr>
            <w:r>
              <w:t>73.13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13.58</w:t>
            </w:r>
          </w:p>
        </w:tc>
        <w:tc>
          <w:tcPr>
            <w:tcW w:w="1134" w:type="dxa"/>
            <w:vAlign w:val="center"/>
          </w:tcPr>
          <w:p>
            <w:pPr>
              <w:pStyle w:val="12"/>
            </w:pPr>
            <w:r>
              <w:t>13.58</w:t>
            </w:r>
          </w:p>
        </w:tc>
        <w:tc>
          <w:tcPr>
            <w:tcW w:w="1134" w:type="dxa"/>
            <w:vAlign w:val="center"/>
          </w:tcPr>
          <w:p>
            <w:pPr>
              <w:pStyle w:val="12"/>
            </w:pPr>
            <w:r>
              <w:t>13.58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39.70</w:t>
            </w:r>
          </w:p>
        </w:tc>
        <w:tc>
          <w:tcPr>
            <w:tcW w:w="1134" w:type="dxa"/>
            <w:vAlign w:val="center"/>
          </w:tcPr>
          <w:p>
            <w:pPr>
              <w:pStyle w:val="12"/>
            </w:pPr>
            <w:r>
              <w:t>39.70</w:t>
            </w:r>
          </w:p>
        </w:tc>
        <w:tc>
          <w:tcPr>
            <w:tcW w:w="1134" w:type="dxa"/>
            <w:vAlign w:val="center"/>
          </w:tcPr>
          <w:p>
            <w:pPr>
              <w:pStyle w:val="12"/>
            </w:pPr>
            <w:r>
              <w:t>39.70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19.85</w:t>
            </w:r>
          </w:p>
        </w:tc>
        <w:tc>
          <w:tcPr>
            <w:tcW w:w="1134" w:type="dxa"/>
            <w:vAlign w:val="center"/>
          </w:tcPr>
          <w:p>
            <w:pPr>
              <w:pStyle w:val="12"/>
            </w:pPr>
            <w:r>
              <w:t>19.85</w:t>
            </w:r>
          </w:p>
        </w:tc>
        <w:tc>
          <w:tcPr>
            <w:tcW w:w="1134" w:type="dxa"/>
            <w:vAlign w:val="center"/>
          </w:tcPr>
          <w:p>
            <w:pPr>
              <w:pStyle w:val="12"/>
            </w:pPr>
            <w:r>
              <w:t>19.85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1.44</w:t>
            </w:r>
          </w:p>
        </w:tc>
        <w:tc>
          <w:tcPr>
            <w:tcW w:w="1134" w:type="dxa"/>
            <w:vAlign w:val="center"/>
          </w:tcPr>
          <w:p>
            <w:pPr>
              <w:pStyle w:val="12"/>
            </w:pPr>
            <w:r>
              <w:t>1.44</w:t>
            </w:r>
          </w:p>
        </w:tc>
        <w:tc>
          <w:tcPr>
            <w:tcW w:w="1134" w:type="dxa"/>
            <w:vAlign w:val="center"/>
          </w:tcPr>
          <w:p>
            <w:pPr>
              <w:pStyle w:val="12"/>
            </w:pPr>
            <w:r>
              <w:t>1.44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r>
              <w:t>0.96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r>
              <w:t>0.48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169.02</w:t>
            </w:r>
          </w:p>
        </w:tc>
        <w:tc>
          <w:tcPr>
            <w:tcW w:w="1134" w:type="dxa"/>
            <w:vAlign w:val="center"/>
          </w:tcPr>
          <w:p>
            <w:pPr>
              <w:pStyle w:val="12"/>
            </w:pPr>
            <w:r>
              <w:t>100.60</w:t>
            </w:r>
          </w:p>
        </w:tc>
        <w:tc>
          <w:tcPr>
            <w:tcW w:w="1134" w:type="dxa"/>
            <w:vAlign w:val="center"/>
          </w:tcPr>
          <w:p>
            <w:pPr>
              <w:pStyle w:val="12"/>
            </w:pPr>
            <w:r>
              <w:t>100.60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68.42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21301</w:t>
            </w:r>
          </w:p>
        </w:tc>
        <w:tc>
          <w:tcPr>
            <w:tcW w:w="1559" w:type="dxa"/>
            <w:vAlign w:val="center"/>
          </w:tcPr>
          <w:p>
            <w:pPr>
              <w:pStyle w:val="13"/>
            </w:pPr>
            <w:r>
              <w:t>农业农村</w:t>
            </w:r>
          </w:p>
        </w:tc>
        <w:tc>
          <w:tcPr>
            <w:tcW w:w="1134" w:type="dxa"/>
            <w:vAlign w:val="center"/>
          </w:tcPr>
          <w:p>
            <w:pPr>
              <w:pStyle w:val="12"/>
            </w:pPr>
            <w:r>
              <w:t>0.13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2130152</w:t>
            </w:r>
          </w:p>
        </w:tc>
        <w:tc>
          <w:tcPr>
            <w:tcW w:w="1559" w:type="dxa"/>
            <w:vAlign w:val="center"/>
          </w:tcPr>
          <w:p>
            <w:pPr>
              <w:pStyle w:val="13"/>
            </w:pPr>
            <w:r>
              <w:t>对高校毕业生到基层任职补助</w:t>
            </w:r>
          </w:p>
        </w:tc>
        <w:tc>
          <w:tcPr>
            <w:tcW w:w="1134" w:type="dxa"/>
            <w:vAlign w:val="center"/>
          </w:tcPr>
          <w:p>
            <w:pPr>
              <w:pStyle w:val="12"/>
            </w:pPr>
            <w:r>
              <w:t>0.13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21305</w:t>
            </w:r>
          </w:p>
        </w:tc>
        <w:tc>
          <w:tcPr>
            <w:tcW w:w="1559" w:type="dxa"/>
            <w:vAlign w:val="center"/>
          </w:tcPr>
          <w:p>
            <w:pPr>
              <w:pStyle w:val="13"/>
            </w:pPr>
            <w:r>
              <w:t>巩固脱贫攻坚成果衔接乡村振兴</w:t>
            </w:r>
          </w:p>
        </w:tc>
        <w:tc>
          <w:tcPr>
            <w:tcW w:w="1134" w:type="dxa"/>
            <w:vAlign w:val="center"/>
          </w:tcPr>
          <w:p>
            <w:pPr>
              <w:pStyle w:val="12"/>
            </w:pPr>
            <w:r>
              <w:t>68.30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2130599</w:t>
            </w:r>
          </w:p>
        </w:tc>
        <w:tc>
          <w:tcPr>
            <w:tcW w:w="1559" w:type="dxa"/>
            <w:vAlign w:val="center"/>
          </w:tcPr>
          <w:p>
            <w:pPr>
              <w:pStyle w:val="13"/>
            </w:pPr>
            <w:r>
              <w:t>其他巩固脱贫攻坚成果衔接乡村振兴支出</w:t>
            </w:r>
          </w:p>
        </w:tc>
        <w:tc>
          <w:tcPr>
            <w:tcW w:w="1134" w:type="dxa"/>
            <w:vAlign w:val="center"/>
          </w:tcPr>
          <w:p>
            <w:pPr>
              <w:pStyle w:val="12"/>
            </w:pPr>
            <w:r>
              <w:t>68.30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99.60</w:t>
            </w:r>
          </w:p>
        </w:tc>
        <w:tc>
          <w:tcPr>
            <w:tcW w:w="1134" w:type="dxa"/>
            <w:vAlign w:val="center"/>
          </w:tcPr>
          <w:p>
            <w:pPr>
              <w:pStyle w:val="12"/>
            </w:pPr>
            <w:r>
              <w:t>99.60</w:t>
            </w:r>
          </w:p>
        </w:tc>
        <w:tc>
          <w:tcPr>
            <w:tcW w:w="1134" w:type="dxa"/>
            <w:vAlign w:val="center"/>
          </w:tcPr>
          <w:p>
            <w:pPr>
              <w:pStyle w:val="12"/>
            </w:pPr>
            <w:r>
              <w:t>99.60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99.60</w:t>
            </w:r>
          </w:p>
        </w:tc>
        <w:tc>
          <w:tcPr>
            <w:tcW w:w="1134" w:type="dxa"/>
            <w:vAlign w:val="center"/>
          </w:tcPr>
          <w:p>
            <w:pPr>
              <w:pStyle w:val="12"/>
            </w:pPr>
            <w:r>
              <w:t>99.60</w:t>
            </w:r>
          </w:p>
        </w:tc>
        <w:tc>
          <w:tcPr>
            <w:tcW w:w="1134" w:type="dxa"/>
            <w:vAlign w:val="center"/>
          </w:tcPr>
          <w:p>
            <w:pPr>
              <w:pStyle w:val="12"/>
            </w:pPr>
            <w:r>
              <w:t>99.60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42.65</w:t>
            </w:r>
          </w:p>
        </w:tc>
        <w:tc>
          <w:tcPr>
            <w:tcW w:w="1134" w:type="dxa"/>
            <w:vAlign w:val="center"/>
          </w:tcPr>
          <w:p>
            <w:pPr>
              <w:pStyle w:val="12"/>
            </w:pPr>
            <w:r>
              <w:t>42.65</w:t>
            </w:r>
          </w:p>
        </w:tc>
        <w:tc>
          <w:tcPr>
            <w:tcW w:w="1134" w:type="dxa"/>
            <w:vAlign w:val="center"/>
          </w:tcPr>
          <w:p>
            <w:pPr>
              <w:pStyle w:val="12"/>
            </w:pPr>
            <w:r>
              <w:t>42.65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35</w:t>
            </w:r>
          </w:p>
        </w:tc>
        <w:tc>
          <w:tcPr>
            <w:tcW w:w="992" w:type="dxa"/>
            <w:vAlign w:val="center"/>
          </w:tcPr>
          <w:p>
            <w:pPr>
              <w:pStyle w:val="13"/>
            </w:pPr>
            <w:r>
              <w:t>22101</w:t>
            </w:r>
          </w:p>
        </w:tc>
        <w:tc>
          <w:tcPr>
            <w:tcW w:w="1559" w:type="dxa"/>
            <w:vAlign w:val="center"/>
          </w:tcPr>
          <w:p>
            <w:pPr>
              <w:pStyle w:val="13"/>
            </w:pPr>
            <w:r>
              <w:t>保障性安居工程支出</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36</w:t>
            </w:r>
          </w:p>
        </w:tc>
        <w:tc>
          <w:tcPr>
            <w:tcW w:w="992" w:type="dxa"/>
            <w:vAlign w:val="center"/>
          </w:tcPr>
          <w:p>
            <w:pPr>
              <w:pStyle w:val="13"/>
            </w:pPr>
            <w:r>
              <w:t>2210105</w:t>
            </w:r>
          </w:p>
        </w:tc>
        <w:tc>
          <w:tcPr>
            <w:tcW w:w="1559" w:type="dxa"/>
            <w:vAlign w:val="center"/>
          </w:tcPr>
          <w:p>
            <w:pPr>
              <w:pStyle w:val="13"/>
            </w:pPr>
            <w:r>
              <w:t>农村危房改造</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r>
              <w:t>22.80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37</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19.85</w:t>
            </w:r>
          </w:p>
        </w:tc>
        <w:tc>
          <w:tcPr>
            <w:tcW w:w="1134" w:type="dxa"/>
            <w:vAlign w:val="center"/>
          </w:tcPr>
          <w:p>
            <w:pPr>
              <w:pStyle w:val="12"/>
            </w:pPr>
            <w:r>
              <w:t>19.85</w:t>
            </w:r>
          </w:p>
        </w:tc>
        <w:tc>
          <w:tcPr>
            <w:tcW w:w="1134" w:type="dxa"/>
            <w:vAlign w:val="center"/>
          </w:tcPr>
          <w:p>
            <w:pPr>
              <w:pStyle w:val="12"/>
            </w:pPr>
            <w:r>
              <w:t>19.85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38</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19.85</w:t>
            </w:r>
          </w:p>
        </w:tc>
        <w:tc>
          <w:tcPr>
            <w:tcW w:w="1134" w:type="dxa"/>
            <w:vAlign w:val="center"/>
          </w:tcPr>
          <w:p>
            <w:pPr>
              <w:pStyle w:val="12"/>
            </w:pPr>
            <w:r>
              <w:t>19.85</w:t>
            </w:r>
          </w:p>
        </w:tc>
        <w:tc>
          <w:tcPr>
            <w:tcW w:w="1134" w:type="dxa"/>
            <w:vAlign w:val="center"/>
          </w:tcPr>
          <w:p>
            <w:pPr>
              <w:pStyle w:val="12"/>
            </w:pPr>
            <w:r>
              <w:t>19.85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39</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40</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41</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748.76</w:t>
            </w:r>
          </w:p>
        </w:tc>
        <w:tc>
          <w:tcPr>
            <w:tcW w:w="1361" w:type="dxa"/>
            <w:vAlign w:val="center"/>
          </w:tcPr>
          <w:p>
            <w:pPr>
              <w:pStyle w:val="16"/>
            </w:pPr>
            <w:r>
              <w:t>547.02</w:t>
            </w:r>
          </w:p>
        </w:tc>
        <w:tc>
          <w:tcPr>
            <w:tcW w:w="1361" w:type="dxa"/>
            <w:vAlign w:val="center"/>
          </w:tcPr>
          <w:p>
            <w:pPr>
              <w:pStyle w:val="16"/>
            </w:pPr>
            <w:r>
              <w:t>201.74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459.04</w:t>
            </w:r>
          </w:p>
        </w:tc>
        <w:tc>
          <w:tcPr>
            <w:tcW w:w="1361" w:type="dxa"/>
            <w:vAlign w:val="center"/>
          </w:tcPr>
          <w:p>
            <w:pPr>
              <w:pStyle w:val="12"/>
            </w:pPr>
            <w:r>
              <w:t>454.04</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20101</w:t>
            </w:r>
          </w:p>
        </w:tc>
        <w:tc>
          <w:tcPr>
            <w:tcW w:w="4535" w:type="dxa"/>
            <w:vAlign w:val="center"/>
          </w:tcPr>
          <w:p>
            <w:pPr>
              <w:pStyle w:val="13"/>
            </w:pPr>
            <w:r>
              <w:t>人大事务</w:t>
            </w:r>
          </w:p>
        </w:tc>
        <w:tc>
          <w:tcPr>
            <w:tcW w:w="1361" w:type="dxa"/>
            <w:vAlign w:val="center"/>
          </w:tcPr>
          <w:p>
            <w:pPr>
              <w:pStyle w:val="12"/>
            </w:pPr>
            <w:r>
              <w:t>409.70</w:t>
            </w:r>
          </w:p>
        </w:tc>
        <w:tc>
          <w:tcPr>
            <w:tcW w:w="1361" w:type="dxa"/>
            <w:vAlign w:val="center"/>
          </w:tcPr>
          <w:p>
            <w:pPr>
              <w:pStyle w:val="12"/>
            </w:pPr>
            <w:r>
              <w:t>409.70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2010101</w:t>
            </w:r>
          </w:p>
        </w:tc>
        <w:tc>
          <w:tcPr>
            <w:tcW w:w="4535" w:type="dxa"/>
            <w:vAlign w:val="center"/>
          </w:tcPr>
          <w:p>
            <w:pPr>
              <w:pStyle w:val="13"/>
            </w:pPr>
            <w:r>
              <w:t>行政运行</w:t>
            </w:r>
          </w:p>
        </w:tc>
        <w:tc>
          <w:tcPr>
            <w:tcW w:w="1361" w:type="dxa"/>
            <w:vAlign w:val="center"/>
          </w:tcPr>
          <w:p>
            <w:pPr>
              <w:pStyle w:val="12"/>
            </w:pPr>
            <w:r>
              <w:t>287.14</w:t>
            </w:r>
          </w:p>
        </w:tc>
        <w:tc>
          <w:tcPr>
            <w:tcW w:w="1361" w:type="dxa"/>
            <w:vAlign w:val="center"/>
          </w:tcPr>
          <w:p>
            <w:pPr>
              <w:pStyle w:val="12"/>
            </w:pPr>
            <w:r>
              <w:t>287.14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2010150</w:t>
            </w:r>
          </w:p>
        </w:tc>
        <w:tc>
          <w:tcPr>
            <w:tcW w:w="4535" w:type="dxa"/>
            <w:vAlign w:val="center"/>
          </w:tcPr>
          <w:p>
            <w:pPr>
              <w:pStyle w:val="13"/>
            </w:pPr>
            <w:r>
              <w:t>事业运行</w:t>
            </w:r>
          </w:p>
        </w:tc>
        <w:tc>
          <w:tcPr>
            <w:tcW w:w="1361" w:type="dxa"/>
            <w:vAlign w:val="center"/>
          </w:tcPr>
          <w:p>
            <w:pPr>
              <w:pStyle w:val="12"/>
            </w:pPr>
            <w:r>
              <w:t>122.56</w:t>
            </w:r>
          </w:p>
        </w:tc>
        <w:tc>
          <w:tcPr>
            <w:tcW w:w="1361" w:type="dxa"/>
            <w:vAlign w:val="center"/>
          </w:tcPr>
          <w:p>
            <w:pPr>
              <w:pStyle w:val="12"/>
            </w:pPr>
            <w:r>
              <w:t>122.56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44.34</w:t>
            </w:r>
          </w:p>
        </w:tc>
        <w:tc>
          <w:tcPr>
            <w:tcW w:w="1361" w:type="dxa"/>
            <w:vAlign w:val="center"/>
          </w:tcPr>
          <w:p>
            <w:pPr>
              <w:pStyle w:val="12"/>
            </w:pPr>
            <w:r>
              <w:t>44.34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44.34</w:t>
            </w:r>
          </w:p>
        </w:tc>
        <w:tc>
          <w:tcPr>
            <w:tcW w:w="1361" w:type="dxa"/>
            <w:vAlign w:val="center"/>
          </w:tcPr>
          <w:p>
            <w:pPr>
              <w:pStyle w:val="12"/>
            </w:pPr>
            <w:r>
              <w:t>44.34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20140</w:t>
            </w:r>
          </w:p>
        </w:tc>
        <w:tc>
          <w:tcPr>
            <w:tcW w:w="4535" w:type="dxa"/>
            <w:vAlign w:val="center"/>
          </w:tcPr>
          <w:p>
            <w:pPr>
              <w:pStyle w:val="13"/>
            </w:pPr>
            <w:r>
              <w:t>信访事务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2014004</w:t>
            </w:r>
          </w:p>
        </w:tc>
        <w:tc>
          <w:tcPr>
            <w:tcW w:w="4535" w:type="dxa"/>
            <w:vAlign w:val="center"/>
          </w:tcPr>
          <w:p>
            <w:pPr>
              <w:pStyle w:val="13"/>
            </w:pPr>
            <w:r>
              <w:t>信访业务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73.61</w:t>
            </w:r>
          </w:p>
        </w:tc>
        <w:tc>
          <w:tcPr>
            <w:tcW w:w="1361" w:type="dxa"/>
            <w:vAlign w:val="center"/>
          </w:tcPr>
          <w:p>
            <w:pPr>
              <w:pStyle w:val="12"/>
            </w:pPr>
            <w:r>
              <w:t>73.13</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73.13</w:t>
            </w:r>
          </w:p>
        </w:tc>
        <w:tc>
          <w:tcPr>
            <w:tcW w:w="1361" w:type="dxa"/>
            <w:vAlign w:val="center"/>
          </w:tcPr>
          <w:p>
            <w:pPr>
              <w:pStyle w:val="12"/>
            </w:pPr>
            <w:r>
              <w:t>73.13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13.58</w:t>
            </w:r>
          </w:p>
        </w:tc>
        <w:tc>
          <w:tcPr>
            <w:tcW w:w="1361" w:type="dxa"/>
            <w:vAlign w:val="center"/>
          </w:tcPr>
          <w:p>
            <w:pPr>
              <w:pStyle w:val="12"/>
            </w:pPr>
            <w:r>
              <w:t>13.58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39.70</w:t>
            </w:r>
          </w:p>
        </w:tc>
        <w:tc>
          <w:tcPr>
            <w:tcW w:w="1361" w:type="dxa"/>
            <w:vAlign w:val="center"/>
          </w:tcPr>
          <w:p>
            <w:pPr>
              <w:pStyle w:val="12"/>
            </w:pPr>
            <w:r>
              <w:t>39.70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19.85</w:t>
            </w:r>
          </w:p>
        </w:tc>
        <w:tc>
          <w:tcPr>
            <w:tcW w:w="1361" w:type="dxa"/>
            <w:vAlign w:val="center"/>
          </w:tcPr>
          <w:p>
            <w:pPr>
              <w:pStyle w:val="12"/>
            </w:pPr>
            <w:r>
              <w:t>19.85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1.44</w:t>
            </w:r>
          </w:p>
        </w:tc>
        <w:tc>
          <w:tcPr>
            <w:tcW w:w="1361" w:type="dxa"/>
            <w:vAlign w:val="center"/>
          </w:tcPr>
          <w:p>
            <w:pPr>
              <w:pStyle w:val="12"/>
            </w:pPr>
          </w:p>
        </w:tc>
        <w:tc>
          <w:tcPr>
            <w:tcW w:w="1361" w:type="dxa"/>
            <w:vAlign w:val="center"/>
          </w:tcPr>
          <w:p>
            <w:pPr>
              <w:pStyle w:val="12"/>
            </w:pPr>
            <w:r>
              <w:t>1.44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r>
              <w:t>0.96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r>
              <w:t>0.48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169.02</w:t>
            </w:r>
          </w:p>
        </w:tc>
        <w:tc>
          <w:tcPr>
            <w:tcW w:w="1361" w:type="dxa"/>
            <w:vAlign w:val="center"/>
          </w:tcPr>
          <w:p>
            <w:pPr>
              <w:pStyle w:val="12"/>
            </w:pPr>
          </w:p>
        </w:tc>
        <w:tc>
          <w:tcPr>
            <w:tcW w:w="1361" w:type="dxa"/>
            <w:vAlign w:val="center"/>
          </w:tcPr>
          <w:p>
            <w:pPr>
              <w:pStyle w:val="12"/>
            </w:pPr>
            <w:r>
              <w:t>169.02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21301</w:t>
            </w:r>
          </w:p>
        </w:tc>
        <w:tc>
          <w:tcPr>
            <w:tcW w:w="4535" w:type="dxa"/>
            <w:vAlign w:val="center"/>
          </w:tcPr>
          <w:p>
            <w:pPr>
              <w:pStyle w:val="13"/>
            </w:pPr>
            <w:r>
              <w:t>农业农村</w:t>
            </w:r>
          </w:p>
        </w:tc>
        <w:tc>
          <w:tcPr>
            <w:tcW w:w="1361" w:type="dxa"/>
            <w:vAlign w:val="center"/>
          </w:tcPr>
          <w:p>
            <w:pPr>
              <w:pStyle w:val="12"/>
            </w:pPr>
            <w:r>
              <w:t>0.13</w:t>
            </w:r>
          </w:p>
        </w:tc>
        <w:tc>
          <w:tcPr>
            <w:tcW w:w="1361" w:type="dxa"/>
            <w:vAlign w:val="center"/>
          </w:tcPr>
          <w:p>
            <w:pPr>
              <w:pStyle w:val="12"/>
            </w:pPr>
          </w:p>
        </w:tc>
        <w:tc>
          <w:tcPr>
            <w:tcW w:w="1361" w:type="dxa"/>
            <w:vAlign w:val="center"/>
          </w:tcPr>
          <w:p>
            <w:pPr>
              <w:pStyle w:val="12"/>
            </w:pPr>
            <w:r>
              <w:t>0.13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2130152</w:t>
            </w:r>
          </w:p>
        </w:tc>
        <w:tc>
          <w:tcPr>
            <w:tcW w:w="4535" w:type="dxa"/>
            <w:vAlign w:val="center"/>
          </w:tcPr>
          <w:p>
            <w:pPr>
              <w:pStyle w:val="13"/>
            </w:pPr>
            <w:r>
              <w:t>对高校毕业生到基层任职补助</w:t>
            </w:r>
          </w:p>
        </w:tc>
        <w:tc>
          <w:tcPr>
            <w:tcW w:w="1361" w:type="dxa"/>
            <w:vAlign w:val="center"/>
          </w:tcPr>
          <w:p>
            <w:pPr>
              <w:pStyle w:val="12"/>
            </w:pPr>
            <w:r>
              <w:t>0.13</w:t>
            </w:r>
          </w:p>
        </w:tc>
        <w:tc>
          <w:tcPr>
            <w:tcW w:w="1361" w:type="dxa"/>
            <w:vAlign w:val="center"/>
          </w:tcPr>
          <w:p>
            <w:pPr>
              <w:pStyle w:val="12"/>
            </w:pPr>
          </w:p>
        </w:tc>
        <w:tc>
          <w:tcPr>
            <w:tcW w:w="1361" w:type="dxa"/>
            <w:vAlign w:val="center"/>
          </w:tcPr>
          <w:p>
            <w:pPr>
              <w:pStyle w:val="12"/>
            </w:pPr>
            <w:r>
              <w:t>0.13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21305</w:t>
            </w:r>
          </w:p>
        </w:tc>
        <w:tc>
          <w:tcPr>
            <w:tcW w:w="4535" w:type="dxa"/>
            <w:vAlign w:val="center"/>
          </w:tcPr>
          <w:p>
            <w:pPr>
              <w:pStyle w:val="13"/>
            </w:pPr>
            <w:r>
              <w:t>巩固脱贫攻坚成果衔接乡村振兴</w:t>
            </w:r>
          </w:p>
        </w:tc>
        <w:tc>
          <w:tcPr>
            <w:tcW w:w="1361" w:type="dxa"/>
            <w:vAlign w:val="center"/>
          </w:tcPr>
          <w:p>
            <w:pPr>
              <w:pStyle w:val="12"/>
            </w:pPr>
            <w:r>
              <w:t>68.30</w:t>
            </w:r>
          </w:p>
        </w:tc>
        <w:tc>
          <w:tcPr>
            <w:tcW w:w="1361" w:type="dxa"/>
            <w:vAlign w:val="center"/>
          </w:tcPr>
          <w:p>
            <w:pPr>
              <w:pStyle w:val="12"/>
            </w:pPr>
          </w:p>
        </w:tc>
        <w:tc>
          <w:tcPr>
            <w:tcW w:w="1361" w:type="dxa"/>
            <w:vAlign w:val="center"/>
          </w:tcPr>
          <w:p>
            <w:pPr>
              <w:pStyle w:val="12"/>
            </w:pPr>
            <w:r>
              <w:t>68.30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2130599</w:t>
            </w:r>
          </w:p>
        </w:tc>
        <w:tc>
          <w:tcPr>
            <w:tcW w:w="4535" w:type="dxa"/>
            <w:vAlign w:val="center"/>
          </w:tcPr>
          <w:p>
            <w:pPr>
              <w:pStyle w:val="13"/>
            </w:pPr>
            <w:r>
              <w:t>其他巩固脱贫攻坚成果衔接乡村振兴支出</w:t>
            </w:r>
          </w:p>
        </w:tc>
        <w:tc>
          <w:tcPr>
            <w:tcW w:w="1361" w:type="dxa"/>
            <w:vAlign w:val="center"/>
          </w:tcPr>
          <w:p>
            <w:pPr>
              <w:pStyle w:val="12"/>
            </w:pPr>
            <w:r>
              <w:t>68.30</w:t>
            </w:r>
          </w:p>
        </w:tc>
        <w:tc>
          <w:tcPr>
            <w:tcW w:w="1361" w:type="dxa"/>
            <w:vAlign w:val="center"/>
          </w:tcPr>
          <w:p>
            <w:pPr>
              <w:pStyle w:val="12"/>
            </w:pPr>
          </w:p>
        </w:tc>
        <w:tc>
          <w:tcPr>
            <w:tcW w:w="1361" w:type="dxa"/>
            <w:vAlign w:val="center"/>
          </w:tcPr>
          <w:p>
            <w:pPr>
              <w:pStyle w:val="12"/>
            </w:pPr>
            <w:r>
              <w:t>68.30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99.60</w:t>
            </w:r>
          </w:p>
        </w:tc>
        <w:tc>
          <w:tcPr>
            <w:tcW w:w="1361" w:type="dxa"/>
            <w:vAlign w:val="center"/>
          </w:tcPr>
          <w:p>
            <w:pPr>
              <w:pStyle w:val="12"/>
            </w:pPr>
          </w:p>
        </w:tc>
        <w:tc>
          <w:tcPr>
            <w:tcW w:w="1361" w:type="dxa"/>
            <w:vAlign w:val="center"/>
          </w:tcPr>
          <w:p>
            <w:pPr>
              <w:pStyle w:val="12"/>
            </w:pPr>
            <w:r>
              <w:t>99.60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99.60</w:t>
            </w:r>
          </w:p>
        </w:tc>
        <w:tc>
          <w:tcPr>
            <w:tcW w:w="1361" w:type="dxa"/>
            <w:vAlign w:val="center"/>
          </w:tcPr>
          <w:p>
            <w:pPr>
              <w:pStyle w:val="12"/>
            </w:pPr>
          </w:p>
        </w:tc>
        <w:tc>
          <w:tcPr>
            <w:tcW w:w="1361" w:type="dxa"/>
            <w:vAlign w:val="center"/>
          </w:tcPr>
          <w:p>
            <w:pPr>
              <w:pStyle w:val="12"/>
            </w:pPr>
            <w:r>
              <w:t>99.60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42.65</w:t>
            </w:r>
          </w:p>
        </w:tc>
        <w:tc>
          <w:tcPr>
            <w:tcW w:w="1361" w:type="dxa"/>
            <w:vAlign w:val="center"/>
          </w:tcPr>
          <w:p>
            <w:pPr>
              <w:pStyle w:val="12"/>
            </w:pPr>
            <w:r>
              <w:t>19.85</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992" w:type="dxa"/>
            <w:vAlign w:val="center"/>
          </w:tcPr>
          <w:p>
            <w:pPr>
              <w:pStyle w:val="13"/>
            </w:pPr>
            <w:r>
              <w:t>22101</w:t>
            </w:r>
          </w:p>
        </w:tc>
        <w:tc>
          <w:tcPr>
            <w:tcW w:w="4535" w:type="dxa"/>
            <w:vAlign w:val="center"/>
          </w:tcPr>
          <w:p>
            <w:pPr>
              <w:pStyle w:val="13"/>
            </w:pPr>
            <w:r>
              <w:t>保障性安居工程支出</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992" w:type="dxa"/>
            <w:vAlign w:val="center"/>
          </w:tcPr>
          <w:p>
            <w:pPr>
              <w:pStyle w:val="13"/>
            </w:pPr>
            <w:r>
              <w:t>2210105</w:t>
            </w:r>
          </w:p>
        </w:tc>
        <w:tc>
          <w:tcPr>
            <w:tcW w:w="4535" w:type="dxa"/>
            <w:vAlign w:val="center"/>
          </w:tcPr>
          <w:p>
            <w:pPr>
              <w:pStyle w:val="13"/>
            </w:pPr>
            <w:r>
              <w:t>农村危房改造</w:t>
            </w: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r>
              <w:t>22.80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19.85</w:t>
            </w:r>
          </w:p>
        </w:tc>
        <w:tc>
          <w:tcPr>
            <w:tcW w:w="1361" w:type="dxa"/>
            <w:vAlign w:val="center"/>
          </w:tcPr>
          <w:p>
            <w:pPr>
              <w:pStyle w:val="12"/>
            </w:pPr>
            <w:r>
              <w:t>19.85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38</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19.85</w:t>
            </w:r>
          </w:p>
        </w:tc>
        <w:tc>
          <w:tcPr>
            <w:tcW w:w="1361" w:type="dxa"/>
            <w:vAlign w:val="center"/>
          </w:tcPr>
          <w:p>
            <w:pPr>
              <w:pStyle w:val="12"/>
            </w:pPr>
            <w:r>
              <w:t>19.85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39</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40</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41</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680.34</w:t>
            </w:r>
          </w:p>
        </w:tc>
        <w:tc>
          <w:tcPr>
            <w:tcW w:w="3402" w:type="dxa"/>
            <w:vAlign w:val="center"/>
          </w:tcPr>
          <w:p>
            <w:pPr>
              <w:pStyle w:val="13"/>
            </w:pPr>
            <w:r>
              <w:t>一、一般公共服务支出</w:t>
            </w:r>
          </w:p>
        </w:tc>
        <w:tc>
          <w:tcPr>
            <w:tcW w:w="1474" w:type="dxa"/>
            <w:vAlign w:val="center"/>
          </w:tcPr>
          <w:p>
            <w:pPr>
              <w:pStyle w:val="12"/>
            </w:pPr>
            <w:r>
              <w:t>459.04</w:t>
            </w:r>
          </w:p>
        </w:tc>
        <w:tc>
          <w:tcPr>
            <w:tcW w:w="1474" w:type="dxa"/>
            <w:vAlign w:val="center"/>
          </w:tcPr>
          <w:p>
            <w:pPr>
              <w:pStyle w:val="12"/>
            </w:pPr>
            <w:r>
              <w:t>459.04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73.61</w:t>
            </w:r>
          </w:p>
        </w:tc>
        <w:tc>
          <w:tcPr>
            <w:tcW w:w="1474" w:type="dxa"/>
            <w:vAlign w:val="center"/>
          </w:tcPr>
          <w:p>
            <w:pPr>
              <w:pStyle w:val="12"/>
            </w:pPr>
            <w:r>
              <w:t>73.61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1.44</w:t>
            </w:r>
          </w:p>
        </w:tc>
        <w:tc>
          <w:tcPr>
            <w:tcW w:w="1474" w:type="dxa"/>
            <w:vAlign w:val="center"/>
          </w:tcPr>
          <w:p>
            <w:pPr>
              <w:pStyle w:val="12"/>
            </w:pPr>
            <w:r>
              <w:t>1.44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1.00</w:t>
            </w:r>
          </w:p>
        </w:tc>
        <w:tc>
          <w:tcPr>
            <w:tcW w:w="1474" w:type="dxa"/>
            <w:vAlign w:val="center"/>
          </w:tcPr>
          <w:p>
            <w:pPr>
              <w:pStyle w:val="12"/>
            </w:pPr>
            <w:r>
              <w:t>1.00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169.02</w:t>
            </w:r>
          </w:p>
        </w:tc>
        <w:tc>
          <w:tcPr>
            <w:tcW w:w="1474" w:type="dxa"/>
            <w:vAlign w:val="center"/>
          </w:tcPr>
          <w:p>
            <w:pPr>
              <w:pStyle w:val="12"/>
            </w:pPr>
            <w:r>
              <w:t>169.02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42.65</w:t>
            </w:r>
          </w:p>
        </w:tc>
        <w:tc>
          <w:tcPr>
            <w:tcW w:w="1474" w:type="dxa"/>
            <w:vAlign w:val="center"/>
          </w:tcPr>
          <w:p>
            <w:pPr>
              <w:pStyle w:val="12"/>
            </w:pPr>
            <w:r>
              <w:t>42.65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680.34</w:t>
            </w:r>
          </w:p>
        </w:tc>
        <w:tc>
          <w:tcPr>
            <w:tcW w:w="3402" w:type="dxa"/>
            <w:vAlign w:val="center"/>
          </w:tcPr>
          <w:p>
            <w:pPr>
              <w:pStyle w:val="15"/>
            </w:pPr>
            <w:r>
              <w:t>本年支出合计</w:t>
            </w:r>
          </w:p>
        </w:tc>
        <w:tc>
          <w:tcPr>
            <w:tcW w:w="1474" w:type="dxa"/>
            <w:vAlign w:val="center"/>
          </w:tcPr>
          <w:p>
            <w:pPr>
              <w:pStyle w:val="16"/>
            </w:pPr>
            <w:r>
              <w:t>748.76</w:t>
            </w:r>
          </w:p>
        </w:tc>
        <w:tc>
          <w:tcPr>
            <w:tcW w:w="1474" w:type="dxa"/>
            <w:vAlign w:val="center"/>
          </w:tcPr>
          <w:p>
            <w:pPr>
              <w:pStyle w:val="16"/>
            </w:pPr>
            <w:r>
              <w:t>748.76</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68.42</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68.42</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748.76</w:t>
            </w:r>
          </w:p>
        </w:tc>
        <w:tc>
          <w:tcPr>
            <w:tcW w:w="3402" w:type="dxa"/>
            <w:vAlign w:val="center"/>
          </w:tcPr>
          <w:p>
            <w:pPr>
              <w:pStyle w:val="15"/>
            </w:pPr>
            <w:r>
              <w:t>支出总计</w:t>
            </w:r>
          </w:p>
        </w:tc>
        <w:tc>
          <w:tcPr>
            <w:tcW w:w="1474" w:type="dxa"/>
            <w:vAlign w:val="center"/>
          </w:tcPr>
          <w:p>
            <w:pPr>
              <w:pStyle w:val="16"/>
            </w:pPr>
            <w:r>
              <w:t>748.76</w:t>
            </w:r>
          </w:p>
        </w:tc>
        <w:tc>
          <w:tcPr>
            <w:tcW w:w="1474" w:type="dxa"/>
            <w:vAlign w:val="center"/>
          </w:tcPr>
          <w:p>
            <w:pPr>
              <w:pStyle w:val="16"/>
            </w:pPr>
            <w:r>
              <w:t>748.76</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748.76</w:t>
            </w:r>
          </w:p>
        </w:tc>
        <w:tc>
          <w:tcPr>
            <w:tcW w:w="2551" w:type="dxa"/>
            <w:vAlign w:val="center"/>
          </w:tcPr>
          <w:p>
            <w:pPr>
              <w:pStyle w:val="16"/>
            </w:pPr>
            <w:r>
              <w:t>547.02</w:t>
            </w:r>
          </w:p>
        </w:tc>
        <w:tc>
          <w:tcPr>
            <w:tcW w:w="2551" w:type="dxa"/>
            <w:vAlign w:val="center"/>
          </w:tcPr>
          <w:p>
            <w:pPr>
              <w:pStyle w:val="16"/>
            </w:pPr>
            <w:r>
              <w:t>201.74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459.04</w:t>
            </w:r>
          </w:p>
        </w:tc>
        <w:tc>
          <w:tcPr>
            <w:tcW w:w="2551" w:type="dxa"/>
            <w:vAlign w:val="center"/>
          </w:tcPr>
          <w:p>
            <w:pPr>
              <w:pStyle w:val="12"/>
            </w:pPr>
            <w:r>
              <w:t>454.04</w:t>
            </w: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20101</w:t>
            </w:r>
          </w:p>
        </w:tc>
        <w:tc>
          <w:tcPr>
            <w:tcW w:w="4535" w:type="dxa"/>
            <w:vAlign w:val="center"/>
          </w:tcPr>
          <w:p>
            <w:pPr>
              <w:pStyle w:val="13"/>
            </w:pPr>
            <w:r>
              <w:t>人大事务</w:t>
            </w:r>
          </w:p>
        </w:tc>
        <w:tc>
          <w:tcPr>
            <w:tcW w:w="2551" w:type="dxa"/>
            <w:vAlign w:val="center"/>
          </w:tcPr>
          <w:p>
            <w:pPr>
              <w:pStyle w:val="12"/>
            </w:pPr>
            <w:r>
              <w:t>409.70</w:t>
            </w:r>
          </w:p>
        </w:tc>
        <w:tc>
          <w:tcPr>
            <w:tcW w:w="2551" w:type="dxa"/>
            <w:vAlign w:val="center"/>
          </w:tcPr>
          <w:p>
            <w:pPr>
              <w:pStyle w:val="12"/>
            </w:pPr>
            <w:r>
              <w:t>409.70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2010101</w:t>
            </w:r>
          </w:p>
        </w:tc>
        <w:tc>
          <w:tcPr>
            <w:tcW w:w="4535" w:type="dxa"/>
            <w:vAlign w:val="center"/>
          </w:tcPr>
          <w:p>
            <w:pPr>
              <w:pStyle w:val="13"/>
            </w:pPr>
            <w:r>
              <w:t>行政运行</w:t>
            </w:r>
          </w:p>
        </w:tc>
        <w:tc>
          <w:tcPr>
            <w:tcW w:w="2551" w:type="dxa"/>
            <w:vAlign w:val="center"/>
          </w:tcPr>
          <w:p>
            <w:pPr>
              <w:pStyle w:val="12"/>
            </w:pPr>
            <w:r>
              <w:t>287.14</w:t>
            </w:r>
          </w:p>
        </w:tc>
        <w:tc>
          <w:tcPr>
            <w:tcW w:w="2551" w:type="dxa"/>
            <w:vAlign w:val="center"/>
          </w:tcPr>
          <w:p>
            <w:pPr>
              <w:pStyle w:val="12"/>
            </w:pPr>
            <w:r>
              <w:t>287.14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2010150</w:t>
            </w:r>
          </w:p>
        </w:tc>
        <w:tc>
          <w:tcPr>
            <w:tcW w:w="4535" w:type="dxa"/>
            <w:vAlign w:val="center"/>
          </w:tcPr>
          <w:p>
            <w:pPr>
              <w:pStyle w:val="13"/>
            </w:pPr>
            <w:r>
              <w:t>事业运行</w:t>
            </w:r>
          </w:p>
        </w:tc>
        <w:tc>
          <w:tcPr>
            <w:tcW w:w="2551" w:type="dxa"/>
            <w:vAlign w:val="center"/>
          </w:tcPr>
          <w:p>
            <w:pPr>
              <w:pStyle w:val="12"/>
            </w:pPr>
            <w:r>
              <w:t>122.56</w:t>
            </w:r>
          </w:p>
        </w:tc>
        <w:tc>
          <w:tcPr>
            <w:tcW w:w="2551" w:type="dxa"/>
            <w:vAlign w:val="center"/>
          </w:tcPr>
          <w:p>
            <w:pPr>
              <w:pStyle w:val="12"/>
            </w:pPr>
            <w:r>
              <w:t>122.56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44.34</w:t>
            </w:r>
          </w:p>
        </w:tc>
        <w:tc>
          <w:tcPr>
            <w:tcW w:w="2551" w:type="dxa"/>
            <w:vAlign w:val="center"/>
          </w:tcPr>
          <w:p>
            <w:pPr>
              <w:pStyle w:val="12"/>
            </w:pPr>
            <w:r>
              <w:t>44.34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44.34</w:t>
            </w:r>
          </w:p>
        </w:tc>
        <w:tc>
          <w:tcPr>
            <w:tcW w:w="2551" w:type="dxa"/>
            <w:vAlign w:val="center"/>
          </w:tcPr>
          <w:p>
            <w:pPr>
              <w:pStyle w:val="12"/>
            </w:pPr>
            <w:r>
              <w:t>44.34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20140</w:t>
            </w:r>
          </w:p>
        </w:tc>
        <w:tc>
          <w:tcPr>
            <w:tcW w:w="4535" w:type="dxa"/>
            <w:vAlign w:val="center"/>
          </w:tcPr>
          <w:p>
            <w:pPr>
              <w:pStyle w:val="13"/>
            </w:pPr>
            <w:r>
              <w:t>信访事务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2014004</w:t>
            </w:r>
          </w:p>
        </w:tc>
        <w:tc>
          <w:tcPr>
            <w:tcW w:w="4535" w:type="dxa"/>
            <w:vAlign w:val="center"/>
          </w:tcPr>
          <w:p>
            <w:pPr>
              <w:pStyle w:val="13"/>
            </w:pPr>
            <w:r>
              <w:t>信访业务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73.61</w:t>
            </w:r>
          </w:p>
        </w:tc>
        <w:tc>
          <w:tcPr>
            <w:tcW w:w="2551" w:type="dxa"/>
            <w:vAlign w:val="center"/>
          </w:tcPr>
          <w:p>
            <w:pPr>
              <w:pStyle w:val="12"/>
            </w:pPr>
            <w:r>
              <w:t>73.13</w:t>
            </w:r>
          </w:p>
        </w:tc>
        <w:tc>
          <w:tcPr>
            <w:tcW w:w="2551" w:type="dxa"/>
            <w:vAlign w:val="center"/>
          </w:tcPr>
          <w:p>
            <w:pPr>
              <w:pStyle w:val="12"/>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73.13</w:t>
            </w:r>
          </w:p>
        </w:tc>
        <w:tc>
          <w:tcPr>
            <w:tcW w:w="2551" w:type="dxa"/>
            <w:vAlign w:val="center"/>
          </w:tcPr>
          <w:p>
            <w:pPr>
              <w:pStyle w:val="12"/>
            </w:pPr>
            <w:r>
              <w:t>73.13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13.58</w:t>
            </w:r>
          </w:p>
        </w:tc>
        <w:tc>
          <w:tcPr>
            <w:tcW w:w="2551" w:type="dxa"/>
            <w:vAlign w:val="center"/>
          </w:tcPr>
          <w:p>
            <w:pPr>
              <w:pStyle w:val="12"/>
            </w:pPr>
            <w:r>
              <w:t>13.58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39.70</w:t>
            </w:r>
          </w:p>
        </w:tc>
        <w:tc>
          <w:tcPr>
            <w:tcW w:w="2551" w:type="dxa"/>
            <w:vAlign w:val="center"/>
          </w:tcPr>
          <w:p>
            <w:pPr>
              <w:pStyle w:val="12"/>
            </w:pPr>
            <w:r>
              <w:t>39.70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19.85</w:t>
            </w:r>
          </w:p>
        </w:tc>
        <w:tc>
          <w:tcPr>
            <w:tcW w:w="2551" w:type="dxa"/>
            <w:vAlign w:val="center"/>
          </w:tcPr>
          <w:p>
            <w:pPr>
              <w:pStyle w:val="12"/>
            </w:pPr>
            <w:r>
              <w:t>19.85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1.44</w:t>
            </w:r>
          </w:p>
        </w:tc>
        <w:tc>
          <w:tcPr>
            <w:tcW w:w="2551" w:type="dxa"/>
            <w:vAlign w:val="center"/>
          </w:tcPr>
          <w:p>
            <w:pPr>
              <w:pStyle w:val="12"/>
            </w:pPr>
          </w:p>
        </w:tc>
        <w:tc>
          <w:tcPr>
            <w:tcW w:w="2551" w:type="dxa"/>
            <w:vAlign w:val="center"/>
          </w:tcPr>
          <w:p>
            <w:pPr>
              <w:pStyle w:val="12"/>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0.96</w:t>
            </w:r>
          </w:p>
        </w:tc>
        <w:tc>
          <w:tcPr>
            <w:tcW w:w="2551" w:type="dxa"/>
            <w:vAlign w:val="center"/>
          </w:tcPr>
          <w:p>
            <w:pPr>
              <w:pStyle w:val="12"/>
            </w:pPr>
          </w:p>
        </w:tc>
        <w:tc>
          <w:tcPr>
            <w:tcW w:w="2551" w:type="dxa"/>
            <w:vAlign w:val="center"/>
          </w:tcPr>
          <w:p>
            <w:pPr>
              <w:pStyle w:val="12"/>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0.96</w:t>
            </w:r>
          </w:p>
        </w:tc>
        <w:tc>
          <w:tcPr>
            <w:tcW w:w="2551" w:type="dxa"/>
            <w:vAlign w:val="center"/>
          </w:tcPr>
          <w:p>
            <w:pPr>
              <w:pStyle w:val="12"/>
            </w:pPr>
          </w:p>
        </w:tc>
        <w:tc>
          <w:tcPr>
            <w:tcW w:w="2551" w:type="dxa"/>
            <w:vAlign w:val="center"/>
          </w:tcPr>
          <w:p>
            <w:pPr>
              <w:pStyle w:val="12"/>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0.48</w:t>
            </w:r>
          </w:p>
        </w:tc>
        <w:tc>
          <w:tcPr>
            <w:tcW w:w="2551" w:type="dxa"/>
            <w:vAlign w:val="center"/>
          </w:tcPr>
          <w:p>
            <w:pPr>
              <w:pStyle w:val="12"/>
            </w:pPr>
          </w:p>
        </w:tc>
        <w:tc>
          <w:tcPr>
            <w:tcW w:w="2551" w:type="dxa"/>
            <w:vAlign w:val="center"/>
          </w:tcPr>
          <w:p>
            <w:pPr>
              <w:pStyle w:val="12"/>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169.02</w:t>
            </w:r>
          </w:p>
        </w:tc>
        <w:tc>
          <w:tcPr>
            <w:tcW w:w="2551" w:type="dxa"/>
            <w:vAlign w:val="center"/>
          </w:tcPr>
          <w:p>
            <w:pPr>
              <w:pStyle w:val="12"/>
            </w:pPr>
          </w:p>
        </w:tc>
        <w:tc>
          <w:tcPr>
            <w:tcW w:w="2551" w:type="dxa"/>
            <w:vAlign w:val="center"/>
          </w:tcPr>
          <w:p>
            <w:pPr>
              <w:pStyle w:val="12"/>
            </w:pPr>
            <w:r>
              <w:t>169.02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21301</w:t>
            </w:r>
          </w:p>
        </w:tc>
        <w:tc>
          <w:tcPr>
            <w:tcW w:w="4535" w:type="dxa"/>
            <w:vAlign w:val="center"/>
          </w:tcPr>
          <w:p>
            <w:pPr>
              <w:pStyle w:val="13"/>
            </w:pPr>
            <w:r>
              <w:t>农业农村</w:t>
            </w:r>
          </w:p>
        </w:tc>
        <w:tc>
          <w:tcPr>
            <w:tcW w:w="2551" w:type="dxa"/>
            <w:vAlign w:val="center"/>
          </w:tcPr>
          <w:p>
            <w:pPr>
              <w:pStyle w:val="12"/>
            </w:pPr>
            <w:r>
              <w:t>0.13</w:t>
            </w:r>
          </w:p>
        </w:tc>
        <w:tc>
          <w:tcPr>
            <w:tcW w:w="2551" w:type="dxa"/>
            <w:vAlign w:val="center"/>
          </w:tcPr>
          <w:p>
            <w:pPr>
              <w:pStyle w:val="12"/>
            </w:pPr>
          </w:p>
        </w:tc>
        <w:tc>
          <w:tcPr>
            <w:tcW w:w="2551" w:type="dxa"/>
            <w:vAlign w:val="center"/>
          </w:tcPr>
          <w:p>
            <w:pPr>
              <w:pStyle w:val="12"/>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2130152</w:t>
            </w:r>
          </w:p>
        </w:tc>
        <w:tc>
          <w:tcPr>
            <w:tcW w:w="4535" w:type="dxa"/>
            <w:vAlign w:val="center"/>
          </w:tcPr>
          <w:p>
            <w:pPr>
              <w:pStyle w:val="13"/>
            </w:pPr>
            <w:r>
              <w:t>对高校毕业生到基层任职补助</w:t>
            </w:r>
          </w:p>
        </w:tc>
        <w:tc>
          <w:tcPr>
            <w:tcW w:w="2551" w:type="dxa"/>
            <w:vAlign w:val="center"/>
          </w:tcPr>
          <w:p>
            <w:pPr>
              <w:pStyle w:val="12"/>
            </w:pPr>
            <w:r>
              <w:t>0.13</w:t>
            </w:r>
          </w:p>
        </w:tc>
        <w:tc>
          <w:tcPr>
            <w:tcW w:w="2551" w:type="dxa"/>
            <w:vAlign w:val="center"/>
          </w:tcPr>
          <w:p>
            <w:pPr>
              <w:pStyle w:val="12"/>
            </w:pPr>
          </w:p>
        </w:tc>
        <w:tc>
          <w:tcPr>
            <w:tcW w:w="2551" w:type="dxa"/>
            <w:vAlign w:val="center"/>
          </w:tcPr>
          <w:p>
            <w:pPr>
              <w:pStyle w:val="12"/>
            </w:pPr>
            <w: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21305</w:t>
            </w:r>
          </w:p>
        </w:tc>
        <w:tc>
          <w:tcPr>
            <w:tcW w:w="4535" w:type="dxa"/>
            <w:vAlign w:val="center"/>
          </w:tcPr>
          <w:p>
            <w:pPr>
              <w:pStyle w:val="13"/>
            </w:pPr>
            <w:r>
              <w:t>巩固脱贫攻坚成果衔接乡村振兴</w:t>
            </w:r>
          </w:p>
        </w:tc>
        <w:tc>
          <w:tcPr>
            <w:tcW w:w="2551" w:type="dxa"/>
            <w:vAlign w:val="center"/>
          </w:tcPr>
          <w:p>
            <w:pPr>
              <w:pStyle w:val="12"/>
            </w:pPr>
            <w:r>
              <w:t>68.30</w:t>
            </w:r>
          </w:p>
        </w:tc>
        <w:tc>
          <w:tcPr>
            <w:tcW w:w="2551" w:type="dxa"/>
            <w:vAlign w:val="center"/>
          </w:tcPr>
          <w:p>
            <w:pPr>
              <w:pStyle w:val="12"/>
            </w:pPr>
          </w:p>
        </w:tc>
        <w:tc>
          <w:tcPr>
            <w:tcW w:w="2551" w:type="dxa"/>
            <w:vAlign w:val="center"/>
          </w:tcPr>
          <w:p>
            <w:pPr>
              <w:pStyle w:val="12"/>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2130599</w:t>
            </w:r>
          </w:p>
        </w:tc>
        <w:tc>
          <w:tcPr>
            <w:tcW w:w="4535" w:type="dxa"/>
            <w:vAlign w:val="center"/>
          </w:tcPr>
          <w:p>
            <w:pPr>
              <w:pStyle w:val="13"/>
            </w:pPr>
            <w:r>
              <w:t>其他巩固脱贫攻坚成果衔接乡村振兴支出</w:t>
            </w:r>
          </w:p>
        </w:tc>
        <w:tc>
          <w:tcPr>
            <w:tcW w:w="2551" w:type="dxa"/>
            <w:vAlign w:val="center"/>
          </w:tcPr>
          <w:p>
            <w:pPr>
              <w:pStyle w:val="12"/>
            </w:pPr>
            <w:r>
              <w:t>68.30</w:t>
            </w:r>
          </w:p>
        </w:tc>
        <w:tc>
          <w:tcPr>
            <w:tcW w:w="2551" w:type="dxa"/>
            <w:vAlign w:val="center"/>
          </w:tcPr>
          <w:p>
            <w:pPr>
              <w:pStyle w:val="12"/>
            </w:pPr>
          </w:p>
        </w:tc>
        <w:tc>
          <w:tcPr>
            <w:tcW w:w="2551" w:type="dxa"/>
            <w:vAlign w:val="center"/>
          </w:tcPr>
          <w:p>
            <w:pPr>
              <w:pStyle w:val="12"/>
            </w:pPr>
            <w:r>
              <w:t>68.30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99.60</w:t>
            </w:r>
          </w:p>
        </w:tc>
        <w:tc>
          <w:tcPr>
            <w:tcW w:w="2551" w:type="dxa"/>
            <w:vAlign w:val="center"/>
          </w:tcPr>
          <w:p>
            <w:pPr>
              <w:pStyle w:val="12"/>
            </w:pPr>
          </w:p>
        </w:tc>
        <w:tc>
          <w:tcPr>
            <w:tcW w:w="2551" w:type="dxa"/>
            <w:vAlign w:val="center"/>
          </w:tcPr>
          <w:p>
            <w:pPr>
              <w:pStyle w:val="12"/>
            </w:pPr>
            <w: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99.60</w:t>
            </w:r>
          </w:p>
        </w:tc>
        <w:tc>
          <w:tcPr>
            <w:tcW w:w="2551" w:type="dxa"/>
            <w:vAlign w:val="center"/>
          </w:tcPr>
          <w:p>
            <w:pPr>
              <w:pStyle w:val="12"/>
            </w:pPr>
          </w:p>
        </w:tc>
        <w:tc>
          <w:tcPr>
            <w:tcW w:w="2551" w:type="dxa"/>
            <w:vAlign w:val="center"/>
          </w:tcPr>
          <w:p>
            <w:pPr>
              <w:pStyle w:val="12"/>
            </w:pPr>
            <w: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42.65</w:t>
            </w:r>
          </w:p>
        </w:tc>
        <w:tc>
          <w:tcPr>
            <w:tcW w:w="2551" w:type="dxa"/>
            <w:vAlign w:val="center"/>
          </w:tcPr>
          <w:p>
            <w:pPr>
              <w:pStyle w:val="12"/>
            </w:pPr>
            <w:r>
              <w:t>19.85</w:t>
            </w:r>
          </w:p>
        </w:tc>
        <w:tc>
          <w:tcPr>
            <w:tcW w:w="2551" w:type="dxa"/>
            <w:vAlign w:val="center"/>
          </w:tcPr>
          <w:p>
            <w:pPr>
              <w:pStyle w:val="12"/>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1191" w:type="dxa"/>
            <w:vAlign w:val="center"/>
          </w:tcPr>
          <w:p>
            <w:pPr>
              <w:pStyle w:val="13"/>
            </w:pPr>
            <w:r>
              <w:t>22101</w:t>
            </w:r>
          </w:p>
        </w:tc>
        <w:tc>
          <w:tcPr>
            <w:tcW w:w="4535" w:type="dxa"/>
            <w:vAlign w:val="center"/>
          </w:tcPr>
          <w:p>
            <w:pPr>
              <w:pStyle w:val="13"/>
            </w:pPr>
            <w:r>
              <w:t>保障性安居工程支出</w:t>
            </w:r>
          </w:p>
        </w:tc>
        <w:tc>
          <w:tcPr>
            <w:tcW w:w="2551" w:type="dxa"/>
            <w:vAlign w:val="center"/>
          </w:tcPr>
          <w:p>
            <w:pPr>
              <w:pStyle w:val="12"/>
            </w:pPr>
            <w:r>
              <w:t>22.80</w:t>
            </w:r>
          </w:p>
        </w:tc>
        <w:tc>
          <w:tcPr>
            <w:tcW w:w="2551" w:type="dxa"/>
            <w:vAlign w:val="center"/>
          </w:tcPr>
          <w:p>
            <w:pPr>
              <w:pStyle w:val="12"/>
            </w:pPr>
          </w:p>
        </w:tc>
        <w:tc>
          <w:tcPr>
            <w:tcW w:w="2551" w:type="dxa"/>
            <w:vAlign w:val="center"/>
          </w:tcPr>
          <w:p>
            <w:pPr>
              <w:pStyle w:val="12"/>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1191" w:type="dxa"/>
            <w:vAlign w:val="center"/>
          </w:tcPr>
          <w:p>
            <w:pPr>
              <w:pStyle w:val="13"/>
            </w:pPr>
            <w:r>
              <w:t>2210105</w:t>
            </w:r>
          </w:p>
        </w:tc>
        <w:tc>
          <w:tcPr>
            <w:tcW w:w="4535" w:type="dxa"/>
            <w:vAlign w:val="center"/>
          </w:tcPr>
          <w:p>
            <w:pPr>
              <w:pStyle w:val="13"/>
            </w:pPr>
            <w:r>
              <w:t>农村危房改造</w:t>
            </w:r>
          </w:p>
        </w:tc>
        <w:tc>
          <w:tcPr>
            <w:tcW w:w="2551" w:type="dxa"/>
            <w:vAlign w:val="center"/>
          </w:tcPr>
          <w:p>
            <w:pPr>
              <w:pStyle w:val="12"/>
            </w:pPr>
            <w:r>
              <w:t>22.80</w:t>
            </w:r>
          </w:p>
        </w:tc>
        <w:tc>
          <w:tcPr>
            <w:tcW w:w="2551" w:type="dxa"/>
            <w:vAlign w:val="center"/>
          </w:tcPr>
          <w:p>
            <w:pPr>
              <w:pStyle w:val="12"/>
            </w:pPr>
          </w:p>
        </w:tc>
        <w:tc>
          <w:tcPr>
            <w:tcW w:w="2551" w:type="dxa"/>
            <w:vAlign w:val="center"/>
          </w:tcPr>
          <w:p>
            <w:pPr>
              <w:pStyle w:val="12"/>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19.85</w:t>
            </w:r>
          </w:p>
        </w:tc>
        <w:tc>
          <w:tcPr>
            <w:tcW w:w="2551" w:type="dxa"/>
            <w:vAlign w:val="center"/>
          </w:tcPr>
          <w:p>
            <w:pPr>
              <w:pStyle w:val="12"/>
            </w:pPr>
            <w:r>
              <w:t>19.85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38</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19.85</w:t>
            </w:r>
          </w:p>
        </w:tc>
        <w:tc>
          <w:tcPr>
            <w:tcW w:w="2551" w:type="dxa"/>
            <w:vAlign w:val="center"/>
          </w:tcPr>
          <w:p>
            <w:pPr>
              <w:pStyle w:val="12"/>
            </w:pPr>
            <w:r>
              <w:t>19.85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39</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40</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41</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547.02</w:t>
            </w:r>
          </w:p>
        </w:tc>
        <w:tc>
          <w:tcPr>
            <w:tcW w:w="2551" w:type="dxa"/>
            <w:vAlign w:val="center"/>
          </w:tcPr>
          <w:p>
            <w:pPr>
              <w:pStyle w:val="16"/>
            </w:pPr>
            <w:r>
              <w:t>488.34</w:t>
            </w:r>
          </w:p>
        </w:tc>
        <w:tc>
          <w:tcPr>
            <w:tcW w:w="2551" w:type="dxa"/>
            <w:vAlign w:val="center"/>
          </w:tcPr>
          <w:p>
            <w:pPr>
              <w:pStyle w:val="16"/>
            </w:pPr>
            <w:r>
              <w:t>58.68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470.72</w:t>
            </w:r>
          </w:p>
        </w:tc>
        <w:tc>
          <w:tcPr>
            <w:tcW w:w="2551" w:type="dxa"/>
            <w:vAlign w:val="center"/>
          </w:tcPr>
          <w:p>
            <w:pPr>
              <w:pStyle w:val="12"/>
            </w:pPr>
            <w:r>
              <w:t>470.72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202.81</w:t>
            </w:r>
          </w:p>
        </w:tc>
        <w:tc>
          <w:tcPr>
            <w:tcW w:w="2551" w:type="dxa"/>
            <w:vAlign w:val="center"/>
          </w:tcPr>
          <w:p>
            <w:pPr>
              <w:pStyle w:val="12"/>
            </w:pPr>
            <w:r>
              <w:t>202.81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124.33</w:t>
            </w:r>
          </w:p>
        </w:tc>
        <w:tc>
          <w:tcPr>
            <w:tcW w:w="2551" w:type="dxa"/>
            <w:vAlign w:val="center"/>
          </w:tcPr>
          <w:p>
            <w:pPr>
              <w:pStyle w:val="12"/>
            </w:pPr>
            <w:r>
              <w:t>124.33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33.53</w:t>
            </w:r>
          </w:p>
        </w:tc>
        <w:tc>
          <w:tcPr>
            <w:tcW w:w="2551" w:type="dxa"/>
            <w:vAlign w:val="center"/>
          </w:tcPr>
          <w:p>
            <w:pPr>
              <w:pStyle w:val="12"/>
            </w:pPr>
            <w:r>
              <w:t>33.53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13.33</w:t>
            </w:r>
          </w:p>
        </w:tc>
        <w:tc>
          <w:tcPr>
            <w:tcW w:w="2551" w:type="dxa"/>
            <w:vAlign w:val="center"/>
          </w:tcPr>
          <w:p>
            <w:pPr>
              <w:pStyle w:val="12"/>
            </w:pPr>
            <w:r>
              <w:t>13.33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39.70</w:t>
            </w:r>
          </w:p>
        </w:tc>
        <w:tc>
          <w:tcPr>
            <w:tcW w:w="2551" w:type="dxa"/>
            <w:vAlign w:val="center"/>
          </w:tcPr>
          <w:p>
            <w:pPr>
              <w:pStyle w:val="12"/>
            </w:pPr>
            <w:r>
              <w:t>39.70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19.85</w:t>
            </w:r>
          </w:p>
        </w:tc>
        <w:tc>
          <w:tcPr>
            <w:tcW w:w="2551" w:type="dxa"/>
            <w:vAlign w:val="center"/>
          </w:tcPr>
          <w:p>
            <w:pPr>
              <w:pStyle w:val="12"/>
            </w:pPr>
            <w:r>
              <w:t>19.85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16.03</w:t>
            </w:r>
          </w:p>
        </w:tc>
        <w:tc>
          <w:tcPr>
            <w:tcW w:w="2551" w:type="dxa"/>
            <w:vAlign w:val="center"/>
          </w:tcPr>
          <w:p>
            <w:pPr>
              <w:pStyle w:val="12"/>
            </w:pPr>
            <w:r>
              <w:t>16.03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1.29</w:t>
            </w:r>
          </w:p>
        </w:tc>
        <w:tc>
          <w:tcPr>
            <w:tcW w:w="2551" w:type="dxa"/>
            <w:vAlign w:val="center"/>
          </w:tcPr>
          <w:p>
            <w:pPr>
              <w:pStyle w:val="12"/>
            </w:pPr>
            <w:r>
              <w:t>1.29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19.85</w:t>
            </w:r>
          </w:p>
        </w:tc>
        <w:tc>
          <w:tcPr>
            <w:tcW w:w="2551" w:type="dxa"/>
            <w:vAlign w:val="center"/>
          </w:tcPr>
          <w:p>
            <w:pPr>
              <w:pStyle w:val="12"/>
            </w:pPr>
            <w:r>
              <w:t>19.85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58.68</w:t>
            </w:r>
          </w:p>
        </w:tc>
        <w:tc>
          <w:tcPr>
            <w:tcW w:w="2551" w:type="dxa"/>
            <w:vAlign w:val="center"/>
          </w:tcPr>
          <w:p>
            <w:pPr>
              <w:pStyle w:val="12"/>
            </w:pPr>
          </w:p>
        </w:tc>
        <w:tc>
          <w:tcPr>
            <w:tcW w:w="2551" w:type="dxa"/>
            <w:vAlign w:val="center"/>
          </w:tcPr>
          <w:p>
            <w:pPr>
              <w:pStyle w:val="12"/>
            </w:pPr>
            <w:r>
              <w:t>58.68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11.49</w:t>
            </w:r>
          </w:p>
        </w:tc>
        <w:tc>
          <w:tcPr>
            <w:tcW w:w="2551" w:type="dxa"/>
            <w:vAlign w:val="center"/>
          </w:tcPr>
          <w:p>
            <w:pPr>
              <w:pStyle w:val="12"/>
            </w:pPr>
          </w:p>
        </w:tc>
        <w:tc>
          <w:tcPr>
            <w:tcW w:w="2551" w:type="dxa"/>
            <w:vAlign w:val="center"/>
          </w:tcPr>
          <w:p>
            <w:pPr>
              <w:pStyle w:val="12"/>
            </w:pPr>
            <w:r>
              <w:t>11.49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2.60</w:t>
            </w:r>
          </w:p>
        </w:tc>
        <w:tc>
          <w:tcPr>
            <w:tcW w:w="2551" w:type="dxa"/>
            <w:vAlign w:val="center"/>
          </w:tcPr>
          <w:p>
            <w:pPr>
              <w:pStyle w:val="12"/>
            </w:pPr>
          </w:p>
        </w:tc>
        <w:tc>
          <w:tcPr>
            <w:tcW w:w="2551" w:type="dxa"/>
            <w:vAlign w:val="center"/>
          </w:tcPr>
          <w:p>
            <w:pPr>
              <w:pStyle w:val="12"/>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4.75</w:t>
            </w:r>
          </w:p>
        </w:tc>
        <w:tc>
          <w:tcPr>
            <w:tcW w:w="2551" w:type="dxa"/>
            <w:vAlign w:val="center"/>
          </w:tcPr>
          <w:p>
            <w:pPr>
              <w:pStyle w:val="12"/>
            </w:pPr>
          </w:p>
        </w:tc>
        <w:tc>
          <w:tcPr>
            <w:tcW w:w="2551" w:type="dxa"/>
            <w:vAlign w:val="center"/>
          </w:tcPr>
          <w:p>
            <w:pPr>
              <w:pStyle w:val="12"/>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7.00</w:t>
            </w:r>
          </w:p>
        </w:tc>
        <w:tc>
          <w:tcPr>
            <w:tcW w:w="2551" w:type="dxa"/>
            <w:vAlign w:val="center"/>
          </w:tcPr>
          <w:p>
            <w:pPr>
              <w:pStyle w:val="12"/>
            </w:pPr>
          </w:p>
        </w:tc>
        <w:tc>
          <w:tcPr>
            <w:tcW w:w="2551" w:type="dxa"/>
            <w:vAlign w:val="center"/>
          </w:tcPr>
          <w:p>
            <w:pPr>
              <w:pStyle w:val="12"/>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14.34</w:t>
            </w:r>
          </w:p>
        </w:tc>
        <w:tc>
          <w:tcPr>
            <w:tcW w:w="2551" w:type="dxa"/>
            <w:vAlign w:val="center"/>
          </w:tcPr>
          <w:p>
            <w:pPr>
              <w:pStyle w:val="12"/>
            </w:pPr>
          </w:p>
        </w:tc>
        <w:tc>
          <w:tcPr>
            <w:tcW w:w="2551" w:type="dxa"/>
            <w:vAlign w:val="center"/>
          </w:tcPr>
          <w:p>
            <w:pPr>
              <w:pStyle w:val="12"/>
            </w:pPr>
            <w:r>
              <w:t>14.34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17.62</w:t>
            </w:r>
          </w:p>
        </w:tc>
        <w:tc>
          <w:tcPr>
            <w:tcW w:w="2551" w:type="dxa"/>
            <w:vAlign w:val="center"/>
          </w:tcPr>
          <w:p>
            <w:pPr>
              <w:pStyle w:val="12"/>
            </w:pPr>
            <w:r>
              <w:t>17.62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13.58</w:t>
            </w:r>
          </w:p>
        </w:tc>
        <w:tc>
          <w:tcPr>
            <w:tcW w:w="2551" w:type="dxa"/>
            <w:vAlign w:val="center"/>
          </w:tcPr>
          <w:p>
            <w:pPr>
              <w:pStyle w:val="12"/>
            </w:pPr>
            <w:r>
              <w:t>13.58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2.72</w:t>
            </w:r>
          </w:p>
        </w:tc>
        <w:tc>
          <w:tcPr>
            <w:tcW w:w="2551" w:type="dxa"/>
            <w:vAlign w:val="center"/>
          </w:tcPr>
          <w:p>
            <w:pPr>
              <w:pStyle w:val="12"/>
            </w:pPr>
            <w:r>
              <w:t>2.72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30399</w:t>
            </w:r>
          </w:p>
        </w:tc>
        <w:tc>
          <w:tcPr>
            <w:tcW w:w="4535" w:type="dxa"/>
            <w:vAlign w:val="center"/>
          </w:tcPr>
          <w:p>
            <w:pPr>
              <w:pStyle w:val="13"/>
            </w:pPr>
            <w:r>
              <w:t>其他对个人和家庭的补助</w:t>
            </w:r>
          </w:p>
        </w:tc>
        <w:tc>
          <w:tcPr>
            <w:tcW w:w="2551" w:type="dxa"/>
            <w:vAlign w:val="center"/>
          </w:tcPr>
          <w:p>
            <w:pPr>
              <w:pStyle w:val="12"/>
            </w:pPr>
            <w:r>
              <w:t>1.32</w:t>
            </w:r>
          </w:p>
        </w:tc>
        <w:tc>
          <w:tcPr>
            <w:tcW w:w="2551" w:type="dxa"/>
            <w:vAlign w:val="center"/>
          </w:tcPr>
          <w:p>
            <w:pPr>
              <w:pStyle w:val="12"/>
            </w:pPr>
            <w:r>
              <w:t>1.32</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987涞源县南屯镇人民政府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11.75</w:t>
            </w:r>
          </w:p>
        </w:tc>
        <w:tc>
          <w:tcPr>
            <w:tcW w:w="2381" w:type="dxa"/>
            <w:vAlign w:val="center"/>
          </w:tcPr>
          <w:p>
            <w:pPr>
              <w:pStyle w:val="16"/>
            </w:pPr>
            <w:r>
              <w:t>11.75</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11.75</w:t>
            </w:r>
          </w:p>
        </w:tc>
        <w:tc>
          <w:tcPr>
            <w:tcW w:w="2381" w:type="dxa"/>
            <w:vAlign w:val="center"/>
          </w:tcPr>
          <w:p>
            <w:pPr>
              <w:pStyle w:val="12"/>
            </w:pPr>
            <w:r>
              <w:t>11.75</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4.75</w:t>
            </w:r>
          </w:p>
        </w:tc>
        <w:tc>
          <w:tcPr>
            <w:tcW w:w="2381" w:type="dxa"/>
            <w:vAlign w:val="center"/>
          </w:tcPr>
          <w:p>
            <w:pPr>
              <w:pStyle w:val="12"/>
            </w:pPr>
            <w:r>
              <w:t>4.75</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涞源县南屯镇人民政府2024年部门预算信息公开情况说明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按照《中华人民共和国预算法》、《地方预决算公开操作规程》和《关于进一步推进预算公开工作的实施意见》规定，现将涞源县南屯镇人民政府2024年部门预算公开如下：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26"/>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pPr>
        <w:pStyle w:val="26"/>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pPr>
        <w:pStyle w:val="26"/>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pPr>
        <w:pStyle w:val="26"/>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pPr>
        <w:pStyle w:val="26"/>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26"/>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26"/>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26"/>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pPr>
        <w:pStyle w:val="26"/>
        <w:numPr>
          <w:ilvl w:val="0"/>
          <w:numId w:val="1"/>
        </w:numPr>
        <w:rPr>
          <w:rFonts w:hint="eastAsia"/>
          <w:lang w:eastAsia="zh-CN"/>
        </w:rPr>
      </w:pPr>
      <w:r>
        <w:rPr>
          <w:rFonts w:hint="eastAsia"/>
          <w:lang w:eastAsia="zh-CN"/>
        </w:rPr>
        <w:t>按照干部管理权限，负责对干部的教育、培训、选拔、考核和监督。协调管理上级有关部门驻乡镇单位的干部。做好人才服务工作。</w:t>
      </w:r>
    </w:p>
    <w:p>
      <w:pPr>
        <w:pStyle w:val="26"/>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征兵、退役军人服务、拥军优属等工作。</w:t>
      </w:r>
    </w:p>
    <w:p>
      <w:pPr>
        <w:pStyle w:val="26"/>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6"/>
        <w:numPr>
          <w:ilvl w:val="0"/>
          <w:numId w:val="1"/>
        </w:numPr>
        <w:rPr>
          <w:rFonts w:hint="eastAsia"/>
          <w:lang w:eastAsia="zh-CN"/>
        </w:rPr>
      </w:pPr>
      <w:r>
        <w:rPr>
          <w:rFonts w:hint="eastAsia"/>
          <w:lang w:val="en-US" w:eastAsia="zh-CN"/>
        </w:rPr>
        <w:t>承办上级党委、人大、政府交办的其他事项。</w:t>
      </w: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涞源县南屯镇人民政府本级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按照预算管理有关规定，目前部门预算的编制实行综合预算管理，即全部收入和支出都反映在预算中。涞源县南屯镇人民政府机关及所属事业单位的收支包含在部门预算中。</w:t>
      </w:r>
    </w:p>
    <w:p>
      <w:pPr>
        <w:pStyle w:val="19"/>
      </w:pPr>
      <w:r>
        <w:t>1、收入说明</w:t>
      </w:r>
    </w:p>
    <w:p>
      <w:pPr>
        <w:pStyle w:val="19"/>
      </w:pPr>
      <w:r>
        <w:t>反映本部门当年全部收入。2024年预算收入748.76万元，其中：一般公共预算收入680.34万元，基金预算收入0.00万元，国有资本经营预算收入0.00万元，财政专户核拨收入0.00万元，单位资金收入0.00万元，上年结转结余68.42万元。</w:t>
      </w:r>
    </w:p>
    <w:p>
      <w:pPr>
        <w:pStyle w:val="19"/>
      </w:pPr>
      <w:r>
        <w:t>2、支出说明</w:t>
      </w:r>
    </w:p>
    <w:p>
      <w:pPr>
        <w:pStyle w:val="19"/>
      </w:pPr>
      <w:r>
        <w:t>收支预算总表支出栏、基本支出表、项目支出表按经济分类和支出功能分类科目编制，反映涞源县南屯镇人民政府年度部门预算中支出预算的总体情况。2024年支出预算748.76万元，其中基本支出547.02万元，包括人员经费488.34万元和日常公用经费58.68万元；项目支出201.74万元，主要为</w:t>
      </w:r>
      <w:r>
        <w:rPr>
          <w:rFonts w:hint="eastAsia"/>
          <w:color w:val="auto"/>
          <w:lang w:eastAsia="zh-CN"/>
        </w:rPr>
        <w:t>农林水项目支出增加</w:t>
      </w:r>
      <w:r>
        <w:t>。</w:t>
      </w:r>
    </w:p>
    <w:p>
      <w:pPr>
        <w:pStyle w:val="19"/>
      </w:pPr>
      <w:r>
        <w:t>3、比上年增减情况</w:t>
      </w:r>
    </w:p>
    <w:p>
      <w:pPr>
        <w:pStyle w:val="19"/>
        <w:rPr>
          <w:rFonts w:hint="eastAsia" w:eastAsia="方正仿宋_GBK"/>
          <w:lang w:val="en-US" w:eastAsia="zh-CN"/>
        </w:rPr>
      </w:pPr>
      <w:r>
        <w:t>2024年预算收支安排748.76万元，较2023年预算增加3.65万元，其中：基本支出减少29.43万元，主要为减少人员经费支出项目支出增加33.08万元，主要为农林水支出增加</w:t>
      </w:r>
      <w:r>
        <w:rPr>
          <w:rFonts w:hint="eastAsia"/>
          <w:lang w:eastAsia="zh-CN"/>
        </w:rPr>
        <w:t>。</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2024年，我部门机关运行经费共计安排58.68万元，主要用于日常维修、办公用房水电费、办公用房取暖费、办公用房物业管理费等日常运行支出。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 2024年，我部门财政拨款“三公”经费预算安排11.75万元，其中因公出国（境）费0.00万元； 公务用车购置及运维费7.00万元（其中：公务用车购置费为0.00万元，公务用车运维费7.00万元)； 公务接待费4.75万元。与2023年相比减少0.25万元， 增减变化的主要原因是：</w:t>
      </w:r>
      <w:r>
        <w:rPr>
          <w:rFonts w:hint="eastAsia" w:ascii="Times New Roman" w:hAnsi="Times New Roman" w:eastAsia="方正仿宋_GBK" w:cs="Times New Roman"/>
          <w:sz w:val="28"/>
          <w:szCs w:val="24"/>
          <w:lang w:val="en-US" w:eastAsia="uk-UA" w:bidi="ar-SA"/>
        </w:rPr>
        <w:t>公务接待支出减少</w:t>
      </w:r>
      <w:r>
        <w:rPr>
          <w:rFonts w:hint="eastAsia" w:cs="Times New Roman"/>
          <w:sz w:val="28"/>
          <w:szCs w:val="24"/>
          <w:lang w:val="en-US" w:eastAsia="zh-CN" w:bidi="ar-SA"/>
        </w:rPr>
        <w:t>。</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1、南屯镇尾矿砂毁耕地补偿款</w:t>
      </w:r>
    </w:p>
    <w:p>
      <w:pPr>
        <w:pStyle w:val="23"/>
      </w:pPr>
      <w:r>
        <w:t>绩效目标：1.及时发放2.维护乡镇稳定3.受灾人员得到相应补偿。</w:t>
      </w:r>
    </w:p>
    <w:p>
      <w:pPr>
        <w:pStyle w:val="23"/>
      </w:pPr>
      <w:r>
        <w:t>绩效指标：按规定在资金下达后15个工作日内，将资金发放到183户符合政策标准的农户手中，保持社会稳定，不出现信访事件。</w:t>
      </w:r>
    </w:p>
    <w:p>
      <w:pPr>
        <w:pStyle w:val="23"/>
      </w:pPr>
      <w:r>
        <w:t>2、南屯镇关于荣乌高速两侧土地流转绿化所需资金</w:t>
      </w:r>
    </w:p>
    <w:p>
      <w:pPr>
        <w:pStyle w:val="23"/>
      </w:pPr>
      <w:r>
        <w:t>绩效目标：1.及时发放款项2.按时完成任务3.使群众达到满意</w:t>
      </w:r>
    </w:p>
    <w:p>
      <w:pPr>
        <w:pStyle w:val="23"/>
      </w:pPr>
      <w:r>
        <w:t>绩效指标：按规定在728.883亩补偿款下达后15个工作日内，将款项发放到符合政策标准的农户手中，保持社会稳定，不出现信访事件。</w:t>
      </w:r>
    </w:p>
    <w:p>
      <w:pPr>
        <w:pStyle w:val="23"/>
      </w:pPr>
      <w:r>
        <w:t>3、南屯镇防火员工资</w:t>
      </w:r>
    </w:p>
    <w:p>
      <w:pPr>
        <w:pStyle w:val="23"/>
      </w:pPr>
      <w:r>
        <w:t>绩效目标：1.按时发放工资2.保障正常工作3.及时发放工资。</w:t>
      </w:r>
    </w:p>
    <w:p>
      <w:pPr>
        <w:pStyle w:val="23"/>
      </w:pPr>
      <w:r>
        <w:t>绩效指标：在资金下达后按规定将资金发放到14位防火员手中，有效提高我镇防火效率。</w:t>
      </w:r>
    </w:p>
    <w:p>
      <w:pPr>
        <w:pStyle w:val="23"/>
      </w:pPr>
      <w:r>
        <w:t>4、张石高速两侧土地流转绿化所需资金</w:t>
      </w:r>
    </w:p>
    <w:p>
      <w:pPr>
        <w:pStyle w:val="23"/>
      </w:pPr>
      <w:r>
        <w:t>绩效目标：1.及时发放补偿款2.按时完成任务3.使群众达到满意。</w:t>
      </w:r>
    </w:p>
    <w:p>
      <w:pPr>
        <w:pStyle w:val="23"/>
      </w:pPr>
      <w:r>
        <w:t>绩效指标：按规定在1161.7825亩补偿款下达后15个工作日内，将款项发放到符合政策标准的农户手中，保持社会稳定，不出现信访事件。。</w:t>
      </w:r>
    </w:p>
    <w:p>
      <w:pPr>
        <w:pStyle w:val="23"/>
      </w:pPr>
      <w:r>
        <w:t>5、南屯村污水处理厂闲置征用土地建立围挡所需资金</w:t>
      </w:r>
    </w:p>
    <w:p>
      <w:pPr>
        <w:pStyle w:val="23"/>
      </w:pPr>
      <w:r>
        <w:t>绩效目标：偿还欠款，提升政府公信力。</w:t>
      </w:r>
    </w:p>
    <w:p>
      <w:pPr>
        <w:pStyle w:val="23"/>
      </w:pPr>
      <w:r>
        <w:t>绩效指标：按照符合相关法律法规的还款程序在收到财政拨款之后及时支付此项资金，控制预算率小于等于100%，防止村民擅自占地造成矛盾隐患，提升政府公信力，让还款对象满意。</w:t>
      </w:r>
    </w:p>
    <w:p>
      <w:pPr>
        <w:pStyle w:val="23"/>
      </w:pPr>
      <w:r>
        <w:t>6、南屯镇防贫监测员2024年1-12月份劳务报酬</w:t>
      </w:r>
    </w:p>
    <w:p>
      <w:pPr>
        <w:pStyle w:val="23"/>
      </w:pPr>
      <w:r>
        <w:t>绩效目标：1.稳脱贫、防返贫2.积极落实国家各相关政策3.保障防贫监测员基本生活水平。</w:t>
      </w:r>
    </w:p>
    <w:p>
      <w:pPr>
        <w:pStyle w:val="23"/>
      </w:pPr>
      <w:r>
        <w:t>绩效指标：保障我镇14名防贫监测员工资按时正常发放，进一步健全防返贫动态监测机制,充实防止返贫监测力量,确保脱贫户和监测对象不返贫致贫，使防贫监测员满意度大于等于99%。</w:t>
      </w:r>
    </w:p>
    <w:p>
      <w:pPr>
        <w:pStyle w:val="23"/>
      </w:pPr>
      <w:r>
        <w:t>7、南屯镇胡家庄村等6个村生活垃圾清运项目。</w:t>
      </w:r>
    </w:p>
    <w:p>
      <w:pPr>
        <w:pStyle w:val="23"/>
      </w:pPr>
      <w:r>
        <w:t>绩效目标：1.把资金用在项目实处2.合理使用资金按时完成任务3.达到群众的满意度。</w:t>
      </w:r>
    </w:p>
    <w:p>
      <w:pPr>
        <w:pStyle w:val="23"/>
      </w:pPr>
      <w:r>
        <w:t>绩效指标：保证完成6个村垃圾清理，路面无明显垃圾，每月不低于两次抽运，有效增加群众认同感，有效改善生态环境。</w:t>
      </w:r>
    </w:p>
    <w:p>
      <w:pPr>
        <w:pStyle w:val="23"/>
      </w:pPr>
      <w:r>
        <w:t>8、南屯镇马圈片区污水抽运项目</w:t>
      </w:r>
    </w:p>
    <w:p>
      <w:pPr>
        <w:pStyle w:val="23"/>
      </w:pPr>
      <w:r>
        <w:t>绩效目标：通过对马圈搬迁安置区生活污水的处理，改善村民生活环境。</w:t>
      </w:r>
    </w:p>
    <w:p>
      <w:pPr>
        <w:pStyle w:val="23"/>
      </w:pPr>
      <w:r>
        <w:t>绩效指标：每天及时抽运在马圈片区的1个化粪池产生的污水，确保每天工作后污水不外溢，实际支出占预算的比率小于等于100%，通过污水抽运，改善安子片区村民的居住环境，增加村民的幸福指数获得感。</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1、完善预算绩效管理制度、资金管理办法、工作保障制度等，为全年预算绩效目标的实现奠定制度基础。</w:t>
      </w:r>
    </w:p>
    <w:p>
      <w:pPr>
        <w:pStyle w:val="24"/>
      </w:pPr>
      <w:r>
        <w:t>2、加强支出管理。通过优化支出结构、编细编实预算、加快履行政府采购手续、尽快启动项目、及时支付资金、按规定及时下达资金等多种措施，确保支出进度达标。</w:t>
      </w:r>
    </w:p>
    <w:p>
      <w:pPr>
        <w:pStyle w:val="24"/>
      </w:pPr>
      <w:r>
        <w:t>3、加强绩效运行监控。按要求开展绩效运行监控，发现问题及时采取措施，确保绩效目标如期保质实现。</w:t>
      </w:r>
    </w:p>
    <w:p>
      <w:pPr>
        <w:pStyle w:val="24"/>
      </w:pPr>
      <w:r>
        <w:t>4、做好绩效自评。按要求开展上年度部门预算绩效自评和重点评价工作，对评价中发现的问题及时整改，调整优化支出结构提高财政资金使用效益。</w:t>
      </w:r>
    </w:p>
    <w:p>
      <w:pPr>
        <w:pStyle w:val="24"/>
      </w:pPr>
      <w:r>
        <w:t>5、规范财务资产管理。完善财务管理制度，严格审批程序加强固定资产登记、使用和报废处置管理，做到支出合理，物尽其用。</w:t>
      </w:r>
    </w:p>
    <w:p>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sectPr>
          <w:pgSz w:w="16840" w:h="11900" w:orient="landscape"/>
          <w:pgMar w:top="1361" w:right="1020" w:bottom="1361" w:left="1020" w:header="720" w:footer="720" w:gutter="0"/>
        </w:sectPr>
      </w:pPr>
      <w:r>
        <w:t>7、加强宣传培训调研等。加强人员培训，提高本部门职工业务素质；加强调研，提出优化财政资金配置、提高资金使用效益的意见；加大宣传力度，强化预算绩效管理意识，促进预算绩效管理水平进一步提升。</w:t>
      </w: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1、关于提前下达2023年下派选调生到村工作中央财政补助资金绩效目标表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13063023P000029100018</w:t>
            </w:r>
          </w:p>
        </w:tc>
        <w:tc>
          <w:tcPr>
            <w:tcW w:w="2835" w:type="dxa"/>
            <w:vAlign w:val="center"/>
          </w:tcPr>
          <w:p>
            <w:pPr>
              <w:pStyle w:val="11"/>
            </w:pPr>
            <w:r>
              <w:t>项目名称</w:t>
            </w:r>
          </w:p>
        </w:tc>
        <w:tc>
          <w:tcPr>
            <w:tcW w:w="6094" w:type="dxa"/>
            <w:gridSpan w:val="3"/>
            <w:vAlign w:val="center"/>
          </w:tcPr>
          <w:p>
            <w:pPr>
              <w:pStyle w:val="13"/>
            </w:pPr>
            <w:r>
              <w:t>关于提前下达2023年下派选调生到村工作中央财政补助资金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0.13</w:t>
            </w:r>
          </w:p>
        </w:tc>
        <w:tc>
          <w:tcPr>
            <w:tcW w:w="2835" w:type="dxa"/>
            <w:vAlign w:val="center"/>
          </w:tcPr>
          <w:p>
            <w:pPr>
              <w:pStyle w:val="11"/>
            </w:pPr>
            <w:r>
              <w:t>其中：财政    资金</w:t>
            </w:r>
          </w:p>
        </w:tc>
        <w:tc>
          <w:tcPr>
            <w:tcW w:w="2551" w:type="dxa"/>
            <w:vAlign w:val="center"/>
          </w:tcPr>
          <w:p>
            <w:pPr>
              <w:pStyle w:val="13"/>
            </w:pPr>
            <w:r>
              <w:t>0.13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用于支付2023年下派选调生到村工作中央财政补助资金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0.00</w:t>
            </w:r>
          </w:p>
        </w:tc>
        <w:tc>
          <w:tcPr>
            <w:tcW w:w="2835" w:type="dxa"/>
            <w:vAlign w:val="center"/>
          </w:tcPr>
          <w:p>
            <w:pPr>
              <w:pStyle w:val="14"/>
            </w:pPr>
            <w:r>
              <w:t>0.00</w:t>
            </w:r>
          </w:p>
        </w:tc>
        <w:tc>
          <w:tcPr>
            <w:tcW w:w="2551" w:type="dxa"/>
            <w:vAlign w:val="center"/>
          </w:tcPr>
          <w:p>
            <w:pPr>
              <w:pStyle w:val="14"/>
            </w:pPr>
            <w:r>
              <w:t>0.00</w:t>
            </w: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1.及时拨付2023年下派选调生到村工作中央财政补助资金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p>
            <w:pPr>
              <w:pStyle w:val="13"/>
            </w:pPr>
          </w:p>
        </w:tc>
        <w:tc>
          <w:tcPr>
            <w:tcW w:w="5386" w:type="dxa"/>
            <w:vAlign w:val="center"/>
          </w:tcPr>
          <w:p>
            <w:pPr>
              <w:pStyle w:val="13"/>
            </w:pPr>
            <w:r>
              <w:t>财政拨款保障率</w:t>
            </w:r>
          </w:p>
          <w:p>
            <w:pPr>
              <w:pStyle w:val="13"/>
            </w:pP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专项资金拨付及时率</w:t>
            </w:r>
          </w:p>
        </w:tc>
        <w:tc>
          <w:tcPr>
            <w:tcW w:w="5386" w:type="dxa"/>
            <w:vAlign w:val="center"/>
          </w:tcPr>
          <w:p>
            <w:pPr>
              <w:pStyle w:val="13"/>
            </w:pPr>
            <w:r>
              <w:t>专项资金拨付及时率</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100%</w:t>
            </w:r>
          </w:p>
        </w:tc>
        <w:tc>
          <w:tcPr>
            <w:tcW w:w="1276" w:type="dxa"/>
            <w:vAlign w:val="center"/>
          </w:tcPr>
          <w:p>
            <w:pPr>
              <w:pStyle w:val="13"/>
            </w:pPr>
            <w:r>
              <w:t>依据冀财行（2022）94号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100%</w:t>
            </w:r>
          </w:p>
        </w:tc>
        <w:tc>
          <w:tcPr>
            <w:tcW w:w="1276" w:type="dxa"/>
            <w:vAlign w:val="center"/>
          </w:tcPr>
          <w:p>
            <w:pPr>
              <w:pStyle w:val="13"/>
            </w:pPr>
            <w:r>
              <w:t>依据冀财行（2022）94号</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2、南屯镇2024年285个行政村村级服务群众专项经费绩效目标表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13063024P00601710009G</w:t>
            </w:r>
          </w:p>
        </w:tc>
        <w:tc>
          <w:tcPr>
            <w:tcW w:w="2835" w:type="dxa"/>
            <w:vAlign w:val="center"/>
          </w:tcPr>
          <w:p>
            <w:pPr>
              <w:pStyle w:val="11"/>
            </w:pPr>
            <w:r>
              <w:t>项目名称</w:t>
            </w:r>
          </w:p>
        </w:tc>
        <w:tc>
          <w:tcPr>
            <w:tcW w:w="6094" w:type="dxa"/>
            <w:gridSpan w:val="3"/>
            <w:vAlign w:val="center"/>
          </w:tcPr>
          <w:p>
            <w:pPr>
              <w:pStyle w:val="13"/>
            </w:pPr>
            <w:r>
              <w:t>南屯镇2024年285个行政村村级服务群众专项经费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70.00</w:t>
            </w:r>
          </w:p>
        </w:tc>
        <w:tc>
          <w:tcPr>
            <w:tcW w:w="2835" w:type="dxa"/>
            <w:vAlign w:val="center"/>
          </w:tcPr>
          <w:p>
            <w:pPr>
              <w:pStyle w:val="11"/>
            </w:pPr>
            <w:r>
              <w:t>其中：财政    资金</w:t>
            </w:r>
          </w:p>
        </w:tc>
        <w:tc>
          <w:tcPr>
            <w:tcW w:w="2551" w:type="dxa"/>
            <w:vAlign w:val="center"/>
          </w:tcPr>
          <w:p>
            <w:pPr>
              <w:pStyle w:val="13"/>
            </w:pPr>
            <w:r>
              <w:t>70.00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用于支付南屯镇2024年服务群众专项经费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rPr>
                <w:rFonts w:hint="default" w:eastAsia="方正书宋_GBK"/>
                <w:lang w:val="en-US" w:eastAsia="zh-CN"/>
              </w:rPr>
            </w:pPr>
            <w:r>
              <w:rPr>
                <w:rFonts w:hint="eastAsia"/>
                <w:lang w:val="en-US" w:eastAsia="zh-CN"/>
              </w:rPr>
              <w:t>50</w:t>
            </w:r>
          </w:p>
        </w:tc>
        <w:tc>
          <w:tcPr>
            <w:tcW w:w="2551" w:type="dxa"/>
            <w:vAlign w:val="center"/>
          </w:tcPr>
          <w:p>
            <w:pPr>
              <w:pStyle w:val="14"/>
            </w:pPr>
            <w:r>
              <w:t xml:space="preserve"> </w:t>
            </w: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1.及时拨付2024年服务群众专项经费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依据上级指示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3、南屯镇2024年村级现任两委干部养老保险绩效目标表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13063024P00601810008J</w:t>
            </w:r>
          </w:p>
        </w:tc>
        <w:tc>
          <w:tcPr>
            <w:tcW w:w="2835" w:type="dxa"/>
            <w:vAlign w:val="center"/>
          </w:tcPr>
          <w:p>
            <w:pPr>
              <w:pStyle w:val="11"/>
            </w:pPr>
            <w:r>
              <w:t>项目名称</w:t>
            </w:r>
          </w:p>
        </w:tc>
        <w:tc>
          <w:tcPr>
            <w:tcW w:w="6094" w:type="dxa"/>
            <w:gridSpan w:val="3"/>
            <w:vAlign w:val="center"/>
          </w:tcPr>
          <w:p>
            <w:pPr>
              <w:pStyle w:val="13"/>
            </w:pPr>
            <w:r>
              <w:t>南屯镇2024年村级现任两委干部养老保险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1.12</w:t>
            </w:r>
          </w:p>
        </w:tc>
        <w:tc>
          <w:tcPr>
            <w:tcW w:w="2835" w:type="dxa"/>
            <w:vAlign w:val="center"/>
          </w:tcPr>
          <w:p>
            <w:pPr>
              <w:pStyle w:val="11"/>
            </w:pPr>
            <w:r>
              <w:t>其中：财政    资金</w:t>
            </w:r>
          </w:p>
        </w:tc>
        <w:tc>
          <w:tcPr>
            <w:tcW w:w="2551" w:type="dxa"/>
            <w:vAlign w:val="center"/>
          </w:tcPr>
          <w:p>
            <w:pPr>
              <w:pStyle w:val="13"/>
            </w:pPr>
            <w:r>
              <w:t>1.12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用于支付南屯镇2024年现任两委干部养老保险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1.及时拨付2024年现任两委干部养老保险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依据上级指示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4、南屯镇2024年村级组织运转经费绩效目标表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13063024P006016100087</w:t>
            </w:r>
          </w:p>
        </w:tc>
        <w:tc>
          <w:tcPr>
            <w:tcW w:w="2835" w:type="dxa"/>
            <w:vAlign w:val="center"/>
          </w:tcPr>
          <w:p>
            <w:pPr>
              <w:pStyle w:val="11"/>
            </w:pPr>
            <w:r>
              <w:t>项目名称</w:t>
            </w:r>
          </w:p>
        </w:tc>
        <w:tc>
          <w:tcPr>
            <w:tcW w:w="6094" w:type="dxa"/>
            <w:gridSpan w:val="3"/>
            <w:vAlign w:val="center"/>
          </w:tcPr>
          <w:p>
            <w:pPr>
              <w:pStyle w:val="13"/>
            </w:pPr>
            <w:r>
              <w:t>南屯镇2024年村级组织运转经费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28.48</w:t>
            </w:r>
          </w:p>
        </w:tc>
        <w:tc>
          <w:tcPr>
            <w:tcW w:w="2835" w:type="dxa"/>
            <w:vAlign w:val="center"/>
          </w:tcPr>
          <w:p>
            <w:pPr>
              <w:pStyle w:val="11"/>
            </w:pPr>
            <w:r>
              <w:t>其中：财政    资金</w:t>
            </w:r>
          </w:p>
        </w:tc>
        <w:tc>
          <w:tcPr>
            <w:tcW w:w="2551" w:type="dxa"/>
            <w:vAlign w:val="center"/>
          </w:tcPr>
          <w:p>
            <w:pPr>
              <w:pStyle w:val="13"/>
            </w:pPr>
            <w:r>
              <w:t>28.48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用于支付南屯镇2024年村级组织运转经费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1.及时拨付2024年村级组织运转经费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≥98%</w:t>
            </w:r>
          </w:p>
        </w:tc>
        <w:tc>
          <w:tcPr>
            <w:tcW w:w="1276" w:type="dxa"/>
            <w:vAlign w:val="center"/>
          </w:tcPr>
          <w:p>
            <w:pPr>
              <w:pStyle w:val="13"/>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依据上级指示</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5、南屯镇2024年防火经费绩效目标表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13063024P00606810001D</w:t>
            </w:r>
          </w:p>
        </w:tc>
        <w:tc>
          <w:tcPr>
            <w:tcW w:w="2835" w:type="dxa"/>
            <w:vAlign w:val="center"/>
          </w:tcPr>
          <w:p>
            <w:pPr>
              <w:pStyle w:val="11"/>
            </w:pPr>
            <w:r>
              <w:t>项目名称</w:t>
            </w:r>
          </w:p>
        </w:tc>
        <w:tc>
          <w:tcPr>
            <w:tcW w:w="6094" w:type="dxa"/>
            <w:gridSpan w:val="3"/>
            <w:vAlign w:val="center"/>
          </w:tcPr>
          <w:p>
            <w:pPr>
              <w:pStyle w:val="13"/>
            </w:pPr>
            <w:r>
              <w:t>南屯镇2024年防火经费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南屯镇防火经费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1.及时拨付南屯镇2024年防火经费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6、南屯镇2024年防汛经费绩效目标表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13063024P006069100013</w:t>
            </w:r>
          </w:p>
        </w:tc>
        <w:tc>
          <w:tcPr>
            <w:tcW w:w="2835" w:type="dxa"/>
            <w:vAlign w:val="center"/>
          </w:tcPr>
          <w:p>
            <w:pPr>
              <w:pStyle w:val="11"/>
            </w:pPr>
            <w:r>
              <w:t>项目名称</w:t>
            </w:r>
          </w:p>
        </w:tc>
        <w:tc>
          <w:tcPr>
            <w:tcW w:w="6094" w:type="dxa"/>
            <w:gridSpan w:val="3"/>
            <w:vAlign w:val="center"/>
          </w:tcPr>
          <w:p>
            <w:pPr>
              <w:pStyle w:val="13"/>
            </w:pPr>
            <w:r>
              <w:t>南屯镇2024年防汛经费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南屯镇防汛经费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1.及时拨付南屯镇2024年防汛经费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7、南屯镇2024年计划生育经费绩效目标表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13063024P006066100012</w:t>
            </w:r>
          </w:p>
        </w:tc>
        <w:tc>
          <w:tcPr>
            <w:tcW w:w="2835" w:type="dxa"/>
            <w:vAlign w:val="center"/>
          </w:tcPr>
          <w:p>
            <w:pPr>
              <w:pStyle w:val="11"/>
            </w:pPr>
            <w:r>
              <w:t>项目名称</w:t>
            </w:r>
          </w:p>
        </w:tc>
        <w:tc>
          <w:tcPr>
            <w:tcW w:w="6094" w:type="dxa"/>
            <w:gridSpan w:val="3"/>
            <w:vAlign w:val="center"/>
          </w:tcPr>
          <w:p>
            <w:pPr>
              <w:pStyle w:val="13"/>
            </w:pPr>
            <w:r>
              <w:t>南屯镇2024年计划生育经费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0.96</w:t>
            </w:r>
          </w:p>
        </w:tc>
        <w:tc>
          <w:tcPr>
            <w:tcW w:w="2835" w:type="dxa"/>
            <w:vAlign w:val="center"/>
          </w:tcPr>
          <w:p>
            <w:pPr>
              <w:pStyle w:val="11"/>
            </w:pPr>
            <w:r>
              <w:t>其中：财政    资金</w:t>
            </w:r>
          </w:p>
        </w:tc>
        <w:tc>
          <w:tcPr>
            <w:tcW w:w="2551" w:type="dxa"/>
            <w:vAlign w:val="center"/>
          </w:tcPr>
          <w:p>
            <w:pPr>
              <w:pStyle w:val="13"/>
            </w:pPr>
            <w:r>
              <w:t>0.96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南屯镇计划生育经费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1.及时拨付2024年计划生育经费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8、南屯镇2024年民政统筹经费绩效目标表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13063024P00606510001C</w:t>
            </w:r>
          </w:p>
        </w:tc>
        <w:tc>
          <w:tcPr>
            <w:tcW w:w="2835" w:type="dxa"/>
            <w:vAlign w:val="center"/>
          </w:tcPr>
          <w:p>
            <w:pPr>
              <w:pStyle w:val="11"/>
            </w:pPr>
            <w:r>
              <w:t>项目名称</w:t>
            </w:r>
          </w:p>
        </w:tc>
        <w:tc>
          <w:tcPr>
            <w:tcW w:w="6094" w:type="dxa"/>
            <w:gridSpan w:val="3"/>
            <w:vAlign w:val="center"/>
          </w:tcPr>
          <w:p>
            <w:pPr>
              <w:pStyle w:val="13"/>
            </w:pPr>
            <w:r>
              <w:t>南屯镇2024年民政统筹经费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0.48</w:t>
            </w:r>
          </w:p>
        </w:tc>
        <w:tc>
          <w:tcPr>
            <w:tcW w:w="2835" w:type="dxa"/>
            <w:vAlign w:val="center"/>
          </w:tcPr>
          <w:p>
            <w:pPr>
              <w:pStyle w:val="11"/>
            </w:pPr>
            <w:r>
              <w:t>其中：财政    资金</w:t>
            </w:r>
          </w:p>
        </w:tc>
        <w:tc>
          <w:tcPr>
            <w:tcW w:w="2551" w:type="dxa"/>
            <w:vAlign w:val="center"/>
          </w:tcPr>
          <w:p>
            <w:pPr>
              <w:pStyle w:val="13"/>
            </w:pPr>
            <w:r>
              <w:t>0.48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用于支付南屯镇民政统筹经费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1.及时拨付2024年民政统筹经费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9、南屯镇2024年农村环境治理经费绩效目标表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13063024P006070100017</w:t>
            </w:r>
          </w:p>
        </w:tc>
        <w:tc>
          <w:tcPr>
            <w:tcW w:w="2835" w:type="dxa"/>
            <w:vAlign w:val="center"/>
          </w:tcPr>
          <w:p>
            <w:pPr>
              <w:pStyle w:val="11"/>
            </w:pPr>
            <w:r>
              <w:t>项目名称</w:t>
            </w:r>
          </w:p>
        </w:tc>
        <w:tc>
          <w:tcPr>
            <w:tcW w:w="6094" w:type="dxa"/>
            <w:gridSpan w:val="3"/>
            <w:vAlign w:val="center"/>
          </w:tcPr>
          <w:p>
            <w:pPr>
              <w:pStyle w:val="13"/>
            </w:pPr>
            <w:r>
              <w:t>南屯镇2024年农村环境治理经费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南屯镇农村环境治理经费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1.及时拨付此项经费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10、南屯镇2024年危房改造资金绩效目标表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13063024P00061710001J</w:t>
            </w:r>
          </w:p>
        </w:tc>
        <w:tc>
          <w:tcPr>
            <w:tcW w:w="2835" w:type="dxa"/>
            <w:vAlign w:val="center"/>
          </w:tcPr>
          <w:p>
            <w:pPr>
              <w:pStyle w:val="11"/>
            </w:pPr>
            <w:r>
              <w:t>项目名称</w:t>
            </w:r>
          </w:p>
        </w:tc>
        <w:tc>
          <w:tcPr>
            <w:tcW w:w="6094" w:type="dxa"/>
            <w:gridSpan w:val="3"/>
            <w:vAlign w:val="center"/>
          </w:tcPr>
          <w:p>
            <w:pPr>
              <w:pStyle w:val="13"/>
            </w:pPr>
            <w:r>
              <w:t>南屯镇2024年危房改造资金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7.50</w:t>
            </w:r>
          </w:p>
        </w:tc>
        <w:tc>
          <w:tcPr>
            <w:tcW w:w="2835" w:type="dxa"/>
            <w:vAlign w:val="center"/>
          </w:tcPr>
          <w:p>
            <w:pPr>
              <w:pStyle w:val="11"/>
            </w:pPr>
            <w:r>
              <w:t>其中：财政    资金</w:t>
            </w:r>
          </w:p>
        </w:tc>
        <w:tc>
          <w:tcPr>
            <w:tcW w:w="2551" w:type="dxa"/>
            <w:vAlign w:val="center"/>
          </w:tcPr>
          <w:p>
            <w:pPr>
              <w:pStyle w:val="13"/>
            </w:pPr>
            <w:r>
              <w:t>7.50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用于支付南屯镇危房改造资金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1.请及时拨付南屯镇2024年危房改造资金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覆盖率</w:t>
            </w:r>
          </w:p>
        </w:tc>
        <w:tc>
          <w:tcPr>
            <w:tcW w:w="5386" w:type="dxa"/>
            <w:vAlign w:val="center"/>
          </w:tcPr>
          <w:p>
            <w:pPr>
              <w:pStyle w:val="13"/>
            </w:pPr>
            <w:r>
              <w:t>覆盖率</w:t>
            </w:r>
          </w:p>
        </w:tc>
        <w:tc>
          <w:tcPr>
            <w:tcW w:w="2268" w:type="dxa"/>
            <w:vAlign w:val="center"/>
          </w:tcPr>
          <w:p>
            <w:pPr>
              <w:pStyle w:val="13"/>
            </w:pPr>
            <w:r>
              <w:t>≥100%</w:t>
            </w:r>
          </w:p>
        </w:tc>
        <w:tc>
          <w:tcPr>
            <w:tcW w:w="1276" w:type="dxa"/>
            <w:vAlign w:val="center"/>
          </w:tcPr>
          <w:p>
            <w:pPr>
              <w:pStyle w:val="13"/>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改造后房屋验收合格率</w:t>
            </w:r>
          </w:p>
        </w:tc>
        <w:tc>
          <w:tcPr>
            <w:tcW w:w="5386" w:type="dxa"/>
            <w:vAlign w:val="center"/>
          </w:tcPr>
          <w:p>
            <w:pPr>
              <w:pStyle w:val="13"/>
            </w:pPr>
            <w:r>
              <w:t>改造后房屋验收合格率</w:t>
            </w:r>
          </w:p>
        </w:tc>
        <w:tc>
          <w:tcPr>
            <w:tcW w:w="2268" w:type="dxa"/>
            <w:vAlign w:val="center"/>
          </w:tcPr>
          <w:p>
            <w:pPr>
              <w:pStyle w:val="13"/>
            </w:pPr>
            <w:r>
              <w:t>≥100%</w:t>
            </w:r>
          </w:p>
        </w:tc>
        <w:tc>
          <w:tcPr>
            <w:tcW w:w="1276" w:type="dxa"/>
            <w:vAlign w:val="center"/>
          </w:tcPr>
          <w:p>
            <w:pPr>
              <w:pStyle w:val="13"/>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危房改造和农房抗震改造竣工率</w:t>
            </w:r>
          </w:p>
        </w:tc>
        <w:tc>
          <w:tcPr>
            <w:tcW w:w="5386" w:type="dxa"/>
            <w:vAlign w:val="center"/>
          </w:tcPr>
          <w:p>
            <w:pPr>
              <w:pStyle w:val="13"/>
            </w:pPr>
            <w:r>
              <w:t>危房改造和农房抗震改造竣工率</w:t>
            </w:r>
          </w:p>
        </w:tc>
        <w:tc>
          <w:tcPr>
            <w:tcW w:w="2268" w:type="dxa"/>
            <w:vAlign w:val="center"/>
          </w:tcPr>
          <w:p>
            <w:pPr>
              <w:pStyle w:val="13"/>
            </w:pPr>
            <w:r>
              <w:t>≥90%</w:t>
            </w:r>
          </w:p>
        </w:tc>
        <w:tc>
          <w:tcPr>
            <w:tcW w:w="1276" w:type="dxa"/>
            <w:vAlign w:val="center"/>
          </w:tcPr>
          <w:p>
            <w:pPr>
              <w:pStyle w:val="13"/>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科学选择改造方式减轻农户负担</w:t>
            </w:r>
          </w:p>
        </w:tc>
        <w:tc>
          <w:tcPr>
            <w:tcW w:w="5386" w:type="dxa"/>
            <w:vAlign w:val="center"/>
          </w:tcPr>
          <w:p>
            <w:pPr>
              <w:pStyle w:val="13"/>
            </w:pPr>
            <w:r>
              <w:t>科学选择改造方式减轻农户负担</w:t>
            </w:r>
          </w:p>
        </w:tc>
        <w:tc>
          <w:tcPr>
            <w:tcW w:w="2268" w:type="dxa"/>
            <w:vAlign w:val="center"/>
          </w:tcPr>
          <w:p>
            <w:pPr>
              <w:pStyle w:val="13"/>
            </w:pPr>
            <w:r>
              <w:t>因地制宜</w:t>
            </w:r>
          </w:p>
        </w:tc>
        <w:tc>
          <w:tcPr>
            <w:tcW w:w="1276" w:type="dxa"/>
            <w:vAlign w:val="center"/>
          </w:tcPr>
          <w:p>
            <w:pPr>
              <w:pStyle w:val="13"/>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完善农房功能</w:t>
            </w:r>
          </w:p>
        </w:tc>
        <w:tc>
          <w:tcPr>
            <w:tcW w:w="5386" w:type="dxa"/>
            <w:vAlign w:val="center"/>
          </w:tcPr>
          <w:p>
            <w:pPr>
              <w:pStyle w:val="13"/>
            </w:pPr>
            <w:r>
              <w:t>完善农房功能</w:t>
            </w:r>
          </w:p>
        </w:tc>
        <w:tc>
          <w:tcPr>
            <w:tcW w:w="2268" w:type="dxa"/>
            <w:vAlign w:val="center"/>
          </w:tcPr>
          <w:p>
            <w:pPr>
              <w:pStyle w:val="13"/>
            </w:pPr>
            <w:r>
              <w:t>因地制宜</w:t>
            </w:r>
          </w:p>
        </w:tc>
        <w:tc>
          <w:tcPr>
            <w:tcW w:w="1276" w:type="dxa"/>
            <w:vAlign w:val="center"/>
          </w:tcPr>
          <w:p>
            <w:pPr>
              <w:pStyle w:val="13"/>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实施改造后房屋后续使用年限</w:t>
            </w:r>
          </w:p>
        </w:tc>
        <w:tc>
          <w:tcPr>
            <w:tcW w:w="5386" w:type="dxa"/>
            <w:vAlign w:val="center"/>
          </w:tcPr>
          <w:p>
            <w:pPr>
              <w:pStyle w:val="13"/>
            </w:pPr>
            <w:r>
              <w:t>实施改造后房屋后续使用年限</w:t>
            </w:r>
          </w:p>
        </w:tc>
        <w:tc>
          <w:tcPr>
            <w:tcW w:w="2268" w:type="dxa"/>
            <w:vAlign w:val="center"/>
          </w:tcPr>
          <w:p>
            <w:pPr>
              <w:pStyle w:val="13"/>
            </w:pPr>
            <w:r>
              <w:t>拆除重建的大于等于30年，维修加固的大于等于15年</w:t>
            </w:r>
          </w:p>
        </w:tc>
        <w:tc>
          <w:tcPr>
            <w:tcW w:w="1276" w:type="dxa"/>
            <w:vAlign w:val="center"/>
          </w:tcPr>
          <w:p>
            <w:pPr>
              <w:pStyle w:val="13"/>
            </w:pPr>
            <w:r>
              <w:t>依据冀财社【2023】228号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实施改造农户满意度</w:t>
            </w:r>
          </w:p>
        </w:tc>
        <w:tc>
          <w:tcPr>
            <w:tcW w:w="5386" w:type="dxa"/>
            <w:vAlign w:val="center"/>
          </w:tcPr>
          <w:p>
            <w:pPr>
              <w:pStyle w:val="13"/>
            </w:pPr>
            <w:r>
              <w:t>实施改造农户满意度</w:t>
            </w:r>
          </w:p>
        </w:tc>
        <w:tc>
          <w:tcPr>
            <w:tcW w:w="2268" w:type="dxa"/>
            <w:vAlign w:val="center"/>
          </w:tcPr>
          <w:p>
            <w:pPr>
              <w:pStyle w:val="13"/>
            </w:pPr>
            <w:r>
              <w:t>≥90%</w:t>
            </w:r>
          </w:p>
        </w:tc>
        <w:tc>
          <w:tcPr>
            <w:tcW w:w="1276" w:type="dxa"/>
            <w:vAlign w:val="center"/>
          </w:tcPr>
          <w:p>
            <w:pPr>
              <w:pStyle w:val="13"/>
            </w:pPr>
            <w:r>
              <w:t>问卷调查</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11、南屯镇2024年卫生专项补助绩效目标表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13063024P00606710001P</w:t>
            </w:r>
          </w:p>
        </w:tc>
        <w:tc>
          <w:tcPr>
            <w:tcW w:w="2835" w:type="dxa"/>
            <w:vAlign w:val="center"/>
          </w:tcPr>
          <w:p>
            <w:pPr>
              <w:pStyle w:val="11"/>
            </w:pPr>
            <w:r>
              <w:t>项目名称</w:t>
            </w:r>
          </w:p>
        </w:tc>
        <w:tc>
          <w:tcPr>
            <w:tcW w:w="6094" w:type="dxa"/>
            <w:gridSpan w:val="3"/>
            <w:vAlign w:val="center"/>
          </w:tcPr>
          <w:p>
            <w:pPr>
              <w:pStyle w:val="13"/>
            </w:pPr>
            <w:r>
              <w:t>南屯镇2024年卫生专项补助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0.48</w:t>
            </w:r>
          </w:p>
        </w:tc>
        <w:tc>
          <w:tcPr>
            <w:tcW w:w="2835" w:type="dxa"/>
            <w:vAlign w:val="center"/>
          </w:tcPr>
          <w:p>
            <w:pPr>
              <w:pStyle w:val="11"/>
            </w:pPr>
            <w:r>
              <w:t>其中：财政    资金</w:t>
            </w:r>
          </w:p>
        </w:tc>
        <w:tc>
          <w:tcPr>
            <w:tcW w:w="2551" w:type="dxa"/>
            <w:vAlign w:val="center"/>
          </w:tcPr>
          <w:p>
            <w:pPr>
              <w:pStyle w:val="13"/>
            </w:pPr>
            <w:r>
              <w:t>0.48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南屯镇卫生专项补助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p>
            <w:pPr>
              <w:pStyle w:val="13"/>
            </w:pPr>
          </w:p>
        </w:tc>
        <w:tc>
          <w:tcPr>
            <w:tcW w:w="5386" w:type="dxa"/>
            <w:vAlign w:val="center"/>
          </w:tcPr>
          <w:p>
            <w:pPr>
              <w:pStyle w:val="13"/>
            </w:pPr>
            <w:r>
              <w:t>资金到位率</w:t>
            </w:r>
          </w:p>
          <w:p>
            <w:pPr>
              <w:pStyle w:val="13"/>
            </w:pP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12、南屯镇2024年信访稳定经费绩效目标表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13063024P00607110001W</w:t>
            </w:r>
          </w:p>
        </w:tc>
        <w:tc>
          <w:tcPr>
            <w:tcW w:w="2835" w:type="dxa"/>
            <w:vAlign w:val="center"/>
          </w:tcPr>
          <w:p>
            <w:pPr>
              <w:pStyle w:val="11"/>
            </w:pPr>
            <w:r>
              <w:t>项目名称</w:t>
            </w:r>
          </w:p>
        </w:tc>
        <w:tc>
          <w:tcPr>
            <w:tcW w:w="6094" w:type="dxa"/>
            <w:gridSpan w:val="3"/>
            <w:vAlign w:val="center"/>
          </w:tcPr>
          <w:p>
            <w:pPr>
              <w:pStyle w:val="13"/>
            </w:pPr>
            <w:r>
              <w:t>南屯镇2024年信访稳定经费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南屯镇信访稳定经费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p>
        </w:tc>
        <w:tc>
          <w:tcPr>
            <w:tcW w:w="2835" w:type="dxa"/>
            <w:vAlign w:val="center"/>
          </w:tcPr>
          <w:p>
            <w:pPr>
              <w:pStyle w:val="14"/>
            </w:pPr>
          </w:p>
        </w:tc>
        <w:tc>
          <w:tcPr>
            <w:tcW w:w="2551" w:type="dxa"/>
            <w:vAlign w:val="center"/>
          </w:tcPr>
          <w:p>
            <w:pPr>
              <w:pStyle w:val="14"/>
            </w:pP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1.及时拨付2024年信访稳定经费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资金拨付及时率</w:t>
            </w:r>
          </w:p>
        </w:tc>
        <w:tc>
          <w:tcPr>
            <w:tcW w:w="5386" w:type="dxa"/>
            <w:vAlign w:val="center"/>
          </w:tcPr>
          <w:p>
            <w:pPr>
              <w:pStyle w:val="13"/>
            </w:pPr>
            <w:r>
              <w:t>资金拨付及时率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促进社会和谐稳定</w:t>
            </w:r>
          </w:p>
        </w:tc>
        <w:tc>
          <w:tcPr>
            <w:tcW w:w="5386" w:type="dxa"/>
            <w:vAlign w:val="center"/>
          </w:tcPr>
          <w:p>
            <w:pPr>
              <w:pStyle w:val="13"/>
            </w:pPr>
            <w:r>
              <w:t>促进社会和谐稳定</w:t>
            </w:r>
          </w:p>
        </w:tc>
        <w:tc>
          <w:tcPr>
            <w:tcW w:w="2268" w:type="dxa"/>
            <w:vAlign w:val="center"/>
          </w:tcPr>
          <w:p>
            <w:pPr>
              <w:pStyle w:val="13"/>
            </w:pPr>
            <w:r>
              <w:t>≥98%</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持续发挥作用力</w:t>
            </w:r>
          </w:p>
        </w:tc>
        <w:tc>
          <w:tcPr>
            <w:tcW w:w="5386" w:type="dxa"/>
            <w:vAlign w:val="center"/>
          </w:tcPr>
          <w:p>
            <w:pPr>
              <w:pStyle w:val="13"/>
            </w:pPr>
            <w:r>
              <w:t>持续发挥作用力</w:t>
            </w:r>
          </w:p>
        </w:tc>
        <w:tc>
          <w:tcPr>
            <w:tcW w:w="2268" w:type="dxa"/>
            <w:vAlign w:val="center"/>
          </w:tcPr>
          <w:p>
            <w:pPr>
              <w:pStyle w:val="13"/>
            </w:pPr>
            <w:r>
              <w:t>≥98%</w:t>
            </w:r>
          </w:p>
        </w:tc>
        <w:tc>
          <w:tcPr>
            <w:tcW w:w="1276" w:type="dxa"/>
            <w:vAlign w:val="center"/>
          </w:tcPr>
          <w:p>
            <w:pPr>
              <w:pStyle w:val="13"/>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≥98%</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13、南屯镇2024年灾后农房恢复重建资金绩效目标表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13063024P000010100072</w:t>
            </w:r>
          </w:p>
        </w:tc>
        <w:tc>
          <w:tcPr>
            <w:tcW w:w="2835" w:type="dxa"/>
            <w:vAlign w:val="center"/>
          </w:tcPr>
          <w:p>
            <w:pPr>
              <w:pStyle w:val="11"/>
            </w:pPr>
            <w:r>
              <w:t>项目名称</w:t>
            </w:r>
          </w:p>
        </w:tc>
        <w:tc>
          <w:tcPr>
            <w:tcW w:w="6094" w:type="dxa"/>
            <w:gridSpan w:val="3"/>
            <w:vAlign w:val="center"/>
          </w:tcPr>
          <w:p>
            <w:pPr>
              <w:pStyle w:val="13"/>
            </w:pPr>
            <w:r>
              <w:t>南屯镇2024年灾后农房恢复重建资金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15.30</w:t>
            </w:r>
          </w:p>
        </w:tc>
        <w:tc>
          <w:tcPr>
            <w:tcW w:w="2835" w:type="dxa"/>
            <w:vAlign w:val="center"/>
          </w:tcPr>
          <w:p>
            <w:pPr>
              <w:pStyle w:val="11"/>
            </w:pPr>
            <w:r>
              <w:t>其中：财政    资金</w:t>
            </w:r>
          </w:p>
        </w:tc>
        <w:tc>
          <w:tcPr>
            <w:tcW w:w="2551" w:type="dxa"/>
            <w:vAlign w:val="center"/>
          </w:tcPr>
          <w:p>
            <w:pPr>
              <w:pStyle w:val="13"/>
            </w:pPr>
            <w:r>
              <w:t>15.30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用于支付南屯镇灾后农房重建资金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1.请及时拨付南屯镇2024年灾后农房恢复重建资金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覆盖率</w:t>
            </w:r>
          </w:p>
        </w:tc>
        <w:tc>
          <w:tcPr>
            <w:tcW w:w="5386" w:type="dxa"/>
            <w:vAlign w:val="center"/>
          </w:tcPr>
          <w:p>
            <w:pPr>
              <w:pStyle w:val="13"/>
            </w:pPr>
            <w:r>
              <w:t>覆盖率</w:t>
            </w:r>
          </w:p>
        </w:tc>
        <w:tc>
          <w:tcPr>
            <w:tcW w:w="2268" w:type="dxa"/>
            <w:vAlign w:val="center"/>
          </w:tcPr>
          <w:p>
            <w:pPr>
              <w:pStyle w:val="13"/>
            </w:pPr>
            <w:r>
              <w:t>≥100%</w:t>
            </w:r>
          </w:p>
        </w:tc>
        <w:tc>
          <w:tcPr>
            <w:tcW w:w="1276" w:type="dxa"/>
            <w:vAlign w:val="center"/>
          </w:tcPr>
          <w:p>
            <w:pPr>
              <w:pStyle w:val="13"/>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改造后房屋验收合格率</w:t>
            </w:r>
          </w:p>
        </w:tc>
        <w:tc>
          <w:tcPr>
            <w:tcW w:w="5386" w:type="dxa"/>
            <w:vAlign w:val="center"/>
          </w:tcPr>
          <w:p>
            <w:pPr>
              <w:pStyle w:val="13"/>
            </w:pPr>
            <w:r>
              <w:t>改造后房屋验收合格率</w:t>
            </w:r>
          </w:p>
        </w:tc>
        <w:tc>
          <w:tcPr>
            <w:tcW w:w="2268" w:type="dxa"/>
            <w:vAlign w:val="center"/>
          </w:tcPr>
          <w:p>
            <w:pPr>
              <w:pStyle w:val="13"/>
            </w:pPr>
            <w:r>
              <w:t>≥100%</w:t>
            </w:r>
          </w:p>
        </w:tc>
        <w:tc>
          <w:tcPr>
            <w:tcW w:w="1276" w:type="dxa"/>
            <w:vAlign w:val="center"/>
          </w:tcPr>
          <w:p>
            <w:pPr>
              <w:pStyle w:val="13"/>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危房改造和农房抗震改造竣工率</w:t>
            </w:r>
          </w:p>
        </w:tc>
        <w:tc>
          <w:tcPr>
            <w:tcW w:w="5386" w:type="dxa"/>
            <w:vAlign w:val="center"/>
          </w:tcPr>
          <w:p>
            <w:pPr>
              <w:pStyle w:val="13"/>
            </w:pPr>
            <w:r>
              <w:t>危房改造和农房抗震改造竣工率</w:t>
            </w:r>
          </w:p>
        </w:tc>
        <w:tc>
          <w:tcPr>
            <w:tcW w:w="2268" w:type="dxa"/>
            <w:vAlign w:val="center"/>
          </w:tcPr>
          <w:p>
            <w:pPr>
              <w:pStyle w:val="13"/>
            </w:pPr>
            <w:r>
              <w:t>≥90%</w:t>
            </w:r>
          </w:p>
        </w:tc>
        <w:tc>
          <w:tcPr>
            <w:tcW w:w="1276" w:type="dxa"/>
            <w:vAlign w:val="center"/>
          </w:tcPr>
          <w:p>
            <w:pPr>
              <w:pStyle w:val="13"/>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科学选择改造方式减轻农户负担</w:t>
            </w:r>
          </w:p>
        </w:tc>
        <w:tc>
          <w:tcPr>
            <w:tcW w:w="5386" w:type="dxa"/>
            <w:vAlign w:val="center"/>
          </w:tcPr>
          <w:p>
            <w:pPr>
              <w:pStyle w:val="13"/>
            </w:pPr>
            <w:r>
              <w:t>科学选择改造方式减轻农户负担</w:t>
            </w:r>
          </w:p>
        </w:tc>
        <w:tc>
          <w:tcPr>
            <w:tcW w:w="2268" w:type="dxa"/>
            <w:vAlign w:val="center"/>
          </w:tcPr>
          <w:p>
            <w:pPr>
              <w:pStyle w:val="13"/>
            </w:pPr>
            <w:r>
              <w:t>因地制宜</w:t>
            </w:r>
          </w:p>
        </w:tc>
        <w:tc>
          <w:tcPr>
            <w:tcW w:w="1276" w:type="dxa"/>
            <w:vAlign w:val="center"/>
          </w:tcPr>
          <w:p>
            <w:pPr>
              <w:pStyle w:val="13"/>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完善农房功能</w:t>
            </w:r>
          </w:p>
        </w:tc>
        <w:tc>
          <w:tcPr>
            <w:tcW w:w="5386" w:type="dxa"/>
            <w:vAlign w:val="center"/>
          </w:tcPr>
          <w:p>
            <w:pPr>
              <w:pStyle w:val="13"/>
            </w:pPr>
            <w:r>
              <w:t>完善农房功能</w:t>
            </w:r>
          </w:p>
        </w:tc>
        <w:tc>
          <w:tcPr>
            <w:tcW w:w="2268" w:type="dxa"/>
            <w:vAlign w:val="center"/>
          </w:tcPr>
          <w:p>
            <w:pPr>
              <w:pStyle w:val="13"/>
            </w:pPr>
            <w:r>
              <w:t>因地制宜</w:t>
            </w:r>
          </w:p>
        </w:tc>
        <w:tc>
          <w:tcPr>
            <w:tcW w:w="1276" w:type="dxa"/>
            <w:vAlign w:val="center"/>
          </w:tcPr>
          <w:p>
            <w:pPr>
              <w:pStyle w:val="13"/>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实施改造后房屋后续使用年限</w:t>
            </w:r>
          </w:p>
        </w:tc>
        <w:tc>
          <w:tcPr>
            <w:tcW w:w="5386" w:type="dxa"/>
            <w:vAlign w:val="center"/>
          </w:tcPr>
          <w:p>
            <w:pPr>
              <w:pStyle w:val="13"/>
            </w:pPr>
            <w:r>
              <w:t>实施改造后房屋后续使用年限</w:t>
            </w:r>
          </w:p>
        </w:tc>
        <w:tc>
          <w:tcPr>
            <w:tcW w:w="2268" w:type="dxa"/>
            <w:vAlign w:val="center"/>
          </w:tcPr>
          <w:p>
            <w:pPr>
              <w:pStyle w:val="13"/>
            </w:pPr>
            <w:r>
              <w:t>拆除重建的大于等于30年，维修加固的大于等于15年</w:t>
            </w:r>
          </w:p>
        </w:tc>
        <w:tc>
          <w:tcPr>
            <w:tcW w:w="1276" w:type="dxa"/>
            <w:vAlign w:val="center"/>
          </w:tcPr>
          <w:p>
            <w:pPr>
              <w:pStyle w:val="13"/>
            </w:pPr>
            <w:r>
              <w:t>依据冀财社【2023】246号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实施改造农户满意度</w:t>
            </w:r>
          </w:p>
        </w:tc>
        <w:tc>
          <w:tcPr>
            <w:tcW w:w="5386" w:type="dxa"/>
            <w:vAlign w:val="center"/>
          </w:tcPr>
          <w:p>
            <w:pPr>
              <w:pStyle w:val="13"/>
            </w:pPr>
            <w:r>
              <w:t>实施改造农户满意度</w:t>
            </w:r>
          </w:p>
        </w:tc>
        <w:tc>
          <w:tcPr>
            <w:tcW w:w="2268" w:type="dxa"/>
            <w:vAlign w:val="center"/>
          </w:tcPr>
          <w:p>
            <w:pPr>
              <w:pStyle w:val="13"/>
            </w:pPr>
            <w:r>
              <w:t>≥90%</w:t>
            </w:r>
          </w:p>
        </w:tc>
        <w:tc>
          <w:tcPr>
            <w:tcW w:w="1276" w:type="dxa"/>
            <w:vAlign w:val="center"/>
          </w:tcPr>
          <w:p>
            <w:pPr>
              <w:pStyle w:val="13"/>
            </w:pPr>
            <w:r>
              <w:t>问卷调查</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14、南屯镇宋家庄村联建鸡场基础设施配套项目绩效目标表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13063023P00025010003H</w:t>
            </w:r>
          </w:p>
        </w:tc>
        <w:tc>
          <w:tcPr>
            <w:tcW w:w="2835" w:type="dxa"/>
            <w:vAlign w:val="center"/>
          </w:tcPr>
          <w:p>
            <w:pPr>
              <w:pStyle w:val="11"/>
            </w:pPr>
            <w:r>
              <w:t>项目名称</w:t>
            </w:r>
          </w:p>
        </w:tc>
        <w:tc>
          <w:tcPr>
            <w:tcW w:w="6094" w:type="dxa"/>
            <w:gridSpan w:val="3"/>
            <w:vAlign w:val="center"/>
          </w:tcPr>
          <w:p>
            <w:pPr>
              <w:pStyle w:val="13"/>
            </w:pPr>
            <w:r>
              <w:t>南屯镇宋家庄村联建鸡场基础设施配套项目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68.30</w:t>
            </w:r>
          </w:p>
        </w:tc>
        <w:tc>
          <w:tcPr>
            <w:tcW w:w="2835" w:type="dxa"/>
            <w:vAlign w:val="center"/>
          </w:tcPr>
          <w:p>
            <w:pPr>
              <w:pStyle w:val="11"/>
            </w:pPr>
            <w:r>
              <w:t>其中：财政    资金</w:t>
            </w:r>
          </w:p>
        </w:tc>
        <w:tc>
          <w:tcPr>
            <w:tcW w:w="2551" w:type="dxa"/>
            <w:vAlign w:val="center"/>
          </w:tcPr>
          <w:p>
            <w:pPr>
              <w:pStyle w:val="13"/>
            </w:pPr>
            <w:r>
              <w:t>68.30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用于支付宋家庄联建鸡场基础设施配套项目剩余资金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rPr>
                <w:rFonts w:hint="default" w:eastAsia="方正书宋_GBK"/>
                <w:lang w:val="en-US" w:eastAsia="zh-CN"/>
              </w:rPr>
            </w:pPr>
            <w:r>
              <w:rPr>
                <w:rFonts w:hint="eastAsia"/>
                <w:lang w:val="en-US" w:eastAsia="zh-CN"/>
              </w:rPr>
              <w:t>100</w:t>
            </w:r>
          </w:p>
        </w:tc>
        <w:tc>
          <w:tcPr>
            <w:tcW w:w="3543" w:type="dxa"/>
            <w:gridSpan w:val="2"/>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1.及时拨付宋家庄联建鸡场基础设施配套项目剩余资金</w:t>
            </w:r>
          </w:p>
          <w:p>
            <w:pPr>
              <w:pStyle w:val="13"/>
            </w:pPr>
            <w:r>
              <w:t>2.按时发放宋家庄联建鸡场基础设施配套项目剩余资金</w:t>
            </w:r>
          </w:p>
          <w:p>
            <w:pPr>
              <w:pStyle w:val="13"/>
            </w:pPr>
            <w:r>
              <w:t>3.按规定使用宋家庄联建鸡场基础设施配套项目剩余资金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100%</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财政拨款保障率</w:t>
            </w:r>
          </w:p>
        </w:tc>
        <w:tc>
          <w:tcPr>
            <w:tcW w:w="5386" w:type="dxa"/>
            <w:vAlign w:val="center"/>
          </w:tcPr>
          <w:p>
            <w:pPr>
              <w:pStyle w:val="13"/>
            </w:pPr>
            <w:r>
              <w:t>财政拨款保障率</w:t>
            </w:r>
          </w:p>
        </w:tc>
        <w:tc>
          <w:tcPr>
            <w:tcW w:w="2268" w:type="dxa"/>
            <w:vAlign w:val="center"/>
          </w:tcPr>
          <w:p>
            <w:pPr>
              <w:pStyle w:val="13"/>
            </w:pPr>
            <w:r>
              <w:t>100%</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工程完成及时率</w:t>
            </w:r>
          </w:p>
        </w:tc>
        <w:tc>
          <w:tcPr>
            <w:tcW w:w="5386" w:type="dxa"/>
            <w:vAlign w:val="center"/>
          </w:tcPr>
          <w:p>
            <w:pPr>
              <w:pStyle w:val="13"/>
            </w:pPr>
            <w:r>
              <w:t>工程完成及时率</w:t>
            </w:r>
          </w:p>
        </w:tc>
        <w:tc>
          <w:tcPr>
            <w:tcW w:w="2268" w:type="dxa"/>
            <w:vAlign w:val="center"/>
          </w:tcPr>
          <w:p>
            <w:pPr>
              <w:pStyle w:val="13"/>
            </w:pPr>
            <w:r>
              <w:t>≥95%</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≥95%</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经济效益增长率</w:t>
            </w:r>
          </w:p>
        </w:tc>
        <w:tc>
          <w:tcPr>
            <w:tcW w:w="5386" w:type="dxa"/>
            <w:vAlign w:val="center"/>
          </w:tcPr>
          <w:p>
            <w:pPr>
              <w:pStyle w:val="13"/>
            </w:pPr>
            <w:r>
              <w:t>经济效益增长率</w:t>
            </w:r>
          </w:p>
        </w:tc>
        <w:tc>
          <w:tcPr>
            <w:tcW w:w="2268" w:type="dxa"/>
            <w:vAlign w:val="center"/>
          </w:tcPr>
          <w:p>
            <w:pPr>
              <w:pStyle w:val="13"/>
            </w:pPr>
            <w:r>
              <w:t>≥95%</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≥95%</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生态效益增长率</w:t>
            </w:r>
          </w:p>
        </w:tc>
        <w:tc>
          <w:tcPr>
            <w:tcW w:w="5386" w:type="dxa"/>
            <w:vAlign w:val="center"/>
          </w:tcPr>
          <w:p>
            <w:pPr>
              <w:pStyle w:val="13"/>
            </w:pPr>
            <w:r>
              <w:t>生态效益增长率</w:t>
            </w:r>
          </w:p>
        </w:tc>
        <w:tc>
          <w:tcPr>
            <w:tcW w:w="2268" w:type="dxa"/>
            <w:vAlign w:val="center"/>
          </w:tcPr>
          <w:p>
            <w:pPr>
              <w:pStyle w:val="13"/>
            </w:pPr>
            <w:r>
              <w:t>≥95%</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持续服务率</w:t>
            </w:r>
          </w:p>
        </w:tc>
        <w:tc>
          <w:tcPr>
            <w:tcW w:w="5386" w:type="dxa"/>
            <w:vAlign w:val="center"/>
          </w:tcPr>
          <w:p>
            <w:pPr>
              <w:pStyle w:val="13"/>
            </w:pPr>
            <w:r>
              <w:t>持续服务率</w:t>
            </w:r>
          </w:p>
        </w:tc>
        <w:tc>
          <w:tcPr>
            <w:tcW w:w="2268" w:type="dxa"/>
            <w:vAlign w:val="center"/>
          </w:tcPr>
          <w:p>
            <w:pPr>
              <w:pStyle w:val="13"/>
            </w:pPr>
            <w:r>
              <w:t>≥95%</w:t>
            </w:r>
          </w:p>
        </w:tc>
        <w:tc>
          <w:tcPr>
            <w:tcW w:w="1276" w:type="dxa"/>
            <w:vAlign w:val="center"/>
          </w:tcPr>
          <w:p>
            <w:pPr>
              <w:pStyle w:val="13"/>
            </w:pPr>
            <w:r>
              <w:t>依据冀财农【2020】153号文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w:t>
            </w:r>
          </w:p>
        </w:tc>
        <w:tc>
          <w:tcPr>
            <w:tcW w:w="1276" w:type="dxa"/>
            <w:vAlign w:val="center"/>
          </w:tcPr>
          <w:p>
            <w:pPr>
              <w:pStyle w:val="13"/>
            </w:pPr>
            <w:r>
              <w:t>依据冀财农【2020】153号文</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987涞源县南屯镇人民政府</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涞源县南屯镇人民政府（含所属单位）上年末固定资产金额为200.42万元（详见下表）。本年度拟购置固定资产总额为0.00万元，已按要求列入政府采购预算，详见政府采购预算表。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987涞源县南屯镇人民政府</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200.42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1085</w:t>
            </w:r>
          </w:p>
        </w:tc>
        <w:tc>
          <w:tcPr>
            <w:tcW w:w="2835" w:type="dxa"/>
            <w:vAlign w:val="center"/>
          </w:tcPr>
          <w:p>
            <w:pPr>
              <w:pStyle w:val="12"/>
            </w:pPr>
            <w: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1085</w:t>
            </w:r>
          </w:p>
        </w:tc>
        <w:tc>
          <w:tcPr>
            <w:tcW w:w="2835" w:type="dxa"/>
            <w:vAlign w:val="center"/>
          </w:tcPr>
          <w:p>
            <w:pPr>
              <w:pStyle w:val="12"/>
            </w:pPr>
            <w: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7</w:t>
            </w:r>
          </w:p>
        </w:tc>
        <w:tc>
          <w:tcPr>
            <w:tcW w:w="2835" w:type="dxa"/>
            <w:vAlign w:val="center"/>
          </w:tcPr>
          <w:p>
            <w:pPr>
              <w:pStyle w:val="12"/>
            </w:pPr>
            <w:r>
              <w:t>36.39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449</w:t>
            </w:r>
          </w:p>
        </w:tc>
        <w:tc>
          <w:tcPr>
            <w:tcW w:w="2835" w:type="dxa"/>
            <w:vAlign w:val="center"/>
          </w:tcPr>
          <w:p>
            <w:pPr>
              <w:pStyle w:val="12"/>
            </w:pPr>
            <w:r>
              <w:t>51.10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381E33"/>
    <w:rsid w:val="3C5755D2"/>
    <w:rsid w:val="44091B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4" Type="http://schemas.openxmlformats.org/officeDocument/2006/relationships/fontTable" Target="fontTable.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2024-03-06T10:53:39Z</dcterms:created>
  <dcterms:modified xsi:type="dcterms:W3CDTF">2024-03-06T02:53:39Z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2024-03-06T10:53:39Z</dcterms:created>
  <dcterms:modified xsi:type="dcterms:W3CDTF">2024-03-06T02:53:39Z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2024-03-06T10:53:38Z</dcterms:created>
  <dcterms:modified xsi:type="dcterms:W3CDTF">2024-03-06T02:53:38Z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2024-03-06T10:53:45Z</dcterms:created>
  <dcterms:modified xsi:type="dcterms:W3CDTF">2024-03-06T02:53:45Z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2024-03-06T10:53:44Z</dcterms:created>
  <dcterms:modified xsi:type="dcterms:W3CDTF">2024-03-06T02:53:44Z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2024-03-06T10:53:44Z</dcterms:created>
  <dcterms:modified xsi:type="dcterms:W3CDTF">2024-03-06T02:53:44Z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2024-03-06T10:53:38Z</dcterms:created>
  <dcterms:modified xsi:type="dcterms:W3CDTF">2024-03-06T02:53:38Z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2024-03-06T10:53:43Z</dcterms:created>
  <dcterms:modified xsi:type="dcterms:W3CDTF">2024-03-06T02:53:43Z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2024-03-06T10:53:43Z</dcterms:created>
  <dcterms:modified xsi:type="dcterms:W3CDTF">2024-03-06T02:53:43Z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2024-03-06T10:53:42Z</dcterms:created>
  <dcterms:modified xsi:type="dcterms:W3CDTF">2024-03-06T02:53:42Z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2024-03-06T10:53:42Z</dcterms:created>
  <dcterms:modified xsi:type="dcterms:W3CDTF">2024-03-06T02:53:42Z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2024-03-06T10:53:42Z</dcterms:created>
  <dcterms:modified xsi:type="dcterms:W3CDTF">2024-03-06T02:53:41Z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2024-03-06T10:53:41Z</dcterms:created>
  <dcterms:modified xsi:type="dcterms:W3CDTF">2024-03-06T02:53:41Z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2024-03-06T10:53:41Z</dcterms:created>
  <dcterms:modified xsi:type="dcterms:W3CDTF">2024-03-06T02:53:41Z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2024-03-06T10:53:40Z</dcterms:created>
  <dcterms:modified xsi:type="dcterms:W3CDTF">2024-03-06T02:53:40Z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2024-03-06T10:53:40Z</dcterms:created>
  <dcterms:modified xsi:type="dcterms:W3CDTF">2024-03-06T02:53:40Z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2024-03-06T10:53:40Z</dcterms:created>
  <dcterms:modified xsi:type="dcterms:W3CDTF">2024-03-06T02:53:39Z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2024-03-06T10:53:34Z</dcterms:created>
  <dcterms:modified xsi:type="dcterms:W3CDTF">2024-03-06T02:53:34Z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824307-5f66-4380-90c0-4f15b621b178}">
  <ds:schemaRefs/>
</ds:datastoreItem>
</file>

<file path=customXml/itemProps3.xml><?xml version="1.0" encoding="utf-8"?>
<ds:datastoreItem xmlns:ds="http://schemas.openxmlformats.org/officeDocument/2006/customXml" ds:itemID="{ebba0dc7-0dcc-482a-92be-6509b0706294}">
  <ds:schemaRefs/>
</ds:datastoreItem>
</file>

<file path=customXml/itemProps4.xml><?xml version="1.0" encoding="utf-8"?>
<ds:datastoreItem xmlns:ds="http://schemas.openxmlformats.org/officeDocument/2006/customXml" ds:itemID="{35de0265-a03e-4d7f-98b0-892c11f46a6e}">
  <ds:schemaRefs/>
</ds:datastoreItem>
</file>

<file path=customXml/itemProps5.xml><?xml version="1.0" encoding="utf-8"?>
<ds:datastoreItem xmlns:ds="http://schemas.openxmlformats.org/officeDocument/2006/customXml" ds:itemID="{44c12af4-7356-406c-9200-0bd0e9bf340e}">
  <ds:schemaRefs/>
</ds:datastoreItem>
</file>

<file path=customXml/itemProps6.xml><?xml version="1.0" encoding="utf-8"?>
<ds:datastoreItem xmlns:ds="http://schemas.openxmlformats.org/officeDocument/2006/customXml" ds:itemID="{98c6b63c-253a-4366-9fca-f0945fb1672f}">
  <ds:schemaRefs/>
</ds:datastoreItem>
</file>

<file path=customXml/itemProps7.xml><?xml version="1.0" encoding="utf-8"?>
<ds:datastoreItem xmlns:ds="http://schemas.openxmlformats.org/officeDocument/2006/customXml" ds:itemID="{bfa98c1b-08cc-4264-bfec-ca7c77538f82}">
  <ds:schemaRefs/>
</ds:datastoreItem>
</file>

<file path=customXml/itemProps8.xml><?xml version="1.0" encoding="utf-8"?>
<ds:datastoreItem xmlns:ds="http://schemas.openxmlformats.org/officeDocument/2006/customXml" ds:itemID="{2b10144f-ef3a-4444-9720-5311e5627a8d}">
  <ds:schemaRefs/>
</ds:datastoreItem>
</file>

<file path=customXml/itemProps9.xml><?xml version="1.0" encoding="utf-8"?>
<ds:datastoreItem xmlns:ds="http://schemas.openxmlformats.org/officeDocument/2006/customXml" ds:itemID="{5a446d30-a103-44a8-a770-4d1b2e2261b6}">
  <ds:schemaRefs/>
</ds:datastoreItem>
</file>

<file path=customXml/itemProps10.xml><?xml version="1.0" encoding="utf-8"?>
<ds:datastoreItem xmlns:ds="http://schemas.openxmlformats.org/officeDocument/2006/customXml" ds:itemID="{927bad24-6f98-416f-844c-7da5ff840a00}">
  <ds:schemaRefs/>
</ds:datastoreItem>
</file>

<file path=customXml/itemProps11.xml><?xml version="1.0" encoding="utf-8"?>
<ds:datastoreItem xmlns:ds="http://schemas.openxmlformats.org/officeDocument/2006/customXml" ds:itemID="{823766c9-adc2-4bf7-a3c6-0abcb085e0ed}">
  <ds:schemaRefs/>
</ds:datastoreItem>
</file>

<file path=customXml/itemProps12.xml><?xml version="1.0" encoding="utf-8"?>
<ds:datastoreItem xmlns:ds="http://schemas.openxmlformats.org/officeDocument/2006/customXml" ds:itemID="{d16001c5-a6ff-47c1-a61e-baab8f01b6e0}">
  <ds:schemaRefs/>
</ds:datastoreItem>
</file>

<file path=customXml/itemProps13.xml><?xml version="1.0" encoding="utf-8"?>
<ds:datastoreItem xmlns:ds="http://schemas.openxmlformats.org/officeDocument/2006/customXml" ds:itemID="{53077801-ea24-40a6-a4be-1f72ba44e2e4}">
  <ds:schemaRefs/>
</ds:datastoreItem>
</file>

<file path=customXml/itemProps14.xml><?xml version="1.0" encoding="utf-8"?>
<ds:datastoreItem xmlns:ds="http://schemas.openxmlformats.org/officeDocument/2006/customXml" ds:itemID="{76d7356a-8607-4655-b0b6-840897851fd9}">
  <ds:schemaRefs/>
</ds:datastoreItem>
</file>

<file path=customXml/itemProps15.xml><?xml version="1.0" encoding="utf-8"?>
<ds:datastoreItem xmlns:ds="http://schemas.openxmlformats.org/officeDocument/2006/customXml" ds:itemID="{3ec9d9eb-2933-4e35-847f-60ea5ec6146e}">
  <ds:schemaRefs/>
</ds:datastoreItem>
</file>

<file path=customXml/itemProps16.xml><?xml version="1.0" encoding="utf-8"?>
<ds:datastoreItem xmlns:ds="http://schemas.openxmlformats.org/officeDocument/2006/customXml" ds:itemID="{a4caedc1-f59f-4bea-904c-82c097a2fb5c}">
  <ds:schemaRefs/>
</ds:datastoreItem>
</file>

<file path=customXml/itemProps17.xml><?xml version="1.0" encoding="utf-8"?>
<ds:datastoreItem xmlns:ds="http://schemas.openxmlformats.org/officeDocument/2006/customXml" ds:itemID="{929981f8-1437-4800-b18d-3bf1e5556fb8}">
  <ds:schemaRefs/>
</ds:datastoreItem>
</file>

<file path=customXml/itemProps18.xml><?xml version="1.0" encoding="utf-8"?>
<ds:datastoreItem xmlns:ds="http://schemas.openxmlformats.org/officeDocument/2006/customXml" ds:itemID="{6d23594d-595a-4891-9c77-e98cea4960b5}">
  <ds:schemaRefs/>
</ds:datastoreItem>
</file>

<file path=customXml/itemProps19.xml><?xml version="1.0" encoding="utf-8"?>
<ds:datastoreItem xmlns:ds="http://schemas.openxmlformats.org/officeDocument/2006/customXml" ds:itemID="{2c218df7-230a-4172-87ee-668d1a26531d}">
  <ds:schemaRefs/>
</ds:datastoreItem>
</file>

<file path=customXml/itemProps20.xml><?xml version="1.0" encoding="utf-8"?>
<ds:datastoreItem xmlns:ds="http://schemas.openxmlformats.org/officeDocument/2006/customXml" ds:itemID="{d59693eb-354c-4b69-b4d8-cbae29331ffe}">
  <ds:schemaRefs/>
</ds:datastoreItem>
</file>

<file path=customXml/itemProps21.xml><?xml version="1.0" encoding="utf-8"?>
<ds:datastoreItem xmlns:ds="http://schemas.openxmlformats.org/officeDocument/2006/customXml" ds:itemID="{b96d3660-0bce-4992-9cd7-e3383d85ce5a}">
  <ds:schemaRefs/>
</ds:datastoreItem>
</file>

<file path=customXml/itemProps22.xml><?xml version="1.0" encoding="utf-8"?>
<ds:datastoreItem xmlns:ds="http://schemas.openxmlformats.org/officeDocument/2006/customXml" ds:itemID="{baae1e26-1f26-4cf7-990b-55f0a210ce0e}">
  <ds:schemaRefs/>
</ds:datastoreItem>
</file>

<file path=customXml/itemProps23.xml><?xml version="1.0" encoding="utf-8"?>
<ds:datastoreItem xmlns:ds="http://schemas.openxmlformats.org/officeDocument/2006/customXml" ds:itemID="{f829f8b9-7c73-45c9-8eff-2e540db07115}">
  <ds:schemaRefs/>
</ds:datastoreItem>
</file>

<file path=customXml/itemProps24.xml><?xml version="1.0" encoding="utf-8"?>
<ds:datastoreItem xmlns:ds="http://schemas.openxmlformats.org/officeDocument/2006/customXml" ds:itemID="{75606b93-3b0d-4afa-848d-2c85d1d88542}">
  <ds:schemaRefs/>
</ds:datastoreItem>
</file>

<file path=customXml/itemProps25.xml><?xml version="1.0" encoding="utf-8"?>
<ds:datastoreItem xmlns:ds="http://schemas.openxmlformats.org/officeDocument/2006/customXml" ds:itemID="{2ee1ce00-3088-487d-96fe-24ea02533ac0}">
  <ds:schemaRefs/>
</ds:datastoreItem>
</file>

<file path=customXml/itemProps26.xml><?xml version="1.0" encoding="utf-8"?>
<ds:datastoreItem xmlns:ds="http://schemas.openxmlformats.org/officeDocument/2006/customXml" ds:itemID="{4e509adc-081a-47d7-a3ae-b59f8f00a93f}">
  <ds:schemaRefs/>
</ds:datastoreItem>
</file>

<file path=customXml/itemProps27.xml><?xml version="1.0" encoding="utf-8"?>
<ds:datastoreItem xmlns:ds="http://schemas.openxmlformats.org/officeDocument/2006/customXml" ds:itemID="{1217c4af-38dc-4bf5-a184-bd6cc753864f}">
  <ds:schemaRefs/>
</ds:datastoreItem>
</file>

<file path=customXml/itemProps28.xml><?xml version="1.0" encoding="utf-8"?>
<ds:datastoreItem xmlns:ds="http://schemas.openxmlformats.org/officeDocument/2006/customXml" ds:itemID="{66bcab69-cbc1-42ce-85c5-d3bb4827102f}">
  <ds:schemaRefs/>
</ds:datastoreItem>
</file>

<file path=customXml/itemProps29.xml><?xml version="1.0" encoding="utf-8"?>
<ds:datastoreItem xmlns:ds="http://schemas.openxmlformats.org/officeDocument/2006/customXml" ds:itemID="{9d0230a0-3690-47b5-9615-78b1912fb82b}">
  <ds:schemaRefs/>
</ds:datastoreItem>
</file>

<file path=customXml/itemProps30.xml><?xml version="1.0" encoding="utf-8"?>
<ds:datastoreItem xmlns:ds="http://schemas.openxmlformats.org/officeDocument/2006/customXml" ds:itemID="{393dd00b-987f-44a0-8c7a-0ca483c8caca}">
  <ds:schemaRefs/>
</ds:datastoreItem>
</file>

<file path=customXml/itemProps31.xml><?xml version="1.0" encoding="utf-8"?>
<ds:datastoreItem xmlns:ds="http://schemas.openxmlformats.org/officeDocument/2006/customXml" ds:itemID="{3e2059e4-71eb-4949-92dd-67395a1e049e}">
  <ds:schemaRefs/>
</ds:datastoreItem>
</file>

<file path=customXml/itemProps32.xml><?xml version="1.0" encoding="utf-8"?>
<ds:datastoreItem xmlns:ds="http://schemas.openxmlformats.org/officeDocument/2006/customXml" ds:itemID="{48ece3df-e1e3-4ba3-9e5d-8562ee9ba9ad}">
  <ds:schemaRefs/>
</ds:datastoreItem>
</file>

<file path=customXml/itemProps33.xml><?xml version="1.0" encoding="utf-8"?>
<ds:datastoreItem xmlns:ds="http://schemas.openxmlformats.org/officeDocument/2006/customXml" ds:itemID="{e7e19180-9596-4159-9920-0203662c13d2}">
  <ds:schemaRefs/>
</ds:datastoreItem>
</file>

<file path=customXml/itemProps34.xml><?xml version="1.0" encoding="utf-8"?>
<ds:datastoreItem xmlns:ds="http://schemas.openxmlformats.org/officeDocument/2006/customXml" ds:itemID="{590158d5-7e2b-40eb-b7dc-7eee0813c6f4}">
  <ds:schemaRefs/>
</ds:datastoreItem>
</file>

<file path=customXml/itemProps35.xml><?xml version="1.0" encoding="utf-8"?>
<ds:datastoreItem xmlns:ds="http://schemas.openxmlformats.org/officeDocument/2006/customXml" ds:itemID="{96ab7887-e8b7-48de-91da-9526aacc5f2b}">
  <ds:schemaRefs/>
</ds:datastoreItem>
</file>

<file path=customXml/itemProps36.xml><?xml version="1.0" encoding="utf-8"?>
<ds:datastoreItem xmlns:ds="http://schemas.openxmlformats.org/officeDocument/2006/customXml" ds:itemID="{03425d02-021c-4db0-ba1f-9b8ac755e0a9}">
  <ds:schemaRefs/>
</ds:datastoreItem>
</file>

<file path=customXml/itemProps37.xml><?xml version="1.0" encoding="utf-8"?>
<ds:datastoreItem xmlns:ds="http://schemas.openxmlformats.org/officeDocument/2006/customXml" ds:itemID="{7fb59252-812d-40f5-99ef-f7fac7da2f85}">
  <ds:schemaRefs/>
</ds:datastoreItem>
</file>

<file path=docProps/app.xml><?xml version="1.0" encoding="utf-8"?>
<Properties xmlns="http://schemas.openxmlformats.org/officeDocument/2006/extended-properties" xmlns:vt="http://schemas.openxmlformats.org/officeDocument/2006/docPropsVTypes">
  <TotalTime>6</TotalTime>
  <ScaleCrop>false</ScaleCrop>
  <LinksUpToDate>false</LinksUpToDate>
  <Application>WPS Office_11.1.0.10314_F1E327BC-269C-435d-A152-05C5408002CA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2024-03-06T10:53:00Z</dcterms:created>
  <dc:creator>Administrator</dc:creator>
  <cp:lastModifiedBy>Administrator</cp:lastModifiedBy>
  <dcterms:modified xsi:type="dcterms:W3CDTF">2024-03-07T05:43:10Z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