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2024年单位预算信息公开目录</w:t>
      </w:r>
    </w:p>
    <w:p>
      <w:pPr>
        <w:jc w:val="center"/>
      </w:pPr>
      <w:r>
        <w:rPr>
          <w:rFonts w:ascii="黑体" w:hAnsi="黑体" w:eastAsia="黑体" w:cs="黑体"/>
          <w:b/>
          <w:color w:val="000000"/>
          <w:sz w:val="30"/>
        </w:rPr>
        <w:t xml:space="preserve"> </w:t>
      </w:r>
    </w:p>
    <w:p>
      <w:pPr>
        <w:pStyle w:val="4"/>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一、中共涞源县委网络安全和信息化委员会办公室本级收支预算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outlineLvl w:val="3"/>
      </w:pPr>
      <w:bookmarkStart w:id="0" w:name="_Toc_4_4_0000000001"/>
      <w:r>
        <w:rPr>
          <w:rFonts w:ascii="方正小标宋_GBK" w:hAnsi="方正小标宋_GBK" w:eastAsia="方正小标宋_GBK" w:cs="方正小标宋_GBK"/>
          <w:color w:val="000000"/>
          <w:sz w:val="44"/>
        </w:rPr>
        <w:t>一、中共涞源县委网络安全和信息化委员会办公室本级收支预算</w:t>
      </w:r>
      <w:bookmarkEnd w:id="0"/>
    </w:p>
    <w:p>
      <w:pPr>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897001中共涞源县委网络安全和信息化委员会办公室本级</w:t>
            </w:r>
          </w:p>
        </w:tc>
        <w:tc>
          <w:tcPr>
            <w:tcW w:w="2126" w:type="dxa"/>
            <w:tcBorders>
              <w:top w:val="single" w:color="FFFFFF" w:sz="6" w:space="0"/>
              <w:left w:val="single" w:color="FFFFFF" w:sz="6" w:space="0"/>
              <w:right w:val="single" w:color="FFFFFF" w:sz="6" w:space="0"/>
            </w:tcBorders>
            <w:vAlign w:val="center"/>
          </w:tcPr>
          <w:p>
            <w:pPr>
              <w:pStyle w:val="10"/>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116.39</w:t>
            </w:r>
          </w:p>
        </w:tc>
        <w:tc>
          <w:tcPr>
            <w:tcW w:w="4535" w:type="dxa"/>
            <w:vAlign w:val="center"/>
          </w:tcPr>
          <w:p>
            <w:pPr>
              <w:pStyle w:val="14"/>
            </w:pPr>
            <w:r>
              <w:t>一、一般公共服务支出</w:t>
            </w:r>
          </w:p>
        </w:tc>
        <w:tc>
          <w:tcPr>
            <w:tcW w:w="2126" w:type="dxa"/>
            <w:vAlign w:val="center"/>
          </w:tcPr>
          <w:p>
            <w:pPr>
              <w:pStyle w:val="13"/>
            </w:pPr>
            <w:r>
              <w:t>100.13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五、单位资金</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12.20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4.06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三十一、人行科目</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6"/>
            </w:pPr>
            <w:r>
              <w:t>本年收入合计</w:t>
            </w:r>
          </w:p>
        </w:tc>
        <w:tc>
          <w:tcPr>
            <w:tcW w:w="2126" w:type="dxa"/>
            <w:vAlign w:val="center"/>
          </w:tcPr>
          <w:p>
            <w:pPr>
              <w:pStyle w:val="17"/>
            </w:pPr>
            <w:r>
              <w:t>116.39</w:t>
            </w:r>
          </w:p>
        </w:tc>
        <w:tc>
          <w:tcPr>
            <w:tcW w:w="4535" w:type="dxa"/>
            <w:vAlign w:val="center"/>
          </w:tcPr>
          <w:p>
            <w:pPr>
              <w:pStyle w:val="16"/>
            </w:pPr>
            <w:r>
              <w:t>本年支出合计</w:t>
            </w:r>
          </w:p>
        </w:tc>
        <w:tc>
          <w:tcPr>
            <w:tcW w:w="2126" w:type="dxa"/>
            <w:vAlign w:val="center"/>
          </w:tcPr>
          <w:p>
            <w:pPr>
              <w:pStyle w:val="17"/>
            </w:pPr>
            <w:r>
              <w:t>116.39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4535" w:type="dxa"/>
            <w:vAlign w:val="center"/>
          </w:tcPr>
          <w:p>
            <w:pPr>
              <w:pStyle w:val="16"/>
            </w:pPr>
            <w:r>
              <w:t>收入总计</w:t>
            </w:r>
          </w:p>
        </w:tc>
        <w:tc>
          <w:tcPr>
            <w:tcW w:w="2126" w:type="dxa"/>
            <w:vAlign w:val="center"/>
          </w:tcPr>
          <w:p>
            <w:pPr>
              <w:pStyle w:val="17"/>
            </w:pPr>
            <w:r>
              <w:t>116.39</w:t>
            </w:r>
          </w:p>
        </w:tc>
        <w:tc>
          <w:tcPr>
            <w:tcW w:w="4535" w:type="dxa"/>
            <w:vAlign w:val="center"/>
          </w:tcPr>
          <w:p>
            <w:pPr>
              <w:pStyle w:val="16"/>
            </w:pPr>
            <w:r>
              <w:t>支出总计</w:t>
            </w:r>
          </w:p>
        </w:tc>
        <w:tc>
          <w:tcPr>
            <w:tcW w:w="2126" w:type="dxa"/>
            <w:vAlign w:val="center"/>
          </w:tcPr>
          <w:p>
            <w:pPr>
              <w:pStyle w:val="17"/>
            </w:pPr>
            <w:r>
              <w:t>116.39</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897001中共涞源县委网络安全和信息化委员会办公室本级</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预算年度：2024</w:t>
            </w:r>
          </w:p>
        </w:tc>
        <w:tc>
          <w:tcPr>
            <w:tcW w:w="5669"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1"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116.39</w:t>
            </w:r>
          </w:p>
        </w:tc>
        <w:tc>
          <w:tcPr>
            <w:tcW w:w="1134" w:type="dxa"/>
            <w:vAlign w:val="center"/>
          </w:tcPr>
          <w:p>
            <w:pPr>
              <w:pStyle w:val="17"/>
            </w:pPr>
            <w:r>
              <w:t>116.39</w:t>
            </w:r>
          </w:p>
        </w:tc>
        <w:tc>
          <w:tcPr>
            <w:tcW w:w="1134" w:type="dxa"/>
            <w:vAlign w:val="center"/>
          </w:tcPr>
          <w:p>
            <w:pPr>
              <w:pStyle w:val="17"/>
            </w:pPr>
            <w:r>
              <w:t>116.39</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201</w:t>
            </w:r>
          </w:p>
        </w:tc>
        <w:tc>
          <w:tcPr>
            <w:tcW w:w="1559" w:type="dxa"/>
            <w:vAlign w:val="center"/>
          </w:tcPr>
          <w:p>
            <w:pPr>
              <w:pStyle w:val="14"/>
            </w:pPr>
            <w:r>
              <w:t>一般公共服务支出</w:t>
            </w:r>
          </w:p>
        </w:tc>
        <w:tc>
          <w:tcPr>
            <w:tcW w:w="1134" w:type="dxa"/>
            <w:vAlign w:val="center"/>
          </w:tcPr>
          <w:p>
            <w:pPr>
              <w:pStyle w:val="13"/>
            </w:pPr>
            <w:r>
              <w:t>100.13</w:t>
            </w:r>
          </w:p>
        </w:tc>
        <w:tc>
          <w:tcPr>
            <w:tcW w:w="1134" w:type="dxa"/>
            <w:vAlign w:val="center"/>
          </w:tcPr>
          <w:p>
            <w:pPr>
              <w:pStyle w:val="13"/>
            </w:pPr>
            <w:r>
              <w:t>100.13</w:t>
            </w:r>
          </w:p>
        </w:tc>
        <w:tc>
          <w:tcPr>
            <w:tcW w:w="1134" w:type="dxa"/>
            <w:vAlign w:val="center"/>
          </w:tcPr>
          <w:p>
            <w:pPr>
              <w:pStyle w:val="13"/>
            </w:pPr>
            <w:r>
              <w:t>100.13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20137</w:t>
            </w:r>
          </w:p>
        </w:tc>
        <w:tc>
          <w:tcPr>
            <w:tcW w:w="1559" w:type="dxa"/>
            <w:vAlign w:val="center"/>
          </w:tcPr>
          <w:p>
            <w:pPr>
              <w:pStyle w:val="14"/>
            </w:pPr>
            <w:r>
              <w:t>网信事务</w:t>
            </w:r>
          </w:p>
        </w:tc>
        <w:tc>
          <w:tcPr>
            <w:tcW w:w="1134" w:type="dxa"/>
            <w:vAlign w:val="center"/>
          </w:tcPr>
          <w:p>
            <w:pPr>
              <w:pStyle w:val="13"/>
            </w:pPr>
            <w:r>
              <w:t>100.13</w:t>
            </w:r>
          </w:p>
        </w:tc>
        <w:tc>
          <w:tcPr>
            <w:tcW w:w="1134" w:type="dxa"/>
            <w:vAlign w:val="center"/>
          </w:tcPr>
          <w:p>
            <w:pPr>
              <w:pStyle w:val="13"/>
            </w:pPr>
            <w:r>
              <w:t>100.13</w:t>
            </w:r>
          </w:p>
        </w:tc>
        <w:tc>
          <w:tcPr>
            <w:tcW w:w="1134" w:type="dxa"/>
            <w:vAlign w:val="center"/>
          </w:tcPr>
          <w:p>
            <w:pPr>
              <w:pStyle w:val="13"/>
            </w:pPr>
            <w:r>
              <w:t>100.13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2013701</w:t>
            </w:r>
          </w:p>
        </w:tc>
        <w:tc>
          <w:tcPr>
            <w:tcW w:w="1559" w:type="dxa"/>
            <w:vAlign w:val="center"/>
          </w:tcPr>
          <w:p>
            <w:pPr>
              <w:pStyle w:val="14"/>
            </w:pPr>
            <w:r>
              <w:t>行政运行</w:t>
            </w:r>
          </w:p>
        </w:tc>
        <w:tc>
          <w:tcPr>
            <w:tcW w:w="1134" w:type="dxa"/>
            <w:vAlign w:val="center"/>
          </w:tcPr>
          <w:p>
            <w:pPr>
              <w:pStyle w:val="13"/>
            </w:pPr>
            <w:r>
              <w:t>66.33</w:t>
            </w:r>
          </w:p>
        </w:tc>
        <w:tc>
          <w:tcPr>
            <w:tcW w:w="1134" w:type="dxa"/>
            <w:vAlign w:val="center"/>
          </w:tcPr>
          <w:p>
            <w:pPr>
              <w:pStyle w:val="13"/>
            </w:pPr>
            <w:r>
              <w:t>66.33</w:t>
            </w:r>
          </w:p>
        </w:tc>
        <w:tc>
          <w:tcPr>
            <w:tcW w:w="1134" w:type="dxa"/>
            <w:vAlign w:val="center"/>
          </w:tcPr>
          <w:p>
            <w:pPr>
              <w:pStyle w:val="13"/>
            </w:pPr>
            <w:r>
              <w:t>66.33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2013702</w:t>
            </w:r>
          </w:p>
        </w:tc>
        <w:tc>
          <w:tcPr>
            <w:tcW w:w="1559" w:type="dxa"/>
            <w:vAlign w:val="center"/>
          </w:tcPr>
          <w:p>
            <w:pPr>
              <w:pStyle w:val="14"/>
            </w:pPr>
            <w:r>
              <w:t>一般行政管理事务</w:t>
            </w:r>
          </w:p>
        </w:tc>
        <w:tc>
          <w:tcPr>
            <w:tcW w:w="1134" w:type="dxa"/>
            <w:vAlign w:val="center"/>
          </w:tcPr>
          <w:p>
            <w:pPr>
              <w:pStyle w:val="13"/>
            </w:pPr>
            <w:r>
              <w:t>33.80</w:t>
            </w:r>
          </w:p>
        </w:tc>
        <w:tc>
          <w:tcPr>
            <w:tcW w:w="1134" w:type="dxa"/>
            <w:vAlign w:val="center"/>
          </w:tcPr>
          <w:p>
            <w:pPr>
              <w:pStyle w:val="13"/>
            </w:pPr>
            <w:r>
              <w:t>33.80</w:t>
            </w:r>
          </w:p>
        </w:tc>
        <w:tc>
          <w:tcPr>
            <w:tcW w:w="1134" w:type="dxa"/>
            <w:vAlign w:val="center"/>
          </w:tcPr>
          <w:p>
            <w:pPr>
              <w:pStyle w:val="13"/>
            </w:pPr>
            <w:r>
              <w:t>33.80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12.20</w:t>
            </w:r>
          </w:p>
        </w:tc>
        <w:tc>
          <w:tcPr>
            <w:tcW w:w="1134" w:type="dxa"/>
            <w:vAlign w:val="center"/>
          </w:tcPr>
          <w:p>
            <w:pPr>
              <w:pStyle w:val="13"/>
            </w:pPr>
            <w:r>
              <w:t>12.20</w:t>
            </w:r>
          </w:p>
        </w:tc>
        <w:tc>
          <w:tcPr>
            <w:tcW w:w="1134" w:type="dxa"/>
            <w:vAlign w:val="center"/>
          </w:tcPr>
          <w:p>
            <w:pPr>
              <w:pStyle w:val="13"/>
            </w:pPr>
            <w:r>
              <w:t>12.20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12.20</w:t>
            </w:r>
          </w:p>
        </w:tc>
        <w:tc>
          <w:tcPr>
            <w:tcW w:w="1134" w:type="dxa"/>
            <w:vAlign w:val="center"/>
          </w:tcPr>
          <w:p>
            <w:pPr>
              <w:pStyle w:val="13"/>
            </w:pPr>
            <w:r>
              <w:t>12.20</w:t>
            </w:r>
          </w:p>
        </w:tc>
        <w:tc>
          <w:tcPr>
            <w:tcW w:w="1134" w:type="dxa"/>
            <w:vAlign w:val="center"/>
          </w:tcPr>
          <w:p>
            <w:pPr>
              <w:pStyle w:val="13"/>
            </w:pPr>
            <w:r>
              <w:t>12.20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8.13</w:t>
            </w:r>
          </w:p>
        </w:tc>
        <w:tc>
          <w:tcPr>
            <w:tcW w:w="1134" w:type="dxa"/>
            <w:vAlign w:val="center"/>
          </w:tcPr>
          <w:p>
            <w:pPr>
              <w:pStyle w:val="13"/>
            </w:pPr>
            <w:r>
              <w:t>8.13</w:t>
            </w:r>
          </w:p>
        </w:tc>
        <w:tc>
          <w:tcPr>
            <w:tcW w:w="1134" w:type="dxa"/>
            <w:vAlign w:val="center"/>
          </w:tcPr>
          <w:p>
            <w:pPr>
              <w:pStyle w:val="13"/>
            </w:pPr>
            <w:r>
              <w:t>8.13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2080506</w:t>
            </w:r>
          </w:p>
        </w:tc>
        <w:tc>
          <w:tcPr>
            <w:tcW w:w="1559" w:type="dxa"/>
            <w:vAlign w:val="center"/>
          </w:tcPr>
          <w:p>
            <w:pPr>
              <w:pStyle w:val="14"/>
            </w:pPr>
            <w:r>
              <w:t>机关事业单位职业年金缴费支出</w:t>
            </w:r>
          </w:p>
        </w:tc>
        <w:tc>
          <w:tcPr>
            <w:tcW w:w="1134" w:type="dxa"/>
            <w:vAlign w:val="center"/>
          </w:tcPr>
          <w:p>
            <w:pPr>
              <w:pStyle w:val="13"/>
            </w:pPr>
            <w:r>
              <w:t>4.07</w:t>
            </w:r>
          </w:p>
        </w:tc>
        <w:tc>
          <w:tcPr>
            <w:tcW w:w="1134" w:type="dxa"/>
            <w:vAlign w:val="center"/>
          </w:tcPr>
          <w:p>
            <w:pPr>
              <w:pStyle w:val="13"/>
            </w:pPr>
            <w:r>
              <w:t>4.07</w:t>
            </w:r>
          </w:p>
        </w:tc>
        <w:tc>
          <w:tcPr>
            <w:tcW w:w="1134" w:type="dxa"/>
            <w:vAlign w:val="center"/>
          </w:tcPr>
          <w:p>
            <w:pPr>
              <w:pStyle w:val="13"/>
            </w:pPr>
            <w:r>
              <w:t>4.07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4.06</w:t>
            </w:r>
          </w:p>
        </w:tc>
        <w:tc>
          <w:tcPr>
            <w:tcW w:w="1134" w:type="dxa"/>
            <w:vAlign w:val="center"/>
          </w:tcPr>
          <w:p>
            <w:pPr>
              <w:pStyle w:val="13"/>
            </w:pPr>
            <w:r>
              <w:t>4.06</w:t>
            </w:r>
          </w:p>
        </w:tc>
        <w:tc>
          <w:tcPr>
            <w:tcW w:w="1134" w:type="dxa"/>
            <w:vAlign w:val="center"/>
          </w:tcPr>
          <w:p>
            <w:pPr>
              <w:pStyle w:val="13"/>
            </w:pPr>
            <w:r>
              <w:t>4.06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4.06</w:t>
            </w:r>
          </w:p>
        </w:tc>
        <w:tc>
          <w:tcPr>
            <w:tcW w:w="1134" w:type="dxa"/>
            <w:vAlign w:val="center"/>
          </w:tcPr>
          <w:p>
            <w:pPr>
              <w:pStyle w:val="13"/>
            </w:pPr>
            <w:r>
              <w:t>4.06</w:t>
            </w:r>
          </w:p>
        </w:tc>
        <w:tc>
          <w:tcPr>
            <w:tcW w:w="1134" w:type="dxa"/>
            <w:vAlign w:val="center"/>
          </w:tcPr>
          <w:p>
            <w:pPr>
              <w:pStyle w:val="13"/>
            </w:pPr>
            <w:r>
              <w:t>4.06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4.06</w:t>
            </w:r>
          </w:p>
        </w:tc>
        <w:tc>
          <w:tcPr>
            <w:tcW w:w="1134" w:type="dxa"/>
            <w:vAlign w:val="center"/>
          </w:tcPr>
          <w:p>
            <w:pPr>
              <w:pStyle w:val="13"/>
            </w:pPr>
            <w:r>
              <w:t>4.06</w:t>
            </w:r>
          </w:p>
        </w:tc>
        <w:tc>
          <w:tcPr>
            <w:tcW w:w="1134" w:type="dxa"/>
            <w:vAlign w:val="center"/>
          </w:tcPr>
          <w:p>
            <w:pPr>
              <w:pStyle w:val="13"/>
            </w:pPr>
            <w:r>
              <w:t>4.06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1"/>
            </w:pPr>
            <w:r>
              <w:t>897001中共涞源县委网络安全和信息化委员会办公室本级</w:t>
            </w:r>
          </w:p>
        </w:tc>
        <w:tc>
          <w:tcPr>
            <w:tcW w:w="2721" w:type="dxa"/>
            <w:gridSpan w:val="2"/>
            <w:tcBorders>
              <w:top w:val="single" w:color="FFFFFF" w:sz="6" w:space="0"/>
              <w:left w:val="single" w:color="FFFFFF" w:sz="6" w:space="0"/>
              <w:right w:val="single" w:color="FFFFFF" w:sz="6" w:space="0"/>
            </w:tcBorders>
            <w:vAlign w:val="center"/>
          </w:tcPr>
          <w:p>
            <w:pPr>
              <w:pStyle w:val="10"/>
            </w:pPr>
            <w:r>
              <w:t>预算年度：2024</w:t>
            </w:r>
          </w:p>
        </w:tc>
        <w:tc>
          <w:tcPr>
            <w:tcW w:w="5443"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8"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116.39</w:t>
            </w:r>
          </w:p>
        </w:tc>
        <w:tc>
          <w:tcPr>
            <w:tcW w:w="1361" w:type="dxa"/>
            <w:vAlign w:val="center"/>
          </w:tcPr>
          <w:p>
            <w:pPr>
              <w:pStyle w:val="17"/>
            </w:pPr>
            <w:r>
              <w:t>82.59</w:t>
            </w:r>
          </w:p>
        </w:tc>
        <w:tc>
          <w:tcPr>
            <w:tcW w:w="1361" w:type="dxa"/>
            <w:vAlign w:val="center"/>
          </w:tcPr>
          <w:p>
            <w:pPr>
              <w:pStyle w:val="17"/>
            </w:pPr>
            <w:r>
              <w:t>33.80</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201</w:t>
            </w:r>
          </w:p>
        </w:tc>
        <w:tc>
          <w:tcPr>
            <w:tcW w:w="4535" w:type="dxa"/>
            <w:vAlign w:val="center"/>
          </w:tcPr>
          <w:p>
            <w:pPr>
              <w:pStyle w:val="14"/>
            </w:pPr>
            <w:r>
              <w:t>一般公共服务支出</w:t>
            </w:r>
          </w:p>
        </w:tc>
        <w:tc>
          <w:tcPr>
            <w:tcW w:w="1361" w:type="dxa"/>
            <w:vAlign w:val="center"/>
          </w:tcPr>
          <w:p>
            <w:pPr>
              <w:pStyle w:val="13"/>
            </w:pPr>
            <w:r>
              <w:t>100.13</w:t>
            </w:r>
          </w:p>
        </w:tc>
        <w:tc>
          <w:tcPr>
            <w:tcW w:w="1361" w:type="dxa"/>
            <w:vAlign w:val="center"/>
          </w:tcPr>
          <w:p>
            <w:pPr>
              <w:pStyle w:val="13"/>
            </w:pPr>
            <w:r>
              <w:t>66.33</w:t>
            </w:r>
          </w:p>
        </w:tc>
        <w:tc>
          <w:tcPr>
            <w:tcW w:w="1361" w:type="dxa"/>
            <w:vAlign w:val="center"/>
          </w:tcPr>
          <w:p>
            <w:pPr>
              <w:pStyle w:val="13"/>
            </w:pPr>
            <w:r>
              <w:t>33.80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20137</w:t>
            </w:r>
          </w:p>
        </w:tc>
        <w:tc>
          <w:tcPr>
            <w:tcW w:w="4535" w:type="dxa"/>
            <w:vAlign w:val="center"/>
          </w:tcPr>
          <w:p>
            <w:pPr>
              <w:pStyle w:val="14"/>
            </w:pPr>
            <w:r>
              <w:t>网信事务</w:t>
            </w:r>
          </w:p>
        </w:tc>
        <w:tc>
          <w:tcPr>
            <w:tcW w:w="1361" w:type="dxa"/>
            <w:vAlign w:val="center"/>
          </w:tcPr>
          <w:p>
            <w:pPr>
              <w:pStyle w:val="13"/>
            </w:pPr>
            <w:r>
              <w:t>100.13</w:t>
            </w:r>
          </w:p>
        </w:tc>
        <w:tc>
          <w:tcPr>
            <w:tcW w:w="1361" w:type="dxa"/>
            <w:vAlign w:val="center"/>
          </w:tcPr>
          <w:p>
            <w:pPr>
              <w:pStyle w:val="13"/>
            </w:pPr>
            <w:r>
              <w:t>66.33</w:t>
            </w:r>
          </w:p>
        </w:tc>
        <w:tc>
          <w:tcPr>
            <w:tcW w:w="1361" w:type="dxa"/>
            <w:vAlign w:val="center"/>
          </w:tcPr>
          <w:p>
            <w:pPr>
              <w:pStyle w:val="13"/>
            </w:pPr>
            <w:r>
              <w:t>33.80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2013701</w:t>
            </w:r>
          </w:p>
        </w:tc>
        <w:tc>
          <w:tcPr>
            <w:tcW w:w="4535" w:type="dxa"/>
            <w:vAlign w:val="center"/>
          </w:tcPr>
          <w:p>
            <w:pPr>
              <w:pStyle w:val="14"/>
            </w:pPr>
            <w:r>
              <w:t>行政运行</w:t>
            </w:r>
          </w:p>
        </w:tc>
        <w:tc>
          <w:tcPr>
            <w:tcW w:w="1361" w:type="dxa"/>
            <w:vAlign w:val="center"/>
          </w:tcPr>
          <w:p>
            <w:pPr>
              <w:pStyle w:val="13"/>
            </w:pPr>
            <w:r>
              <w:t>66.33</w:t>
            </w:r>
          </w:p>
        </w:tc>
        <w:tc>
          <w:tcPr>
            <w:tcW w:w="1361" w:type="dxa"/>
            <w:vAlign w:val="center"/>
          </w:tcPr>
          <w:p>
            <w:pPr>
              <w:pStyle w:val="13"/>
            </w:pPr>
            <w:r>
              <w:t>66.33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2013702</w:t>
            </w:r>
          </w:p>
        </w:tc>
        <w:tc>
          <w:tcPr>
            <w:tcW w:w="4535" w:type="dxa"/>
            <w:vAlign w:val="center"/>
          </w:tcPr>
          <w:p>
            <w:pPr>
              <w:pStyle w:val="14"/>
            </w:pPr>
            <w:r>
              <w:t>一般行政管理事务</w:t>
            </w:r>
          </w:p>
        </w:tc>
        <w:tc>
          <w:tcPr>
            <w:tcW w:w="1361" w:type="dxa"/>
            <w:vAlign w:val="center"/>
          </w:tcPr>
          <w:p>
            <w:pPr>
              <w:pStyle w:val="13"/>
            </w:pPr>
            <w:r>
              <w:t>33.80</w:t>
            </w:r>
          </w:p>
        </w:tc>
        <w:tc>
          <w:tcPr>
            <w:tcW w:w="1361" w:type="dxa"/>
            <w:vAlign w:val="center"/>
          </w:tcPr>
          <w:p>
            <w:pPr>
              <w:pStyle w:val="13"/>
            </w:pPr>
          </w:p>
        </w:tc>
        <w:tc>
          <w:tcPr>
            <w:tcW w:w="1361" w:type="dxa"/>
            <w:vAlign w:val="center"/>
          </w:tcPr>
          <w:p>
            <w:pPr>
              <w:pStyle w:val="13"/>
            </w:pPr>
            <w:r>
              <w:t>33.80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12.20</w:t>
            </w:r>
          </w:p>
        </w:tc>
        <w:tc>
          <w:tcPr>
            <w:tcW w:w="1361" w:type="dxa"/>
            <w:vAlign w:val="center"/>
          </w:tcPr>
          <w:p>
            <w:pPr>
              <w:pStyle w:val="13"/>
            </w:pPr>
            <w:r>
              <w:t>12.20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12.20</w:t>
            </w:r>
          </w:p>
        </w:tc>
        <w:tc>
          <w:tcPr>
            <w:tcW w:w="1361" w:type="dxa"/>
            <w:vAlign w:val="center"/>
          </w:tcPr>
          <w:p>
            <w:pPr>
              <w:pStyle w:val="13"/>
            </w:pPr>
            <w:r>
              <w:t>12.20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8.13</w:t>
            </w:r>
          </w:p>
        </w:tc>
        <w:tc>
          <w:tcPr>
            <w:tcW w:w="1361" w:type="dxa"/>
            <w:vAlign w:val="center"/>
          </w:tcPr>
          <w:p>
            <w:pPr>
              <w:pStyle w:val="13"/>
            </w:pPr>
            <w:r>
              <w:t>8.13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2080506</w:t>
            </w:r>
          </w:p>
        </w:tc>
        <w:tc>
          <w:tcPr>
            <w:tcW w:w="4535" w:type="dxa"/>
            <w:vAlign w:val="center"/>
          </w:tcPr>
          <w:p>
            <w:pPr>
              <w:pStyle w:val="14"/>
            </w:pPr>
            <w:r>
              <w:t>机关事业单位职业年金缴费支出</w:t>
            </w:r>
          </w:p>
        </w:tc>
        <w:tc>
          <w:tcPr>
            <w:tcW w:w="1361" w:type="dxa"/>
            <w:vAlign w:val="center"/>
          </w:tcPr>
          <w:p>
            <w:pPr>
              <w:pStyle w:val="13"/>
            </w:pPr>
            <w:r>
              <w:t>4.07</w:t>
            </w:r>
          </w:p>
        </w:tc>
        <w:tc>
          <w:tcPr>
            <w:tcW w:w="1361" w:type="dxa"/>
            <w:vAlign w:val="center"/>
          </w:tcPr>
          <w:p>
            <w:pPr>
              <w:pStyle w:val="13"/>
            </w:pPr>
            <w:r>
              <w:t>4.07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4.06</w:t>
            </w:r>
          </w:p>
        </w:tc>
        <w:tc>
          <w:tcPr>
            <w:tcW w:w="1361" w:type="dxa"/>
            <w:vAlign w:val="center"/>
          </w:tcPr>
          <w:p>
            <w:pPr>
              <w:pStyle w:val="13"/>
            </w:pPr>
            <w:r>
              <w:t>4.06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4.06</w:t>
            </w:r>
          </w:p>
        </w:tc>
        <w:tc>
          <w:tcPr>
            <w:tcW w:w="1361" w:type="dxa"/>
            <w:vAlign w:val="center"/>
          </w:tcPr>
          <w:p>
            <w:pPr>
              <w:pStyle w:val="13"/>
            </w:pPr>
            <w:r>
              <w:t>4.06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4.06</w:t>
            </w:r>
          </w:p>
        </w:tc>
        <w:tc>
          <w:tcPr>
            <w:tcW w:w="1361" w:type="dxa"/>
            <w:vAlign w:val="center"/>
          </w:tcPr>
          <w:p>
            <w:pPr>
              <w:pStyle w:val="13"/>
            </w:pPr>
            <w:r>
              <w:t>4.06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897001中共涞源县委网络安全和信息化委员会办公室本级</w:t>
            </w:r>
          </w:p>
        </w:tc>
        <w:tc>
          <w:tcPr>
            <w:tcW w:w="3402" w:type="dxa"/>
            <w:tcBorders>
              <w:top w:val="single" w:color="FFFFFF" w:sz="6" w:space="0"/>
              <w:left w:val="single" w:color="FFFFFF" w:sz="6" w:space="0"/>
              <w:right w:val="single" w:color="FFFFFF" w:sz="6" w:space="0"/>
            </w:tcBorders>
            <w:vAlign w:val="center"/>
          </w:tcPr>
          <w:p>
            <w:pPr>
              <w:pStyle w:val="10"/>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116.39</w:t>
            </w:r>
          </w:p>
        </w:tc>
        <w:tc>
          <w:tcPr>
            <w:tcW w:w="3402" w:type="dxa"/>
            <w:vAlign w:val="center"/>
          </w:tcPr>
          <w:p>
            <w:pPr>
              <w:pStyle w:val="14"/>
            </w:pPr>
            <w:r>
              <w:t>一、一般公共服务支出</w:t>
            </w:r>
          </w:p>
        </w:tc>
        <w:tc>
          <w:tcPr>
            <w:tcW w:w="1474" w:type="dxa"/>
            <w:vAlign w:val="center"/>
          </w:tcPr>
          <w:p>
            <w:pPr>
              <w:pStyle w:val="13"/>
            </w:pPr>
            <w:r>
              <w:t>100.13</w:t>
            </w:r>
          </w:p>
        </w:tc>
        <w:tc>
          <w:tcPr>
            <w:tcW w:w="1474" w:type="dxa"/>
            <w:vAlign w:val="center"/>
          </w:tcPr>
          <w:p>
            <w:pPr>
              <w:pStyle w:val="13"/>
            </w:pPr>
            <w:r>
              <w:t>100.13</w:t>
            </w:r>
          </w:p>
        </w:tc>
        <w:tc>
          <w:tcPr>
            <w:tcW w:w="1474" w:type="dxa"/>
            <w:vAlign w:val="center"/>
          </w:tcPr>
          <w:p>
            <w:pPr>
              <w:pStyle w:val="13"/>
            </w:pPr>
          </w:p>
        </w:tc>
        <w:tc>
          <w:tcPr>
            <w:tcW w:w="1474"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12.20</w:t>
            </w:r>
          </w:p>
        </w:tc>
        <w:tc>
          <w:tcPr>
            <w:tcW w:w="1474" w:type="dxa"/>
            <w:vAlign w:val="center"/>
          </w:tcPr>
          <w:p>
            <w:pPr>
              <w:pStyle w:val="13"/>
            </w:pPr>
            <w:r>
              <w:t>12.20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4.06</w:t>
            </w:r>
          </w:p>
        </w:tc>
        <w:tc>
          <w:tcPr>
            <w:tcW w:w="1474" w:type="dxa"/>
            <w:vAlign w:val="center"/>
          </w:tcPr>
          <w:p>
            <w:pPr>
              <w:pStyle w:val="13"/>
            </w:pPr>
            <w:r>
              <w:t>4.06</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三十一、人行科目</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6"/>
            </w:pPr>
            <w:r>
              <w:t>本年收入合计</w:t>
            </w:r>
          </w:p>
        </w:tc>
        <w:tc>
          <w:tcPr>
            <w:tcW w:w="1474" w:type="dxa"/>
            <w:vAlign w:val="center"/>
          </w:tcPr>
          <w:p>
            <w:pPr>
              <w:pStyle w:val="17"/>
            </w:pPr>
            <w:r>
              <w:t>116.39</w:t>
            </w:r>
          </w:p>
        </w:tc>
        <w:tc>
          <w:tcPr>
            <w:tcW w:w="3402" w:type="dxa"/>
            <w:vAlign w:val="center"/>
          </w:tcPr>
          <w:p>
            <w:pPr>
              <w:pStyle w:val="16"/>
            </w:pPr>
            <w:r>
              <w:t>本年支出合计</w:t>
            </w:r>
          </w:p>
        </w:tc>
        <w:tc>
          <w:tcPr>
            <w:tcW w:w="1474" w:type="dxa"/>
            <w:vAlign w:val="center"/>
          </w:tcPr>
          <w:p>
            <w:pPr>
              <w:pStyle w:val="17"/>
            </w:pPr>
            <w:r>
              <w:t>116.39</w:t>
            </w:r>
          </w:p>
        </w:tc>
        <w:tc>
          <w:tcPr>
            <w:tcW w:w="1474" w:type="dxa"/>
            <w:vAlign w:val="center"/>
          </w:tcPr>
          <w:p>
            <w:pPr>
              <w:pStyle w:val="17"/>
            </w:pPr>
            <w:r>
              <w:t>116.39</w:t>
            </w:r>
          </w:p>
        </w:tc>
        <w:tc>
          <w:tcPr>
            <w:tcW w:w="1474" w:type="dxa"/>
            <w:vAlign w:val="center"/>
          </w:tcPr>
          <w:p>
            <w:pPr>
              <w:pStyle w:val="17"/>
            </w:pP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年初财政拨款结转和结余</w:t>
            </w:r>
          </w:p>
        </w:tc>
        <w:tc>
          <w:tcPr>
            <w:tcW w:w="1474" w:type="dxa"/>
            <w:vAlign w:val="center"/>
          </w:tcPr>
          <w:p>
            <w:pPr>
              <w:pStyle w:val="13"/>
            </w:pP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一、一般公共预算拨款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3402" w:type="dxa"/>
            <w:vAlign w:val="center"/>
          </w:tcPr>
          <w:p>
            <w:pPr>
              <w:pStyle w:val="16"/>
            </w:pPr>
            <w:r>
              <w:t>收入总计</w:t>
            </w:r>
          </w:p>
        </w:tc>
        <w:tc>
          <w:tcPr>
            <w:tcW w:w="1474" w:type="dxa"/>
            <w:vAlign w:val="center"/>
          </w:tcPr>
          <w:p>
            <w:pPr>
              <w:pStyle w:val="17"/>
            </w:pPr>
            <w:r>
              <w:t>116.39</w:t>
            </w:r>
          </w:p>
        </w:tc>
        <w:tc>
          <w:tcPr>
            <w:tcW w:w="3402" w:type="dxa"/>
            <w:vAlign w:val="center"/>
          </w:tcPr>
          <w:p>
            <w:pPr>
              <w:pStyle w:val="16"/>
            </w:pPr>
            <w:r>
              <w:t>支出总计</w:t>
            </w:r>
          </w:p>
        </w:tc>
        <w:tc>
          <w:tcPr>
            <w:tcW w:w="1474" w:type="dxa"/>
            <w:vAlign w:val="center"/>
          </w:tcPr>
          <w:p>
            <w:pPr>
              <w:pStyle w:val="17"/>
            </w:pPr>
            <w:r>
              <w:t>116.39</w:t>
            </w:r>
          </w:p>
        </w:tc>
        <w:tc>
          <w:tcPr>
            <w:tcW w:w="1474" w:type="dxa"/>
            <w:vAlign w:val="center"/>
          </w:tcPr>
          <w:p>
            <w:pPr>
              <w:pStyle w:val="17"/>
            </w:pPr>
            <w:r>
              <w:t>116.39</w:t>
            </w:r>
          </w:p>
        </w:tc>
        <w:tc>
          <w:tcPr>
            <w:tcW w:w="1474" w:type="dxa"/>
            <w:vAlign w:val="center"/>
          </w:tcPr>
          <w:p>
            <w:pPr>
              <w:pStyle w:val="17"/>
            </w:pP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116.39</w:t>
            </w:r>
          </w:p>
        </w:tc>
        <w:tc>
          <w:tcPr>
            <w:tcW w:w="2551" w:type="dxa"/>
            <w:vAlign w:val="center"/>
          </w:tcPr>
          <w:p>
            <w:pPr>
              <w:pStyle w:val="17"/>
            </w:pPr>
            <w:r>
              <w:t>82.59</w:t>
            </w:r>
          </w:p>
        </w:tc>
        <w:tc>
          <w:tcPr>
            <w:tcW w:w="2551" w:type="dxa"/>
            <w:vAlign w:val="center"/>
          </w:tcPr>
          <w:p>
            <w:pPr>
              <w:pStyle w:val="17"/>
            </w:pPr>
            <w:r>
              <w:t>33.80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201</w:t>
            </w:r>
          </w:p>
        </w:tc>
        <w:tc>
          <w:tcPr>
            <w:tcW w:w="4535" w:type="dxa"/>
            <w:vAlign w:val="center"/>
          </w:tcPr>
          <w:p>
            <w:pPr>
              <w:pStyle w:val="14"/>
            </w:pPr>
            <w:r>
              <w:t>一般公共服务支出</w:t>
            </w:r>
          </w:p>
        </w:tc>
        <w:tc>
          <w:tcPr>
            <w:tcW w:w="2551" w:type="dxa"/>
            <w:vAlign w:val="center"/>
          </w:tcPr>
          <w:p>
            <w:pPr>
              <w:pStyle w:val="13"/>
            </w:pPr>
            <w:r>
              <w:t>100.13</w:t>
            </w:r>
          </w:p>
        </w:tc>
        <w:tc>
          <w:tcPr>
            <w:tcW w:w="2551" w:type="dxa"/>
            <w:vAlign w:val="center"/>
          </w:tcPr>
          <w:p>
            <w:pPr>
              <w:pStyle w:val="13"/>
            </w:pPr>
            <w:r>
              <w:t>66.33</w:t>
            </w:r>
          </w:p>
        </w:tc>
        <w:tc>
          <w:tcPr>
            <w:tcW w:w="2551" w:type="dxa"/>
            <w:vAlign w:val="center"/>
          </w:tcPr>
          <w:p>
            <w:pPr>
              <w:pStyle w:val="13"/>
            </w:pPr>
            <w:r>
              <w:t>33.80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20137</w:t>
            </w:r>
          </w:p>
        </w:tc>
        <w:tc>
          <w:tcPr>
            <w:tcW w:w="4535" w:type="dxa"/>
            <w:vAlign w:val="center"/>
          </w:tcPr>
          <w:p>
            <w:pPr>
              <w:pStyle w:val="14"/>
            </w:pPr>
            <w:r>
              <w:t>网信事务</w:t>
            </w:r>
          </w:p>
        </w:tc>
        <w:tc>
          <w:tcPr>
            <w:tcW w:w="2551" w:type="dxa"/>
            <w:vAlign w:val="center"/>
          </w:tcPr>
          <w:p>
            <w:pPr>
              <w:pStyle w:val="13"/>
            </w:pPr>
            <w:r>
              <w:t>100.13</w:t>
            </w:r>
          </w:p>
        </w:tc>
        <w:tc>
          <w:tcPr>
            <w:tcW w:w="2551" w:type="dxa"/>
            <w:vAlign w:val="center"/>
          </w:tcPr>
          <w:p>
            <w:pPr>
              <w:pStyle w:val="13"/>
            </w:pPr>
            <w:r>
              <w:t>66.33</w:t>
            </w:r>
          </w:p>
        </w:tc>
        <w:tc>
          <w:tcPr>
            <w:tcW w:w="2551" w:type="dxa"/>
            <w:vAlign w:val="center"/>
          </w:tcPr>
          <w:p>
            <w:pPr>
              <w:pStyle w:val="13"/>
            </w:pPr>
            <w:r>
              <w:t>33.80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2013701</w:t>
            </w:r>
          </w:p>
        </w:tc>
        <w:tc>
          <w:tcPr>
            <w:tcW w:w="4535" w:type="dxa"/>
            <w:vAlign w:val="center"/>
          </w:tcPr>
          <w:p>
            <w:pPr>
              <w:pStyle w:val="14"/>
            </w:pPr>
            <w:r>
              <w:t>行政运行</w:t>
            </w:r>
          </w:p>
        </w:tc>
        <w:tc>
          <w:tcPr>
            <w:tcW w:w="2551" w:type="dxa"/>
            <w:vAlign w:val="center"/>
          </w:tcPr>
          <w:p>
            <w:pPr>
              <w:pStyle w:val="13"/>
            </w:pPr>
            <w:r>
              <w:t>66.33</w:t>
            </w:r>
          </w:p>
        </w:tc>
        <w:tc>
          <w:tcPr>
            <w:tcW w:w="2551" w:type="dxa"/>
            <w:vAlign w:val="center"/>
          </w:tcPr>
          <w:p>
            <w:pPr>
              <w:pStyle w:val="13"/>
            </w:pPr>
            <w:r>
              <w:t>66.33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2013702</w:t>
            </w:r>
          </w:p>
        </w:tc>
        <w:tc>
          <w:tcPr>
            <w:tcW w:w="4535" w:type="dxa"/>
            <w:vAlign w:val="center"/>
          </w:tcPr>
          <w:p>
            <w:pPr>
              <w:pStyle w:val="14"/>
            </w:pPr>
            <w:r>
              <w:t>一般行政管理事务</w:t>
            </w:r>
          </w:p>
        </w:tc>
        <w:tc>
          <w:tcPr>
            <w:tcW w:w="2551" w:type="dxa"/>
            <w:vAlign w:val="center"/>
          </w:tcPr>
          <w:p>
            <w:pPr>
              <w:pStyle w:val="13"/>
            </w:pPr>
            <w:r>
              <w:t>33.80</w:t>
            </w:r>
          </w:p>
        </w:tc>
        <w:tc>
          <w:tcPr>
            <w:tcW w:w="2551" w:type="dxa"/>
            <w:vAlign w:val="center"/>
          </w:tcPr>
          <w:p>
            <w:pPr>
              <w:pStyle w:val="13"/>
            </w:pPr>
          </w:p>
        </w:tc>
        <w:tc>
          <w:tcPr>
            <w:tcW w:w="2551" w:type="dxa"/>
            <w:vAlign w:val="center"/>
          </w:tcPr>
          <w:p>
            <w:pPr>
              <w:pStyle w:val="13"/>
            </w:pPr>
            <w:r>
              <w:t>33.80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12.20</w:t>
            </w:r>
          </w:p>
        </w:tc>
        <w:tc>
          <w:tcPr>
            <w:tcW w:w="2551" w:type="dxa"/>
            <w:vAlign w:val="center"/>
          </w:tcPr>
          <w:p>
            <w:pPr>
              <w:pStyle w:val="13"/>
            </w:pPr>
            <w:r>
              <w:t>12.20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12.20</w:t>
            </w:r>
          </w:p>
        </w:tc>
        <w:tc>
          <w:tcPr>
            <w:tcW w:w="2551" w:type="dxa"/>
            <w:vAlign w:val="center"/>
          </w:tcPr>
          <w:p>
            <w:pPr>
              <w:pStyle w:val="13"/>
            </w:pPr>
            <w:r>
              <w:t>12.20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8.13</w:t>
            </w:r>
          </w:p>
        </w:tc>
        <w:tc>
          <w:tcPr>
            <w:tcW w:w="2551" w:type="dxa"/>
            <w:vAlign w:val="center"/>
          </w:tcPr>
          <w:p>
            <w:pPr>
              <w:pStyle w:val="13"/>
            </w:pPr>
            <w:r>
              <w:t>8.13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2080506</w:t>
            </w:r>
          </w:p>
        </w:tc>
        <w:tc>
          <w:tcPr>
            <w:tcW w:w="4535" w:type="dxa"/>
            <w:vAlign w:val="center"/>
          </w:tcPr>
          <w:p>
            <w:pPr>
              <w:pStyle w:val="14"/>
            </w:pPr>
            <w:r>
              <w:t>机关事业单位职业年金缴费支出</w:t>
            </w:r>
          </w:p>
        </w:tc>
        <w:tc>
          <w:tcPr>
            <w:tcW w:w="2551" w:type="dxa"/>
            <w:vAlign w:val="center"/>
          </w:tcPr>
          <w:p>
            <w:pPr>
              <w:pStyle w:val="13"/>
            </w:pPr>
            <w:r>
              <w:t>4.07</w:t>
            </w:r>
          </w:p>
        </w:tc>
        <w:tc>
          <w:tcPr>
            <w:tcW w:w="2551" w:type="dxa"/>
            <w:vAlign w:val="center"/>
          </w:tcPr>
          <w:p>
            <w:pPr>
              <w:pStyle w:val="13"/>
            </w:pPr>
            <w:r>
              <w:t>4.07</w:t>
            </w:r>
          </w:p>
        </w:tc>
        <w:tc>
          <w:tcPr>
            <w:tcW w:w="255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4.06</w:t>
            </w:r>
          </w:p>
        </w:tc>
        <w:tc>
          <w:tcPr>
            <w:tcW w:w="2551" w:type="dxa"/>
            <w:vAlign w:val="center"/>
          </w:tcPr>
          <w:p>
            <w:pPr>
              <w:pStyle w:val="13"/>
            </w:pPr>
            <w:r>
              <w:t>4.06</w:t>
            </w:r>
          </w:p>
        </w:tc>
        <w:tc>
          <w:tcPr>
            <w:tcW w:w="255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4.06</w:t>
            </w:r>
          </w:p>
        </w:tc>
        <w:tc>
          <w:tcPr>
            <w:tcW w:w="2551" w:type="dxa"/>
            <w:vAlign w:val="center"/>
          </w:tcPr>
          <w:p>
            <w:pPr>
              <w:pStyle w:val="13"/>
            </w:pPr>
            <w:r>
              <w:t>4.06</w:t>
            </w:r>
          </w:p>
        </w:tc>
        <w:tc>
          <w:tcPr>
            <w:tcW w:w="2551"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4.06</w:t>
            </w:r>
          </w:p>
        </w:tc>
        <w:tc>
          <w:tcPr>
            <w:tcW w:w="2551" w:type="dxa"/>
            <w:vAlign w:val="center"/>
          </w:tcPr>
          <w:p>
            <w:pPr>
              <w:pStyle w:val="13"/>
            </w:pPr>
            <w:r>
              <w:t>4.06</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4"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82.59</w:t>
            </w:r>
          </w:p>
        </w:tc>
        <w:tc>
          <w:tcPr>
            <w:tcW w:w="2551" w:type="dxa"/>
            <w:vAlign w:val="center"/>
          </w:tcPr>
          <w:p>
            <w:pPr>
              <w:pStyle w:val="17"/>
            </w:pPr>
            <w:r>
              <w:t>72.30</w:t>
            </w:r>
          </w:p>
        </w:tc>
        <w:tc>
          <w:tcPr>
            <w:tcW w:w="2551" w:type="dxa"/>
            <w:vAlign w:val="center"/>
          </w:tcPr>
          <w:p>
            <w:pPr>
              <w:pStyle w:val="17"/>
            </w:pPr>
            <w:r>
              <w:t>10.29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72.30</w:t>
            </w:r>
          </w:p>
        </w:tc>
        <w:tc>
          <w:tcPr>
            <w:tcW w:w="2551" w:type="dxa"/>
            <w:vAlign w:val="center"/>
          </w:tcPr>
          <w:p>
            <w:pPr>
              <w:pStyle w:val="13"/>
            </w:pPr>
            <w:r>
              <w:t>72.30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29.65</w:t>
            </w:r>
          </w:p>
        </w:tc>
        <w:tc>
          <w:tcPr>
            <w:tcW w:w="2551" w:type="dxa"/>
            <w:vAlign w:val="center"/>
          </w:tcPr>
          <w:p>
            <w:pPr>
              <w:pStyle w:val="13"/>
            </w:pPr>
            <w:r>
              <w:t>29.65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15.41</w:t>
            </w:r>
          </w:p>
        </w:tc>
        <w:tc>
          <w:tcPr>
            <w:tcW w:w="2551" w:type="dxa"/>
            <w:vAlign w:val="center"/>
          </w:tcPr>
          <w:p>
            <w:pPr>
              <w:pStyle w:val="13"/>
            </w:pPr>
            <w:r>
              <w:t>15.41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pPr>
            <w:r>
              <w:t>7.44</w:t>
            </w:r>
          </w:p>
        </w:tc>
        <w:tc>
          <w:tcPr>
            <w:tcW w:w="2551" w:type="dxa"/>
            <w:vAlign w:val="center"/>
          </w:tcPr>
          <w:p>
            <w:pPr>
              <w:pStyle w:val="13"/>
            </w:pPr>
            <w:r>
              <w:t>7.44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8.13</w:t>
            </w:r>
          </w:p>
        </w:tc>
        <w:tc>
          <w:tcPr>
            <w:tcW w:w="2551" w:type="dxa"/>
            <w:vAlign w:val="center"/>
          </w:tcPr>
          <w:p>
            <w:pPr>
              <w:pStyle w:val="13"/>
            </w:pPr>
            <w:r>
              <w:t>8.13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pPr>
            <w:r>
              <w:t>4.07</w:t>
            </w:r>
          </w:p>
        </w:tc>
        <w:tc>
          <w:tcPr>
            <w:tcW w:w="2551" w:type="dxa"/>
            <w:vAlign w:val="center"/>
          </w:tcPr>
          <w:p>
            <w:pPr>
              <w:pStyle w:val="13"/>
            </w:pPr>
            <w:r>
              <w:t>4.07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30110</w:t>
            </w:r>
          </w:p>
        </w:tc>
        <w:tc>
          <w:tcPr>
            <w:tcW w:w="4535" w:type="dxa"/>
            <w:vAlign w:val="center"/>
          </w:tcPr>
          <w:p>
            <w:pPr>
              <w:pStyle w:val="14"/>
            </w:pPr>
            <w:r>
              <w:t>职工基本医疗保险缴费</w:t>
            </w:r>
          </w:p>
        </w:tc>
        <w:tc>
          <w:tcPr>
            <w:tcW w:w="2551" w:type="dxa"/>
            <w:vAlign w:val="center"/>
          </w:tcPr>
          <w:p>
            <w:pPr>
              <w:pStyle w:val="13"/>
            </w:pPr>
            <w:r>
              <w:t>3.28</w:t>
            </w:r>
          </w:p>
        </w:tc>
        <w:tc>
          <w:tcPr>
            <w:tcW w:w="2551" w:type="dxa"/>
            <w:vAlign w:val="center"/>
          </w:tcPr>
          <w:p>
            <w:pPr>
              <w:pStyle w:val="13"/>
            </w:pPr>
            <w:r>
              <w:t>3.28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30112</w:t>
            </w:r>
          </w:p>
        </w:tc>
        <w:tc>
          <w:tcPr>
            <w:tcW w:w="4535" w:type="dxa"/>
            <w:vAlign w:val="center"/>
          </w:tcPr>
          <w:p>
            <w:pPr>
              <w:pStyle w:val="14"/>
            </w:pPr>
            <w:r>
              <w:t>其他社会保障缴费</w:t>
            </w:r>
          </w:p>
        </w:tc>
        <w:tc>
          <w:tcPr>
            <w:tcW w:w="2551" w:type="dxa"/>
            <w:vAlign w:val="center"/>
          </w:tcPr>
          <w:p>
            <w:pPr>
              <w:pStyle w:val="13"/>
            </w:pPr>
            <w:r>
              <w:t>0.26</w:t>
            </w:r>
          </w:p>
        </w:tc>
        <w:tc>
          <w:tcPr>
            <w:tcW w:w="2551" w:type="dxa"/>
            <w:vAlign w:val="center"/>
          </w:tcPr>
          <w:p>
            <w:pPr>
              <w:pStyle w:val="13"/>
            </w:pPr>
            <w:r>
              <w:t>0.26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30113</w:t>
            </w:r>
          </w:p>
        </w:tc>
        <w:tc>
          <w:tcPr>
            <w:tcW w:w="4535" w:type="dxa"/>
            <w:vAlign w:val="center"/>
          </w:tcPr>
          <w:p>
            <w:pPr>
              <w:pStyle w:val="14"/>
            </w:pPr>
            <w:r>
              <w:t>住房公积金</w:t>
            </w:r>
          </w:p>
        </w:tc>
        <w:tc>
          <w:tcPr>
            <w:tcW w:w="2551" w:type="dxa"/>
            <w:vAlign w:val="center"/>
          </w:tcPr>
          <w:p>
            <w:pPr>
              <w:pStyle w:val="13"/>
            </w:pPr>
            <w:r>
              <w:t>4.06</w:t>
            </w:r>
          </w:p>
        </w:tc>
        <w:tc>
          <w:tcPr>
            <w:tcW w:w="2551" w:type="dxa"/>
            <w:vAlign w:val="center"/>
          </w:tcPr>
          <w:p>
            <w:pPr>
              <w:pStyle w:val="13"/>
            </w:pPr>
            <w:r>
              <w:t>4.06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302</w:t>
            </w:r>
          </w:p>
        </w:tc>
        <w:tc>
          <w:tcPr>
            <w:tcW w:w="4535" w:type="dxa"/>
            <w:vAlign w:val="center"/>
          </w:tcPr>
          <w:p>
            <w:pPr>
              <w:pStyle w:val="14"/>
            </w:pPr>
            <w:r>
              <w:t>商品和服务支出</w:t>
            </w:r>
          </w:p>
        </w:tc>
        <w:tc>
          <w:tcPr>
            <w:tcW w:w="2551" w:type="dxa"/>
            <w:vAlign w:val="center"/>
          </w:tcPr>
          <w:p>
            <w:pPr>
              <w:pStyle w:val="13"/>
            </w:pPr>
            <w:r>
              <w:t>10.29</w:t>
            </w:r>
          </w:p>
        </w:tc>
        <w:tc>
          <w:tcPr>
            <w:tcW w:w="2551" w:type="dxa"/>
            <w:vAlign w:val="center"/>
          </w:tcPr>
          <w:p>
            <w:pPr>
              <w:pStyle w:val="13"/>
            </w:pPr>
          </w:p>
        </w:tc>
        <w:tc>
          <w:tcPr>
            <w:tcW w:w="2551" w:type="dxa"/>
            <w:vAlign w:val="center"/>
          </w:tcPr>
          <w:p>
            <w:pPr>
              <w:pStyle w:val="13"/>
            </w:pPr>
            <w:r>
              <w:t>10.29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30201</w:t>
            </w:r>
          </w:p>
        </w:tc>
        <w:tc>
          <w:tcPr>
            <w:tcW w:w="4535" w:type="dxa"/>
            <w:vAlign w:val="center"/>
          </w:tcPr>
          <w:p>
            <w:pPr>
              <w:pStyle w:val="14"/>
            </w:pPr>
            <w:r>
              <w:t>办公费</w:t>
            </w:r>
          </w:p>
        </w:tc>
        <w:tc>
          <w:tcPr>
            <w:tcW w:w="2551" w:type="dxa"/>
            <w:vAlign w:val="center"/>
          </w:tcPr>
          <w:p>
            <w:pPr>
              <w:pStyle w:val="13"/>
            </w:pPr>
            <w:r>
              <w:t>1.19</w:t>
            </w:r>
          </w:p>
        </w:tc>
        <w:tc>
          <w:tcPr>
            <w:tcW w:w="2551" w:type="dxa"/>
            <w:vAlign w:val="center"/>
          </w:tcPr>
          <w:p>
            <w:pPr>
              <w:pStyle w:val="13"/>
            </w:pPr>
          </w:p>
        </w:tc>
        <w:tc>
          <w:tcPr>
            <w:tcW w:w="2551" w:type="dxa"/>
            <w:vAlign w:val="center"/>
          </w:tcPr>
          <w:p>
            <w:pPr>
              <w:pStyle w:val="13"/>
            </w:pPr>
            <w:r>
              <w:t>1.19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30206</w:t>
            </w:r>
          </w:p>
        </w:tc>
        <w:tc>
          <w:tcPr>
            <w:tcW w:w="4535" w:type="dxa"/>
            <w:vAlign w:val="center"/>
          </w:tcPr>
          <w:p>
            <w:pPr>
              <w:pStyle w:val="14"/>
            </w:pPr>
            <w:r>
              <w:t>电费</w:t>
            </w:r>
          </w:p>
        </w:tc>
        <w:tc>
          <w:tcPr>
            <w:tcW w:w="2551" w:type="dxa"/>
            <w:vAlign w:val="center"/>
          </w:tcPr>
          <w:p>
            <w:pPr>
              <w:pStyle w:val="13"/>
            </w:pPr>
            <w:r>
              <w:t>1.10</w:t>
            </w:r>
          </w:p>
        </w:tc>
        <w:tc>
          <w:tcPr>
            <w:tcW w:w="2551" w:type="dxa"/>
            <w:vAlign w:val="center"/>
          </w:tcPr>
          <w:p>
            <w:pPr>
              <w:pStyle w:val="13"/>
            </w:pPr>
          </w:p>
        </w:tc>
        <w:tc>
          <w:tcPr>
            <w:tcW w:w="2551" w:type="dxa"/>
            <w:vAlign w:val="center"/>
          </w:tcPr>
          <w:p>
            <w:pPr>
              <w:pStyle w:val="13"/>
            </w:pPr>
            <w:r>
              <w:t>1.10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30207</w:t>
            </w:r>
          </w:p>
        </w:tc>
        <w:tc>
          <w:tcPr>
            <w:tcW w:w="4535" w:type="dxa"/>
            <w:vAlign w:val="center"/>
          </w:tcPr>
          <w:p>
            <w:pPr>
              <w:pStyle w:val="14"/>
            </w:pPr>
            <w:r>
              <w:t>邮电费</w:t>
            </w:r>
          </w:p>
        </w:tc>
        <w:tc>
          <w:tcPr>
            <w:tcW w:w="2551" w:type="dxa"/>
            <w:vAlign w:val="center"/>
          </w:tcPr>
          <w:p>
            <w:pPr>
              <w:pStyle w:val="13"/>
            </w:pPr>
            <w:r>
              <w:t>0.36</w:t>
            </w:r>
          </w:p>
        </w:tc>
        <w:tc>
          <w:tcPr>
            <w:tcW w:w="2551" w:type="dxa"/>
            <w:vAlign w:val="center"/>
          </w:tcPr>
          <w:p>
            <w:pPr>
              <w:pStyle w:val="13"/>
            </w:pPr>
          </w:p>
        </w:tc>
        <w:tc>
          <w:tcPr>
            <w:tcW w:w="2551" w:type="dxa"/>
            <w:vAlign w:val="center"/>
          </w:tcPr>
          <w:p>
            <w:pPr>
              <w:pStyle w:val="13"/>
            </w:pPr>
            <w:r>
              <w:t>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30211</w:t>
            </w:r>
          </w:p>
        </w:tc>
        <w:tc>
          <w:tcPr>
            <w:tcW w:w="4535" w:type="dxa"/>
            <w:vAlign w:val="center"/>
          </w:tcPr>
          <w:p>
            <w:pPr>
              <w:pStyle w:val="14"/>
            </w:pPr>
            <w:r>
              <w:t>差旅费</w:t>
            </w:r>
          </w:p>
        </w:tc>
        <w:tc>
          <w:tcPr>
            <w:tcW w:w="2551" w:type="dxa"/>
            <w:vAlign w:val="center"/>
          </w:tcPr>
          <w:p>
            <w:pPr>
              <w:pStyle w:val="13"/>
            </w:pPr>
            <w:r>
              <w:t>2.20</w:t>
            </w:r>
          </w:p>
        </w:tc>
        <w:tc>
          <w:tcPr>
            <w:tcW w:w="2551" w:type="dxa"/>
            <w:vAlign w:val="center"/>
          </w:tcPr>
          <w:p>
            <w:pPr>
              <w:pStyle w:val="13"/>
            </w:pPr>
          </w:p>
        </w:tc>
        <w:tc>
          <w:tcPr>
            <w:tcW w:w="2551" w:type="dxa"/>
            <w:vAlign w:val="center"/>
          </w:tcPr>
          <w:p>
            <w:pPr>
              <w:pStyle w:val="13"/>
            </w:pPr>
            <w:r>
              <w:t>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30217</w:t>
            </w:r>
          </w:p>
        </w:tc>
        <w:tc>
          <w:tcPr>
            <w:tcW w:w="4535" w:type="dxa"/>
            <w:vAlign w:val="center"/>
          </w:tcPr>
          <w:p>
            <w:pPr>
              <w:pStyle w:val="14"/>
            </w:pPr>
            <w:r>
              <w:t>公务接待费</w:t>
            </w:r>
          </w:p>
        </w:tc>
        <w:tc>
          <w:tcPr>
            <w:tcW w:w="2551" w:type="dxa"/>
            <w:vAlign w:val="center"/>
          </w:tcPr>
          <w:p>
            <w:pPr>
              <w:pStyle w:val="13"/>
            </w:pPr>
            <w:r>
              <w:t>1.90</w:t>
            </w:r>
          </w:p>
        </w:tc>
        <w:tc>
          <w:tcPr>
            <w:tcW w:w="2551" w:type="dxa"/>
            <w:vAlign w:val="center"/>
          </w:tcPr>
          <w:p>
            <w:pPr>
              <w:pStyle w:val="13"/>
            </w:pPr>
          </w:p>
        </w:tc>
        <w:tc>
          <w:tcPr>
            <w:tcW w:w="2551" w:type="dxa"/>
            <w:vAlign w:val="center"/>
          </w:tcPr>
          <w:p>
            <w:pPr>
              <w:pStyle w:val="13"/>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30239</w:t>
            </w:r>
          </w:p>
        </w:tc>
        <w:tc>
          <w:tcPr>
            <w:tcW w:w="4535" w:type="dxa"/>
            <w:vAlign w:val="center"/>
          </w:tcPr>
          <w:p>
            <w:pPr>
              <w:pStyle w:val="14"/>
            </w:pPr>
            <w:r>
              <w:t>其他交通费用</w:t>
            </w:r>
          </w:p>
        </w:tc>
        <w:tc>
          <w:tcPr>
            <w:tcW w:w="2551" w:type="dxa"/>
            <w:vAlign w:val="center"/>
          </w:tcPr>
          <w:p>
            <w:pPr>
              <w:pStyle w:val="13"/>
            </w:pPr>
            <w:r>
              <w:t>3.54</w:t>
            </w:r>
          </w:p>
        </w:tc>
        <w:tc>
          <w:tcPr>
            <w:tcW w:w="2551" w:type="dxa"/>
            <w:vAlign w:val="center"/>
          </w:tcPr>
          <w:p>
            <w:pPr>
              <w:pStyle w:val="13"/>
            </w:pPr>
          </w:p>
        </w:tc>
        <w:tc>
          <w:tcPr>
            <w:tcW w:w="2551" w:type="dxa"/>
            <w:vAlign w:val="center"/>
          </w:tcPr>
          <w:p>
            <w:pPr>
              <w:pStyle w:val="13"/>
            </w:pPr>
            <w:r>
              <w:t>3.54</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1"/>
            </w:pPr>
            <w:r>
              <w:t>897001中共涞源县委网络安全和信息化委员会办公室本级</w:t>
            </w:r>
          </w:p>
        </w:tc>
        <w:tc>
          <w:tcPr>
            <w:tcW w:w="2381" w:type="dxa"/>
            <w:tcBorders>
              <w:top w:val="single" w:color="FFFFFF" w:sz="6" w:space="0"/>
              <w:left w:val="single" w:color="FFFFFF" w:sz="6" w:space="0"/>
              <w:right w:val="single" w:color="FFFFFF" w:sz="6" w:space="0"/>
            </w:tcBorders>
            <w:vAlign w:val="center"/>
          </w:tcPr>
          <w:p>
            <w:pPr>
              <w:pStyle w:val="10"/>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4"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1"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w:t>
            </w:r>
          </w:p>
        </w:tc>
        <w:tc>
          <w:tcPr>
            <w:tcW w:w="3798" w:type="dxa"/>
            <w:vAlign w:val="center"/>
          </w:tcPr>
          <w:p>
            <w:pPr>
              <w:pStyle w:val="16"/>
            </w:pPr>
            <w:r>
              <w:t>合计</w:t>
            </w:r>
          </w:p>
        </w:tc>
        <w:tc>
          <w:tcPr>
            <w:tcW w:w="2381" w:type="dxa"/>
            <w:vAlign w:val="center"/>
          </w:tcPr>
          <w:p>
            <w:pPr>
              <w:pStyle w:val="17"/>
            </w:pPr>
            <w:r>
              <w:t>1.90</w:t>
            </w:r>
          </w:p>
        </w:tc>
        <w:tc>
          <w:tcPr>
            <w:tcW w:w="2381" w:type="dxa"/>
            <w:vAlign w:val="center"/>
          </w:tcPr>
          <w:p>
            <w:pPr>
              <w:pStyle w:val="17"/>
            </w:pPr>
            <w:r>
              <w:t>1.90</w:t>
            </w:r>
          </w:p>
        </w:tc>
        <w:tc>
          <w:tcPr>
            <w:tcW w:w="2381" w:type="dxa"/>
            <w:vAlign w:val="center"/>
          </w:tcPr>
          <w:p>
            <w:pPr>
              <w:pStyle w:val="17"/>
            </w:pPr>
          </w:p>
        </w:tc>
        <w:tc>
          <w:tcPr>
            <w:tcW w:w="238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2</w:t>
            </w:r>
          </w:p>
        </w:tc>
        <w:tc>
          <w:tcPr>
            <w:tcW w:w="3798" w:type="dxa"/>
            <w:vAlign w:val="center"/>
          </w:tcPr>
          <w:p>
            <w:pPr>
              <w:pStyle w:val="14"/>
            </w:pPr>
            <w:r>
              <w:t>“三公”经费小计</w:t>
            </w:r>
          </w:p>
        </w:tc>
        <w:tc>
          <w:tcPr>
            <w:tcW w:w="2381" w:type="dxa"/>
            <w:vAlign w:val="center"/>
          </w:tcPr>
          <w:p>
            <w:pPr>
              <w:pStyle w:val="13"/>
            </w:pPr>
            <w:r>
              <w:t>1.90</w:t>
            </w:r>
          </w:p>
        </w:tc>
        <w:tc>
          <w:tcPr>
            <w:tcW w:w="2381" w:type="dxa"/>
            <w:vAlign w:val="center"/>
          </w:tcPr>
          <w:p>
            <w:pPr>
              <w:pStyle w:val="13"/>
            </w:pPr>
            <w:r>
              <w:t>1.90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3</w:t>
            </w:r>
          </w:p>
        </w:tc>
        <w:tc>
          <w:tcPr>
            <w:tcW w:w="3798" w:type="dxa"/>
            <w:vAlign w:val="center"/>
          </w:tcPr>
          <w:p>
            <w:pPr>
              <w:pStyle w:val="14"/>
            </w:pPr>
            <w:r>
              <w:t>一、因公出国（境）费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4</w:t>
            </w:r>
          </w:p>
        </w:tc>
        <w:tc>
          <w:tcPr>
            <w:tcW w:w="3798" w:type="dxa"/>
            <w:vAlign w:val="center"/>
          </w:tcPr>
          <w:p>
            <w:pPr>
              <w:pStyle w:val="14"/>
            </w:pPr>
            <w:r>
              <w:t xml:space="preserve">    其中：教学科研人员因公出国（境）费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5</w:t>
            </w:r>
          </w:p>
        </w:tc>
        <w:tc>
          <w:tcPr>
            <w:tcW w:w="3798" w:type="dxa"/>
            <w:vAlign w:val="center"/>
          </w:tcPr>
          <w:p>
            <w:pPr>
              <w:pStyle w:val="14"/>
            </w:pPr>
            <w:r>
              <w:t xml:space="preserve">          其他因公出国（境）费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6</w:t>
            </w:r>
          </w:p>
        </w:tc>
        <w:tc>
          <w:tcPr>
            <w:tcW w:w="3798" w:type="dxa"/>
            <w:vAlign w:val="center"/>
          </w:tcPr>
          <w:p>
            <w:pPr>
              <w:pStyle w:val="14"/>
            </w:pPr>
            <w:r>
              <w:t>二、公务用车购置及运维费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7</w:t>
            </w:r>
          </w:p>
        </w:tc>
        <w:tc>
          <w:tcPr>
            <w:tcW w:w="3798" w:type="dxa"/>
            <w:vAlign w:val="center"/>
          </w:tcPr>
          <w:p>
            <w:pPr>
              <w:pStyle w:val="14"/>
            </w:pPr>
            <w:r>
              <w:t xml:space="preserve">    其中：公务用车购置费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8</w:t>
            </w:r>
          </w:p>
        </w:tc>
        <w:tc>
          <w:tcPr>
            <w:tcW w:w="3798" w:type="dxa"/>
            <w:vAlign w:val="center"/>
          </w:tcPr>
          <w:p>
            <w:pPr>
              <w:pStyle w:val="14"/>
            </w:pPr>
            <w:r>
              <w:t xml:space="preserve">          公务用车运行维护费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9</w:t>
            </w:r>
          </w:p>
        </w:tc>
        <w:tc>
          <w:tcPr>
            <w:tcW w:w="3798" w:type="dxa"/>
            <w:vAlign w:val="center"/>
          </w:tcPr>
          <w:p>
            <w:pPr>
              <w:pStyle w:val="14"/>
            </w:pPr>
            <w:r>
              <w:t>三、公务接待费</w:t>
            </w:r>
          </w:p>
        </w:tc>
        <w:tc>
          <w:tcPr>
            <w:tcW w:w="2381" w:type="dxa"/>
            <w:vAlign w:val="center"/>
          </w:tcPr>
          <w:p>
            <w:pPr>
              <w:pStyle w:val="13"/>
            </w:pPr>
            <w:r>
              <w:t>1.90</w:t>
            </w:r>
          </w:p>
        </w:tc>
        <w:tc>
          <w:tcPr>
            <w:tcW w:w="2381" w:type="dxa"/>
            <w:vAlign w:val="center"/>
          </w:tcPr>
          <w:p>
            <w:pPr>
              <w:pStyle w:val="13"/>
            </w:pPr>
            <w:r>
              <w:t>1.90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10</w:t>
            </w:r>
          </w:p>
        </w:tc>
        <w:tc>
          <w:tcPr>
            <w:tcW w:w="3798" w:type="dxa"/>
            <w:vAlign w:val="center"/>
          </w:tcPr>
          <w:p>
            <w:pPr>
              <w:pStyle w:val="14"/>
            </w:pPr>
            <w:r>
              <w:t>四、会议费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11</w:t>
            </w:r>
          </w:p>
        </w:tc>
        <w:tc>
          <w:tcPr>
            <w:tcW w:w="3798" w:type="dxa"/>
            <w:vAlign w:val="center"/>
          </w:tcPr>
          <w:p>
            <w:pPr>
              <w:pStyle w:val="14"/>
            </w:pPr>
            <w:r>
              <w:t xml:space="preserve">    其中：省属高校业务性会议费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12</w:t>
            </w:r>
          </w:p>
        </w:tc>
        <w:tc>
          <w:tcPr>
            <w:tcW w:w="3798" w:type="dxa"/>
            <w:vAlign w:val="center"/>
          </w:tcPr>
          <w:p>
            <w:pPr>
              <w:pStyle w:val="14"/>
            </w:pPr>
            <w:r>
              <w:t xml:space="preserve">          其他会议费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13</w:t>
            </w:r>
          </w:p>
        </w:tc>
        <w:tc>
          <w:tcPr>
            <w:tcW w:w="3798" w:type="dxa"/>
            <w:vAlign w:val="center"/>
          </w:tcPr>
          <w:p>
            <w:pPr>
              <w:pStyle w:val="14"/>
            </w:pPr>
            <w:r>
              <w:t>五、培训费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bl>
    <w:p>
      <w:pPr>
        <w:sectPr>
          <w:pgSz w:w="16840" w:h="11900" w:orient="landscape"/>
          <w:pgMar w:top="1361" w:right="1020" w:bottom="1361" w:left="1020" w:header="720" w:footer="720" w:gutter="0"/>
          <w:cols w:space="720" w:num="1"/>
        </w:sectPr>
      </w:pPr>
    </w:p>
    <w:p>
      <w:pPr>
        <w:jc w:val="center"/>
        <w:outlineLvl w:val="4"/>
      </w:pPr>
      <w:r>
        <w:rPr>
          <w:rFonts w:ascii="方正小标宋_GBK" w:hAnsi="方正小标宋_GBK" w:eastAsia="方正小标宋_GBK" w:cs="方正小标宋_GBK"/>
          <w:color w:val="000000"/>
          <w:sz w:val="44"/>
        </w:rPr>
        <w:t>中共涞源县委网络安全和信息化委员会办公室本级2024年单位预算信息公开情况说明</w:t>
      </w:r>
    </w:p>
    <w:p>
      <w:pPr>
        <w:spacing w:line="500" w:lineRule="exact"/>
        <w:ind w:firstLine="560"/>
      </w:pPr>
      <w:r>
        <w:rPr>
          <w:rFonts w:eastAsia="方正仿宋_GBK" w:cs="Times New Roman"/>
          <w:color w:val="000000"/>
          <w:sz w:val="28"/>
        </w:rPr>
        <w:t>按照《中华人民共和国预算法》、《地方预决算公开操作规程》和《关于进一步推进预算公开工作的实施意见》规定，现将中共涞源县委网络安全和信息化委员会办公室本级2024年单位预算公开如下：</w:t>
      </w:r>
    </w:p>
    <w:p>
      <w:pPr>
        <w:spacing w:before="10" w:after="10"/>
        <w:ind w:firstLine="640"/>
        <w:outlineLvl w:val="5"/>
      </w:pPr>
      <w:r>
        <w:rPr>
          <w:rFonts w:ascii="黑体" w:hAnsi="黑体" w:eastAsia="黑体" w:cs="黑体"/>
          <w:color w:val="000000"/>
          <w:sz w:val="32"/>
        </w:rPr>
        <w:t>一、单位职责及机构设置情况</w:t>
      </w:r>
    </w:p>
    <w:p>
      <w:pPr>
        <w:ind w:firstLine="640"/>
        <w:rPr>
          <w:rFonts w:hint="eastAsia" w:ascii="方正楷体_GBK" w:hAnsi="方正楷体_GBK" w:cs="方正楷体_GBK" w:eastAsiaTheme="minorEastAsia"/>
          <w:b/>
          <w:color w:val="000000"/>
          <w:sz w:val="32"/>
          <w:lang w:eastAsia="zh-CN"/>
        </w:rPr>
      </w:pPr>
      <w:r>
        <w:rPr>
          <w:rFonts w:ascii="方正楷体_GBK" w:hAnsi="方正楷体_GBK" w:eastAsia="方正楷体_GBK" w:cs="方正楷体_GBK"/>
          <w:b/>
          <w:color w:val="000000"/>
          <w:sz w:val="32"/>
        </w:rPr>
        <w:t>单位职责：</w:t>
      </w:r>
    </w:p>
    <w:p>
      <w:pPr>
        <w:pStyle w:val="24"/>
        <w:rPr>
          <w:lang w:val="uk-UA"/>
        </w:rPr>
      </w:pPr>
      <w:r>
        <w:rPr>
          <w:lang w:val="uk-UA"/>
        </w:rPr>
        <w:t>(</w:t>
      </w:r>
      <w:r>
        <w:rPr>
          <w:rFonts w:hint="eastAsia"/>
          <w:lang w:val="uk-UA"/>
        </w:rPr>
        <w:t>一</w:t>
      </w:r>
      <w:r>
        <w:rPr>
          <w:lang w:val="uk-UA"/>
        </w:rPr>
        <w:t>)</w:t>
      </w:r>
      <w:r>
        <w:rPr>
          <w:rFonts w:hint="eastAsia"/>
          <w:lang w:val="uk-UA"/>
        </w:rPr>
        <w:t>负责处理县委网络安全和信息化委员会目常事务工作。协调督促有关方面落实委员会的决定事项、工作部署和要求组织开展对涉及全县政治、经济、文化、社会、生态及军事等各个领域的网络安全和信息化重大问题研究，向委员会提出工作建议</w:t>
      </w:r>
      <w:r>
        <w:rPr>
          <w:lang w:val="uk-UA"/>
        </w:rPr>
        <w:t>。</w:t>
      </w:r>
    </w:p>
    <w:p>
      <w:pPr>
        <w:pStyle w:val="24"/>
      </w:pPr>
      <w:r>
        <w:t>(</w:t>
      </w:r>
      <w:r>
        <w:rPr>
          <w:lang w:val="uk-UA"/>
        </w:rPr>
        <w:t>二</w:t>
      </w:r>
      <w:r>
        <w:t>)</w:t>
      </w:r>
      <w:r>
        <w:rPr>
          <w:lang w:val="uk-UA"/>
        </w:rPr>
        <w:t>组织研究起草我县网络安全和信息化发展战略、宏观规划和重大政策。统筹推进全县网络安全和信息化法治、标准建设，根据职责权限负责相关法规、规章等的起草、实施和监督检查，根据职责权限推动落实网络安全和信息化领域国家标准并监督实施；依法完善与信息化相关的统计调查制度。</w:t>
      </w:r>
    </w:p>
    <w:p>
      <w:pPr>
        <w:pStyle w:val="24"/>
      </w:pPr>
      <w:r>
        <w:t>(</w:t>
      </w:r>
      <w:r>
        <w:rPr>
          <w:lang w:val="uk-UA"/>
        </w:rPr>
        <w:t>三</w:t>
      </w:r>
      <w:r>
        <w:t>)</w:t>
      </w:r>
      <w:r>
        <w:rPr>
          <w:lang w:val="uk-UA"/>
        </w:rPr>
        <w:t>统筹协调全县网络安全保障体系和可信体系建设。牵头协调有关部门制定相关行业网络安全规划及保障评价指标体系，协调信息安全保护工作；指导推进全县党政军部门、重点行业网络安全保障和信息化工作；统筹推进网络安全和信息化军民融合深度发展；推进网络强县建设，协调推动全县公共服务和社会治理信息化；指导全县网络安全信息共享和通报。</w:t>
      </w:r>
    </w:p>
    <w:p>
      <w:pPr>
        <w:pStyle w:val="24"/>
      </w:pPr>
      <w:r>
        <w:t>(</w:t>
      </w:r>
      <w:r>
        <w:rPr>
          <w:lang w:val="uk-UA"/>
        </w:rPr>
        <w:t>四</w:t>
      </w:r>
      <w:r>
        <w:t>)</w:t>
      </w:r>
      <w:r>
        <w:rPr>
          <w:lang w:val="uk-UA"/>
        </w:rPr>
        <w:t>督促落实我县涉及政治、经济、文化、社会、生态及军事等各领域网络安全和信息化重大事项；负责协调处理网络安全和信息化重大突发事件与有关应急工作。</w:t>
      </w:r>
    </w:p>
    <w:p>
      <w:pPr>
        <w:pStyle w:val="24"/>
      </w:pPr>
      <w:r>
        <w:t>(</w:t>
      </w:r>
      <w:r>
        <w:rPr>
          <w:lang w:val="uk-UA"/>
        </w:rPr>
        <w:t>五</w:t>
      </w:r>
      <w:r>
        <w:t>)</w:t>
      </w:r>
      <w:r>
        <w:rPr>
          <w:lang w:val="uk-UA"/>
        </w:rPr>
        <w:t>负责全县互联网信息内容管理。统筹协调组织互联网宣传管理和舆论引导工作，组织开展网上评论，指导推动网络评论队伍建设，维护互联网意识形态安全；研究拟订互联网新闻信息传播相关政策；负责互联网信息内容监督管理执法，组织开展网络舆论生态治理，依法指导和管理全县落地网站及县内新媒体新应用，会同有关部门处置和封堵网上有害信息，依照相关法律和规定查处违法违规行为和网站。</w:t>
      </w:r>
    </w:p>
    <w:p>
      <w:pPr>
        <w:pStyle w:val="24"/>
      </w:pPr>
      <w:r>
        <w:t>(</w:t>
      </w:r>
      <w:r>
        <w:rPr>
          <w:lang w:val="uk-UA"/>
        </w:rPr>
        <w:t>六</w:t>
      </w:r>
      <w:r>
        <w:t>)</w:t>
      </w:r>
      <w:r>
        <w:rPr>
          <w:lang w:val="uk-UA"/>
        </w:rPr>
        <w:t>负责指导协调全县网络舆情工作。收集、分析、研判、报送和处置网络舆情信息，依法规范舆情服务市场。</w:t>
      </w:r>
    </w:p>
    <w:p>
      <w:pPr>
        <w:pStyle w:val="24"/>
      </w:pPr>
      <w:r>
        <w:t>(</w:t>
      </w:r>
      <w:r>
        <w:rPr>
          <w:lang w:val="uk-UA"/>
        </w:rPr>
        <w:t>七</w:t>
      </w:r>
      <w:r>
        <w:t>)</w:t>
      </w:r>
      <w:r>
        <w:rPr>
          <w:lang w:val="uk-UA"/>
        </w:rPr>
        <w:t>推动全县网络阵地建设和重点新闻网站规划建设。指导协调网络游戏、网络视听、网络出版等相关业务，推动移动互联网发展，会同有关部门推动传统媒体与新兴媒体融合发展；负责全县网站转载新闻稿源的管理。</w:t>
      </w:r>
    </w:p>
    <w:p>
      <w:pPr>
        <w:pStyle w:val="24"/>
      </w:pPr>
      <w:r>
        <w:t>(</w:t>
      </w:r>
      <w:r>
        <w:rPr>
          <w:lang w:val="uk-UA"/>
        </w:rPr>
        <w:t>八</w:t>
      </w:r>
      <w:r>
        <w:t>)</w:t>
      </w:r>
      <w:r>
        <w:rPr>
          <w:lang w:val="uk-UA"/>
        </w:rPr>
        <w:t>推动全县网络社会工作和网络文化、网络文明建设；发展、联系、服务网络社会组织，指导互联网行业自律，推进网站党建工作。</w:t>
      </w:r>
    </w:p>
    <w:p>
      <w:pPr>
        <w:pStyle w:val="24"/>
      </w:pPr>
      <w:r>
        <w:t>(</w:t>
      </w:r>
      <w:r>
        <w:rPr>
          <w:lang w:val="uk-UA"/>
        </w:rPr>
        <w:t>九</w:t>
      </w:r>
      <w:r>
        <w:t>)</w:t>
      </w:r>
      <w:r>
        <w:rPr>
          <w:lang w:val="uk-UA"/>
        </w:rPr>
        <w:t>落实国家互联网信息服务资本准入和信息网络行业安全审查的有关政策。依法负责全县网络新闻业务和论坛、博客搜索引擎等具有新闻舆论及社会动员功能业务的审批及日常监管。指导全县有关部门督促电信运营企业、接入服务企业、域名注册管理和服务机构做好域名注册、互联网地址</w:t>
      </w:r>
      <w:r>
        <w:t>(P</w:t>
      </w:r>
      <w:r>
        <w:rPr>
          <w:lang w:val="uk-UA"/>
        </w:rPr>
        <w:t>地址</w:t>
      </w:r>
      <w:r>
        <w:t>)</w:t>
      </w:r>
      <w:r>
        <w:rPr>
          <w:lang w:val="uk-UA"/>
        </w:rPr>
        <w:t>分配网站登记备案、接入以及网络行为主体身份信息核对等基础管理工作；指导协调有关部门推进新技术新应用安全评估，统筹协调全县移动互联网管理。</w:t>
      </w:r>
    </w:p>
    <w:p>
      <w:pPr>
        <w:pStyle w:val="24"/>
      </w:pPr>
      <w:r>
        <w:t>(</w:t>
      </w:r>
      <w:r>
        <w:rPr>
          <w:lang w:val="uk-UA"/>
        </w:rPr>
        <w:t>十</w:t>
      </w:r>
      <w:r>
        <w:t>)</w:t>
      </w:r>
      <w:r>
        <w:rPr>
          <w:lang w:val="uk-UA"/>
        </w:rPr>
        <w:t>协调推进全县信息网络行业自主创新和发展。协调开展全县互联网经济和发展态势研究，推动建立健全我县信息网络行业投融资支持服务体系、技术创新服务体系，统筹协调全县重要信息资源的开发利用与共享。</w:t>
      </w:r>
    </w:p>
    <w:p>
      <w:pPr>
        <w:pStyle w:val="24"/>
      </w:pPr>
      <w:r>
        <w:t>(</w:t>
      </w:r>
      <w:r>
        <w:rPr>
          <w:lang w:val="uk-UA"/>
        </w:rPr>
        <w:t>十一</w:t>
      </w:r>
      <w:r>
        <w:t>)</w:t>
      </w:r>
      <w:r>
        <w:rPr>
          <w:lang w:val="uk-UA"/>
        </w:rPr>
        <w:t>规划指导县内机构开展金融信息服务业务。组织开展全县金融信息服务市场监管；协调金融监管部门建立全县网络金融信息发布、传播监管制度及工作机制。</w:t>
      </w:r>
    </w:p>
    <w:p>
      <w:pPr>
        <w:pStyle w:val="24"/>
      </w:pPr>
      <w:r>
        <w:t>(</w:t>
      </w:r>
      <w:r>
        <w:rPr>
          <w:lang w:val="uk-UA"/>
        </w:rPr>
        <w:t>十二</w:t>
      </w:r>
      <w:r>
        <w:t>)</w:t>
      </w:r>
      <w:r>
        <w:rPr>
          <w:lang w:val="uk-UA"/>
        </w:rPr>
        <w:t>组织拟订网络安全和信息化干部人才队伍发展规划，组织开展网信系统干部教育培训和人才队伍建设，规划指导全县互联网新闻信息服务从业人员教育培训和考评工作，组织开展网络媒介素养教育。</w:t>
      </w:r>
    </w:p>
    <w:p>
      <w:pPr>
        <w:pStyle w:val="24"/>
      </w:pPr>
      <w:r>
        <w:t>(</w:t>
      </w:r>
      <w:r>
        <w:rPr>
          <w:lang w:val="uk-UA"/>
        </w:rPr>
        <w:t>十三</w:t>
      </w:r>
      <w:r>
        <w:t>)</w:t>
      </w:r>
      <w:r>
        <w:rPr>
          <w:lang w:val="uk-UA"/>
        </w:rPr>
        <w:t>组织开展相关领域国内国际交流与合作。</w:t>
      </w:r>
    </w:p>
    <w:p>
      <w:pPr>
        <w:pStyle w:val="24"/>
      </w:pPr>
      <w:r>
        <w:t>(</w:t>
      </w:r>
      <w:r>
        <w:rPr>
          <w:lang w:val="uk-UA"/>
        </w:rPr>
        <w:t>十四</w:t>
      </w:r>
      <w:r>
        <w:t>)</w:t>
      </w:r>
      <w:r>
        <w:rPr>
          <w:lang w:val="uk-UA"/>
        </w:rPr>
        <w:t>指导、检查、推动全县有关部门网络安全和信息化工作。</w:t>
      </w:r>
    </w:p>
    <w:p>
      <w:pPr>
        <w:pStyle w:val="24"/>
      </w:pPr>
      <w:r>
        <w:t>(</w:t>
      </w:r>
      <w:r>
        <w:rPr>
          <w:lang w:val="uk-UA"/>
        </w:rPr>
        <w:t>十五</w:t>
      </w:r>
      <w:r>
        <w:t>)</w:t>
      </w:r>
      <w:r>
        <w:rPr>
          <w:lang w:val="uk-UA"/>
        </w:rPr>
        <w:t>完成市委网络安全和信息化委员会办公室</w:t>
      </w:r>
      <w:r>
        <w:t>(</w:t>
      </w:r>
      <w:r>
        <w:rPr>
          <w:lang w:val="uk-UA"/>
        </w:rPr>
        <w:t>市互联网信息办公室</w:t>
      </w:r>
      <w:r>
        <w:t>)</w:t>
      </w:r>
      <w:r>
        <w:rPr>
          <w:lang w:val="uk-UA"/>
        </w:rPr>
        <w:t>和县委，县政府及县委网络安全和信息化委员会县委宣传部交办的其他任务。</w:t>
      </w:r>
    </w:p>
    <w:p>
      <w:pPr>
        <w:ind w:firstLine="640"/>
        <w:rPr>
          <w:rFonts w:hint="eastAsia" w:eastAsiaTheme="minorEastAsia"/>
          <w:lang w:eastAsia="zh-CN"/>
        </w:rPr>
      </w:pPr>
    </w:p>
    <w:p>
      <w:pPr>
        <w:pStyle w:val="19"/>
      </w:pP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中共涞源县委网络安全和信息化委员会办公室本级</w:t>
            </w:r>
          </w:p>
        </w:tc>
        <w:tc>
          <w:tcPr>
            <w:tcW w:w="1843" w:type="dxa"/>
            <w:vAlign w:val="center"/>
          </w:tcPr>
          <w:p>
            <w:pPr>
              <w:pStyle w:val="15"/>
            </w:pPr>
            <w:r>
              <w:t>行政</w:t>
            </w:r>
          </w:p>
        </w:tc>
        <w:tc>
          <w:tcPr>
            <w:tcW w:w="2126" w:type="dxa"/>
            <w:vAlign w:val="center"/>
          </w:tcPr>
          <w:p>
            <w:pPr>
              <w:pStyle w:val="15"/>
            </w:pPr>
            <w:r>
              <w:t>正科级</w:t>
            </w:r>
          </w:p>
        </w:tc>
        <w:tc>
          <w:tcPr>
            <w:tcW w:w="3827" w:type="dxa"/>
            <w:vAlign w:val="center"/>
          </w:tcPr>
          <w:p>
            <w:pPr>
              <w:pStyle w:val="15"/>
            </w:pPr>
            <w:r>
              <w:t>财政拨款</w:t>
            </w:r>
          </w:p>
        </w:tc>
      </w:tr>
    </w:tbl>
    <w:p>
      <w:pPr>
        <w:spacing w:before="10" w:after="10"/>
        <w:ind w:firstLine="640"/>
        <w:outlineLvl w:val="5"/>
      </w:pPr>
      <w:r>
        <w:rPr>
          <w:rFonts w:ascii="黑体" w:hAnsi="黑体" w:eastAsia="黑体" w:cs="黑体"/>
          <w:color w:val="000000"/>
          <w:sz w:val="32"/>
        </w:rPr>
        <w:t>二、单位预算安排的总体情况</w:t>
      </w:r>
    </w:p>
    <w:p>
      <w:pPr>
        <w:pStyle w:val="20"/>
      </w:pPr>
      <w:r>
        <w:t>按照预算管理有关规定，目前单位预算的编制实行综合预算管理，即全部收入和支出都反映在预算中。</w:t>
      </w:r>
    </w:p>
    <w:p>
      <w:pPr>
        <w:pStyle w:val="20"/>
      </w:pPr>
      <w:r>
        <w:t>1、收入说明</w:t>
      </w:r>
    </w:p>
    <w:p>
      <w:pPr>
        <w:pStyle w:val="20"/>
      </w:pPr>
      <w:r>
        <w:t>反映本单位当年全部收入。2024年预算收入116.39万元，其中：一般公共预算收入116.39万元，基金预算收入0.00万元，国有资本经营预算收入0.00万元，财政专户核拨收入0.00万元，单位资金收入0.00万元，上年结转结余0.00万元。</w:t>
      </w:r>
    </w:p>
    <w:p>
      <w:pPr>
        <w:pStyle w:val="20"/>
      </w:pPr>
      <w:r>
        <w:t>2、支出说明</w:t>
      </w:r>
    </w:p>
    <w:p>
      <w:pPr>
        <w:pStyle w:val="20"/>
      </w:pPr>
      <w:r>
        <w:t>收支预算总表支出栏、基本支出表、项目支出表按经济分类和支出功能分类科目编制，反映中共涞源县委网络安全和信息化委员会办公室本级年度单位预算中支出预算的总体情况。2024年支出预算116.39万元，其中基本支出82.59万元，包括人员经费72.30万元和日常公用经费10.29万元；项目支出33.80万元，主要为舆情监测设备及舆情处置、互联网宣传引导、信息化安全检查及推进数字乡村建设等专项经费。</w:t>
      </w:r>
    </w:p>
    <w:p>
      <w:pPr>
        <w:pStyle w:val="20"/>
      </w:pPr>
      <w:r>
        <w:t>3、比上年增减情况</w:t>
      </w:r>
    </w:p>
    <w:p>
      <w:pPr>
        <w:pStyle w:val="20"/>
      </w:pPr>
      <w:r>
        <w:t>2024年预算收支安排116.39万元，较2023年预算减少4.31万元，其中：基本支出增加3.29万元，主要为增加人员经费支出。项目支出减少7.60万元，主要为舆情监测设备级舆情处置、互联网宣传引导、推进数字乡村建设等专项经费;项目资金预算调减。</w:t>
      </w:r>
    </w:p>
    <w:p>
      <w:pPr>
        <w:spacing w:before="10" w:after="10"/>
        <w:ind w:firstLine="640"/>
        <w:outlineLvl w:val="5"/>
      </w:pPr>
      <w:r>
        <w:rPr>
          <w:rFonts w:ascii="黑体" w:hAnsi="黑体" w:eastAsia="黑体" w:cs="黑体"/>
          <w:color w:val="000000"/>
          <w:sz w:val="32"/>
        </w:rPr>
        <w:t>三、机关运行经费安排情况</w:t>
      </w:r>
    </w:p>
    <w:p>
      <w:pPr>
        <w:pStyle w:val="21"/>
      </w:pPr>
      <w:r>
        <w:t>2024年，我单位机关运行经费共计安排10.29万元，主要用于</w:t>
      </w:r>
      <w:r>
        <w:rPr>
          <w:rFonts w:hint="eastAsia"/>
          <w:lang w:eastAsia="zh-CN"/>
        </w:rPr>
        <w:t>办公费、电费、差旅费、邮电费</w:t>
      </w:r>
      <w:r>
        <w:t>等日常运行支出。</w:t>
      </w:r>
    </w:p>
    <w:p>
      <w:pPr>
        <w:spacing w:before="10" w:after="10"/>
        <w:ind w:firstLine="640"/>
        <w:outlineLvl w:val="5"/>
      </w:pPr>
      <w:r>
        <w:rPr>
          <w:rFonts w:ascii="黑体" w:hAnsi="黑体" w:eastAsia="黑体" w:cs="黑体"/>
          <w:color w:val="000000"/>
          <w:sz w:val="32"/>
        </w:rPr>
        <w:t>四、财政拨款“三公”经费预算情况及增减变化原因</w:t>
      </w:r>
    </w:p>
    <w:p>
      <w:pPr>
        <w:pStyle w:val="25"/>
      </w:pPr>
      <w:r>
        <w:t>2024年，我</w:t>
      </w:r>
      <w:r>
        <w:rPr>
          <w:rFonts w:hint="eastAsia"/>
          <w:lang w:eastAsia="zh-CN"/>
        </w:rPr>
        <w:t>单位</w:t>
      </w:r>
      <w:r>
        <w:t>财政拨款“三公”经费预算安排</w:t>
      </w:r>
      <w:r>
        <w:rPr>
          <w:rFonts w:hint="eastAsia"/>
          <w:lang w:eastAsia="zh-CN"/>
        </w:rPr>
        <w:t>1.90</w:t>
      </w:r>
      <w:r>
        <w:t>万元，其中因公出国（境）费0.00万元；公务用车购置及运维费0.00万元（其中：公务用车购置费为0.00万元，公务用车运维费0.00万元)；公务接待费</w:t>
      </w:r>
      <w:r>
        <w:rPr>
          <w:rFonts w:hint="eastAsia"/>
          <w:lang w:eastAsia="zh-CN"/>
        </w:rPr>
        <w:t>1.90</w:t>
      </w:r>
      <w:r>
        <w:t>万元。与2023年相比</w:t>
      </w:r>
      <w:r>
        <w:rPr>
          <w:rFonts w:hint="eastAsia"/>
          <w:lang w:eastAsia="zh-CN"/>
        </w:rPr>
        <w:t>减少0.10</w:t>
      </w:r>
      <w:r>
        <w:t>万元，增减变化的主要原因是</w:t>
      </w:r>
      <w:r>
        <w:rPr>
          <w:rFonts w:hint="eastAsia"/>
          <w:lang w:eastAsia="zh-CN"/>
        </w:rPr>
        <w:t>厉行节约，缩减开支</w:t>
      </w:r>
      <w:r>
        <w:t>。</w:t>
      </w:r>
    </w:p>
    <w:p>
      <w:pPr>
        <w:spacing w:before="10" w:after="10"/>
        <w:ind w:firstLine="640"/>
        <w:outlineLvl w:val="5"/>
        <w:rPr>
          <w:rFonts w:hint="eastAsia" w:ascii="黑体" w:hAnsi="黑体" w:eastAsia="黑体" w:cs="黑体"/>
          <w:color w:val="000000"/>
          <w:sz w:val="32"/>
          <w:lang w:eastAsia="zh-CN"/>
        </w:rPr>
      </w:pPr>
      <w:bookmarkStart w:id="1" w:name="_GoBack"/>
      <w:bookmarkEnd w:id="1"/>
      <w:r>
        <w:rPr>
          <w:rFonts w:ascii="黑体" w:hAnsi="黑体" w:eastAsia="黑体" w:cs="黑体"/>
          <w:color w:val="000000"/>
          <w:sz w:val="32"/>
        </w:rPr>
        <w:t>五、单位项目预算安排情况及绩效目标</w:t>
      </w:r>
    </w:p>
    <w:p>
      <w:pPr>
        <w:spacing w:before="10" w:after="10"/>
        <w:ind w:firstLine="640"/>
        <w:outlineLvl w:val="5"/>
        <w:rPr>
          <w:rFonts w:hint="eastAsia" w:ascii="黑体" w:hAnsi="黑体" w:eastAsia="黑体" w:cs="黑体"/>
          <w:color w:val="000000"/>
          <w:sz w:val="32"/>
          <w:lang w:eastAsia="zh-CN"/>
        </w:rPr>
      </w:pPr>
    </w:p>
    <w:p>
      <w:pPr>
        <w:spacing w:before="10" w:after="10"/>
        <w:ind w:firstLine="640"/>
        <w:outlineLvl w:val="5"/>
        <w:rPr>
          <w:rFonts w:hint="eastAsia" w:ascii="黑体" w:hAnsi="黑体" w:eastAsia="黑体" w:cs="黑体"/>
          <w:color w:val="000000"/>
          <w:sz w:val="32"/>
          <w:lang w:eastAsia="zh-CN"/>
        </w:rPr>
      </w:pPr>
    </w:p>
    <w:p>
      <w:pPr>
        <w:spacing w:before="10" w:after="10"/>
        <w:ind w:firstLine="640"/>
        <w:outlineLvl w:val="5"/>
      </w:pPr>
      <w:r>
        <w:rPr>
          <w:rFonts w:ascii="方正仿宋_GBK" w:hAnsi="方正仿宋_GBK" w:eastAsia="方正仿宋_GBK" w:cs="方正仿宋_GBK"/>
          <w:b/>
          <w:color w:val="000000"/>
          <w:sz w:val="28"/>
        </w:rPr>
        <w:t>1、网信办互联网宣传引导专项经费绩效目标表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2" w:type="dxa"/>
            <w:gridSpan w:val="2"/>
            <w:vAlign w:val="center"/>
          </w:tcPr>
          <w:p>
            <w:pPr>
              <w:pStyle w:val="14"/>
            </w:pPr>
            <w:r>
              <w:t>13063024P00017310001G</w:t>
            </w:r>
          </w:p>
        </w:tc>
        <w:tc>
          <w:tcPr>
            <w:tcW w:w="2835" w:type="dxa"/>
            <w:vAlign w:val="center"/>
          </w:tcPr>
          <w:p>
            <w:pPr>
              <w:pStyle w:val="12"/>
            </w:pPr>
            <w:r>
              <w:t>项目名称</w:t>
            </w:r>
          </w:p>
        </w:tc>
        <w:tc>
          <w:tcPr>
            <w:tcW w:w="6094" w:type="dxa"/>
            <w:gridSpan w:val="3"/>
            <w:vAlign w:val="center"/>
          </w:tcPr>
          <w:p>
            <w:pPr>
              <w:pStyle w:val="14"/>
            </w:pPr>
            <w:r>
              <w:t>网信办互联网宣传引导专项经费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2.00</w:t>
            </w:r>
          </w:p>
        </w:tc>
        <w:tc>
          <w:tcPr>
            <w:tcW w:w="2835" w:type="dxa"/>
            <w:vAlign w:val="center"/>
          </w:tcPr>
          <w:p>
            <w:pPr>
              <w:pStyle w:val="12"/>
            </w:pPr>
            <w:r>
              <w:t>其中：财政    资金</w:t>
            </w:r>
          </w:p>
        </w:tc>
        <w:tc>
          <w:tcPr>
            <w:tcW w:w="2551" w:type="dxa"/>
            <w:vAlign w:val="center"/>
          </w:tcPr>
          <w:p>
            <w:pPr>
              <w:pStyle w:val="14"/>
            </w:pPr>
            <w:r>
              <w:t>2.00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4"/>
            </w:pPr>
            <w:r>
              <w:t>完成上级宣传任务</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2"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3"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5"/>
            </w:pPr>
            <w:r>
              <w:t>0.50</w:t>
            </w:r>
          </w:p>
        </w:tc>
        <w:tc>
          <w:tcPr>
            <w:tcW w:w="2835" w:type="dxa"/>
            <w:vAlign w:val="center"/>
          </w:tcPr>
          <w:p>
            <w:pPr>
              <w:pStyle w:val="15"/>
            </w:pPr>
            <w:r>
              <w:t>1.00</w:t>
            </w:r>
          </w:p>
        </w:tc>
        <w:tc>
          <w:tcPr>
            <w:tcW w:w="2551" w:type="dxa"/>
            <w:vAlign w:val="center"/>
          </w:tcPr>
          <w:p>
            <w:pPr>
              <w:pStyle w:val="15"/>
            </w:pPr>
            <w:r>
              <w:t>1.50</w:t>
            </w:r>
          </w:p>
        </w:tc>
        <w:tc>
          <w:tcPr>
            <w:tcW w:w="3543" w:type="dxa"/>
            <w:gridSpan w:val="2"/>
            <w:vAlign w:val="center"/>
          </w:tcPr>
          <w:p>
            <w:pPr>
              <w:pStyle w:val="15"/>
            </w:pPr>
            <w:r>
              <w:t>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1" w:type="dxa"/>
            <w:gridSpan w:val="6"/>
            <w:vAlign w:val="center"/>
          </w:tcPr>
          <w:p>
            <w:pPr>
              <w:pStyle w:val="14"/>
            </w:pPr>
            <w:r>
              <w:t>1.完成上级宣传任务</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举办活动场次</w:t>
            </w:r>
          </w:p>
        </w:tc>
        <w:tc>
          <w:tcPr>
            <w:tcW w:w="5386" w:type="dxa"/>
            <w:vAlign w:val="center"/>
          </w:tcPr>
          <w:p>
            <w:pPr>
              <w:pStyle w:val="14"/>
            </w:pPr>
            <w:r>
              <w:t>举办互联网宣传活动场次</w:t>
            </w:r>
          </w:p>
        </w:tc>
        <w:tc>
          <w:tcPr>
            <w:tcW w:w="2268" w:type="dxa"/>
            <w:vAlign w:val="center"/>
          </w:tcPr>
          <w:p>
            <w:pPr>
              <w:pStyle w:val="14"/>
            </w:pPr>
            <w:r>
              <w:t>≥10次</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宣传活动覆盖率</w:t>
            </w:r>
          </w:p>
        </w:tc>
        <w:tc>
          <w:tcPr>
            <w:tcW w:w="5386" w:type="dxa"/>
            <w:vAlign w:val="center"/>
          </w:tcPr>
          <w:p>
            <w:pPr>
              <w:pStyle w:val="14"/>
            </w:pPr>
            <w:r>
              <w:t>宣传活动覆盖量</w:t>
            </w:r>
          </w:p>
        </w:tc>
        <w:tc>
          <w:tcPr>
            <w:tcW w:w="2268" w:type="dxa"/>
            <w:vAlign w:val="center"/>
          </w:tcPr>
          <w:p>
            <w:pPr>
              <w:pStyle w:val="14"/>
            </w:pPr>
            <w:r>
              <w:t>≥95百分比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案件、资料上报及时率</w:t>
            </w:r>
          </w:p>
        </w:tc>
        <w:tc>
          <w:tcPr>
            <w:tcW w:w="5386" w:type="dxa"/>
            <w:vAlign w:val="center"/>
          </w:tcPr>
          <w:p>
            <w:pPr>
              <w:pStyle w:val="14"/>
            </w:pPr>
            <w:r>
              <w:t>案件、资料上报及时率</w:t>
            </w:r>
          </w:p>
        </w:tc>
        <w:tc>
          <w:tcPr>
            <w:tcW w:w="2268" w:type="dxa"/>
            <w:vAlign w:val="center"/>
          </w:tcPr>
          <w:p>
            <w:pPr>
              <w:pStyle w:val="14"/>
            </w:pPr>
            <w:r>
              <w:t>≥95百分比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5386" w:type="dxa"/>
            <w:vAlign w:val="center"/>
          </w:tcPr>
          <w:p>
            <w:pPr>
              <w:pStyle w:val="14"/>
            </w:pPr>
            <w:r>
              <w:t>实际支出占预算的百分比</w:t>
            </w:r>
          </w:p>
        </w:tc>
        <w:tc>
          <w:tcPr>
            <w:tcW w:w="2268" w:type="dxa"/>
            <w:vAlign w:val="center"/>
          </w:tcPr>
          <w:p>
            <w:pPr>
              <w:pStyle w:val="14"/>
            </w:pPr>
            <w:r>
              <w:t>≤100百分比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网络安全事件发生率</w:t>
            </w:r>
          </w:p>
        </w:tc>
        <w:tc>
          <w:tcPr>
            <w:tcW w:w="5386" w:type="dxa"/>
            <w:vAlign w:val="center"/>
          </w:tcPr>
          <w:p>
            <w:pPr>
              <w:pStyle w:val="14"/>
            </w:pPr>
            <w:r>
              <w:t>网络安全事件发生率</w:t>
            </w:r>
          </w:p>
        </w:tc>
        <w:tc>
          <w:tcPr>
            <w:tcW w:w="2268" w:type="dxa"/>
            <w:vAlign w:val="center"/>
          </w:tcPr>
          <w:p>
            <w:pPr>
              <w:pStyle w:val="14"/>
            </w:pPr>
            <w:r>
              <w:t>≤1百分比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受益群体满意度</w:t>
            </w:r>
          </w:p>
        </w:tc>
        <w:tc>
          <w:tcPr>
            <w:tcW w:w="2268" w:type="dxa"/>
            <w:vAlign w:val="center"/>
          </w:tcPr>
          <w:p>
            <w:pPr>
              <w:pStyle w:val="14"/>
            </w:pPr>
            <w:r>
              <w:t xml:space="preserve">≥95百分比 </w:t>
            </w:r>
          </w:p>
        </w:tc>
        <w:tc>
          <w:tcPr>
            <w:tcW w:w="1276" w:type="dxa"/>
            <w:vAlign w:val="center"/>
          </w:tcPr>
          <w:p>
            <w:pPr>
              <w:pStyle w:val="14"/>
            </w:pPr>
            <w:r>
              <w:t>年度工作计划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2、网信办推进数字乡村建设和网络安全应急演练专项经费绩效目标表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2" w:type="dxa"/>
            <w:gridSpan w:val="2"/>
            <w:vAlign w:val="center"/>
          </w:tcPr>
          <w:p>
            <w:pPr>
              <w:pStyle w:val="14"/>
            </w:pPr>
            <w:r>
              <w:t>13063024P00017110002Q</w:t>
            </w:r>
          </w:p>
        </w:tc>
        <w:tc>
          <w:tcPr>
            <w:tcW w:w="2835" w:type="dxa"/>
            <w:vAlign w:val="center"/>
          </w:tcPr>
          <w:p>
            <w:pPr>
              <w:pStyle w:val="12"/>
            </w:pPr>
            <w:r>
              <w:t>项目名称</w:t>
            </w:r>
          </w:p>
        </w:tc>
        <w:tc>
          <w:tcPr>
            <w:tcW w:w="6094" w:type="dxa"/>
            <w:gridSpan w:val="3"/>
            <w:vAlign w:val="center"/>
          </w:tcPr>
          <w:p>
            <w:pPr>
              <w:pStyle w:val="14"/>
            </w:pPr>
            <w:r>
              <w:t>网信办推进数字乡村建设和网络安全应急演练专项经费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2.00</w:t>
            </w:r>
          </w:p>
        </w:tc>
        <w:tc>
          <w:tcPr>
            <w:tcW w:w="2835" w:type="dxa"/>
            <w:vAlign w:val="center"/>
          </w:tcPr>
          <w:p>
            <w:pPr>
              <w:pStyle w:val="12"/>
            </w:pPr>
            <w:r>
              <w:t>其中：财政    资金</w:t>
            </w:r>
          </w:p>
        </w:tc>
        <w:tc>
          <w:tcPr>
            <w:tcW w:w="2551" w:type="dxa"/>
            <w:vAlign w:val="center"/>
          </w:tcPr>
          <w:p>
            <w:pPr>
              <w:pStyle w:val="14"/>
            </w:pPr>
            <w:r>
              <w:t>2.00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4"/>
            </w:pPr>
            <w:r>
              <w:t>推进全县数字乡村建设工作开展，组织开展网络安全应急演练费用。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2"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3"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5"/>
            </w:pPr>
            <w:r>
              <w:t>0.50</w:t>
            </w:r>
          </w:p>
        </w:tc>
        <w:tc>
          <w:tcPr>
            <w:tcW w:w="2835" w:type="dxa"/>
            <w:vAlign w:val="center"/>
          </w:tcPr>
          <w:p>
            <w:pPr>
              <w:pStyle w:val="15"/>
            </w:pPr>
            <w:r>
              <w:t>1.00</w:t>
            </w:r>
          </w:p>
        </w:tc>
        <w:tc>
          <w:tcPr>
            <w:tcW w:w="2551" w:type="dxa"/>
            <w:vAlign w:val="center"/>
          </w:tcPr>
          <w:p>
            <w:pPr>
              <w:pStyle w:val="15"/>
            </w:pPr>
            <w:r>
              <w:t>1.50</w:t>
            </w:r>
          </w:p>
        </w:tc>
        <w:tc>
          <w:tcPr>
            <w:tcW w:w="3543" w:type="dxa"/>
            <w:gridSpan w:val="2"/>
            <w:vAlign w:val="center"/>
          </w:tcPr>
          <w:p>
            <w:pPr>
              <w:pStyle w:val="15"/>
            </w:pPr>
            <w:r>
              <w:t>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1" w:type="dxa"/>
            <w:gridSpan w:val="6"/>
            <w:vAlign w:val="center"/>
          </w:tcPr>
          <w:p>
            <w:pPr>
              <w:pStyle w:val="14"/>
            </w:pPr>
            <w:r>
              <w:t>1.推进全县数字乡村建设工作开展，组织开展网络安全应急演练费用。</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应急演练次数</w:t>
            </w:r>
          </w:p>
        </w:tc>
        <w:tc>
          <w:tcPr>
            <w:tcW w:w="5386" w:type="dxa"/>
            <w:vAlign w:val="center"/>
          </w:tcPr>
          <w:p>
            <w:pPr>
              <w:pStyle w:val="14"/>
            </w:pPr>
            <w:r>
              <w:t>组织应急演练次数</w:t>
            </w:r>
          </w:p>
        </w:tc>
        <w:tc>
          <w:tcPr>
            <w:tcW w:w="2268" w:type="dxa"/>
            <w:vAlign w:val="center"/>
          </w:tcPr>
          <w:p>
            <w:pPr>
              <w:pStyle w:val="14"/>
            </w:pPr>
            <w:r>
              <w:t>≥2次</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数量指标</w:t>
            </w:r>
          </w:p>
        </w:tc>
        <w:tc>
          <w:tcPr>
            <w:tcW w:w="2835" w:type="dxa"/>
            <w:vAlign w:val="center"/>
          </w:tcPr>
          <w:p>
            <w:pPr>
              <w:pStyle w:val="14"/>
            </w:pPr>
            <w:r>
              <w:t>购买设备类</w:t>
            </w:r>
          </w:p>
        </w:tc>
        <w:tc>
          <w:tcPr>
            <w:tcW w:w="5386" w:type="dxa"/>
            <w:vAlign w:val="center"/>
          </w:tcPr>
          <w:p>
            <w:pPr>
              <w:pStyle w:val="14"/>
            </w:pPr>
            <w:r>
              <w:t>社会科学普及认为完成率</w:t>
            </w:r>
          </w:p>
        </w:tc>
        <w:tc>
          <w:tcPr>
            <w:tcW w:w="2268" w:type="dxa"/>
            <w:vAlign w:val="center"/>
          </w:tcPr>
          <w:p>
            <w:pPr>
              <w:pStyle w:val="14"/>
            </w:pPr>
            <w:r>
              <w:t>≥95百分比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农业农村数字化应用技术提高率</w:t>
            </w:r>
          </w:p>
        </w:tc>
        <w:tc>
          <w:tcPr>
            <w:tcW w:w="5386" w:type="dxa"/>
            <w:vAlign w:val="center"/>
          </w:tcPr>
          <w:p>
            <w:pPr>
              <w:pStyle w:val="14"/>
            </w:pPr>
            <w:r>
              <w:t>农业农村数字化应用技术提高率</w:t>
            </w:r>
          </w:p>
        </w:tc>
        <w:tc>
          <w:tcPr>
            <w:tcW w:w="2268" w:type="dxa"/>
            <w:vAlign w:val="center"/>
          </w:tcPr>
          <w:p>
            <w:pPr>
              <w:pStyle w:val="14"/>
            </w:pPr>
            <w:r>
              <w:t>≤100百分比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项目完成及时率</w:t>
            </w:r>
          </w:p>
        </w:tc>
        <w:tc>
          <w:tcPr>
            <w:tcW w:w="5386" w:type="dxa"/>
            <w:vAlign w:val="center"/>
          </w:tcPr>
          <w:p>
            <w:pPr>
              <w:pStyle w:val="14"/>
            </w:pPr>
            <w:r>
              <w:t>项目完成及时率</w:t>
            </w:r>
          </w:p>
        </w:tc>
        <w:tc>
          <w:tcPr>
            <w:tcW w:w="2268" w:type="dxa"/>
            <w:vAlign w:val="center"/>
          </w:tcPr>
          <w:p>
            <w:pPr>
              <w:pStyle w:val="14"/>
            </w:pPr>
            <w:r>
              <w:t>≥95百分比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5386" w:type="dxa"/>
            <w:vAlign w:val="center"/>
          </w:tcPr>
          <w:p>
            <w:pPr>
              <w:pStyle w:val="14"/>
            </w:pPr>
            <w:r>
              <w:t>实际支出占预算的百分比</w:t>
            </w:r>
          </w:p>
        </w:tc>
        <w:tc>
          <w:tcPr>
            <w:tcW w:w="2268" w:type="dxa"/>
            <w:vAlign w:val="center"/>
          </w:tcPr>
          <w:p>
            <w:pPr>
              <w:pStyle w:val="14"/>
            </w:pPr>
            <w:r>
              <w:t>≤100百分比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农业农村数字化应用水平逐步提高</w:t>
            </w:r>
          </w:p>
        </w:tc>
        <w:tc>
          <w:tcPr>
            <w:tcW w:w="5386" w:type="dxa"/>
            <w:vAlign w:val="center"/>
          </w:tcPr>
          <w:p>
            <w:pPr>
              <w:pStyle w:val="14"/>
            </w:pPr>
            <w:r>
              <w:t>农业农村数字化应用水平逐步提高</w:t>
            </w:r>
          </w:p>
        </w:tc>
        <w:tc>
          <w:tcPr>
            <w:tcW w:w="2268" w:type="dxa"/>
            <w:vAlign w:val="center"/>
          </w:tcPr>
          <w:p>
            <w:pPr>
              <w:pStyle w:val="14"/>
            </w:pPr>
            <w:r>
              <w:t>≥95百分比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农业技术推广应用持续增强</w:t>
            </w:r>
          </w:p>
        </w:tc>
        <w:tc>
          <w:tcPr>
            <w:tcW w:w="5386" w:type="dxa"/>
            <w:vAlign w:val="center"/>
          </w:tcPr>
          <w:p>
            <w:pPr>
              <w:pStyle w:val="14"/>
            </w:pPr>
            <w:r>
              <w:t>农业技术推广应用持续增强</w:t>
            </w:r>
          </w:p>
        </w:tc>
        <w:tc>
          <w:tcPr>
            <w:tcW w:w="2268" w:type="dxa"/>
            <w:vAlign w:val="center"/>
          </w:tcPr>
          <w:p>
            <w:pPr>
              <w:pStyle w:val="14"/>
            </w:pPr>
            <w:r>
              <w:t>≥95百分比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受益群体满意度</w:t>
            </w:r>
          </w:p>
        </w:tc>
        <w:tc>
          <w:tcPr>
            <w:tcW w:w="2268" w:type="dxa"/>
            <w:vAlign w:val="center"/>
          </w:tcPr>
          <w:p>
            <w:pPr>
              <w:pStyle w:val="14"/>
            </w:pPr>
            <w:r>
              <w:t>≥95百分比</w:t>
            </w:r>
          </w:p>
        </w:tc>
        <w:tc>
          <w:tcPr>
            <w:tcW w:w="1276" w:type="dxa"/>
            <w:vAlign w:val="center"/>
          </w:tcPr>
          <w:p>
            <w:pPr>
              <w:pStyle w:val="14"/>
            </w:pPr>
            <w:r>
              <w:t>年度工作计划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3、网信办网络舆情监测设备专项经费绩效目标表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2" w:type="dxa"/>
            <w:gridSpan w:val="2"/>
            <w:vAlign w:val="center"/>
          </w:tcPr>
          <w:p>
            <w:pPr>
              <w:pStyle w:val="14"/>
            </w:pPr>
            <w:r>
              <w:t>13063024P000174100016</w:t>
            </w:r>
          </w:p>
        </w:tc>
        <w:tc>
          <w:tcPr>
            <w:tcW w:w="2835" w:type="dxa"/>
            <w:vAlign w:val="center"/>
          </w:tcPr>
          <w:p>
            <w:pPr>
              <w:pStyle w:val="12"/>
            </w:pPr>
            <w:r>
              <w:t>项目名称</w:t>
            </w:r>
          </w:p>
        </w:tc>
        <w:tc>
          <w:tcPr>
            <w:tcW w:w="6094" w:type="dxa"/>
            <w:gridSpan w:val="3"/>
            <w:vAlign w:val="center"/>
          </w:tcPr>
          <w:p>
            <w:pPr>
              <w:pStyle w:val="14"/>
            </w:pPr>
            <w:r>
              <w:t>网信办网络舆情监测设备专项经费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24.80</w:t>
            </w:r>
          </w:p>
        </w:tc>
        <w:tc>
          <w:tcPr>
            <w:tcW w:w="2835" w:type="dxa"/>
            <w:vAlign w:val="center"/>
          </w:tcPr>
          <w:p>
            <w:pPr>
              <w:pStyle w:val="12"/>
            </w:pPr>
            <w:r>
              <w:t>其中：财政    资金</w:t>
            </w:r>
          </w:p>
        </w:tc>
        <w:tc>
          <w:tcPr>
            <w:tcW w:w="2551" w:type="dxa"/>
            <w:vAlign w:val="center"/>
          </w:tcPr>
          <w:p>
            <w:pPr>
              <w:pStyle w:val="14"/>
            </w:pPr>
            <w:r>
              <w:t>24.80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4"/>
            </w:pPr>
            <w:r>
              <w:t>网络舆情监测设备日常使用及维护</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2"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3"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3" w:type="dxa"/>
            <w:gridSpan w:val="2"/>
            <w:vAlign w:val="center"/>
          </w:tcPr>
          <w:p>
            <w:pPr>
              <w:pStyle w:val="15"/>
            </w:pPr>
            <w:r>
              <w:t>24.80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1" w:type="dxa"/>
            <w:gridSpan w:val="6"/>
            <w:vAlign w:val="center"/>
          </w:tcPr>
          <w:p>
            <w:pPr>
              <w:pStyle w:val="14"/>
            </w:pPr>
            <w:r>
              <w:t>1.网络舆情监测设备日常使用及维护</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设备正常运行</w:t>
            </w:r>
          </w:p>
        </w:tc>
        <w:tc>
          <w:tcPr>
            <w:tcW w:w="5386" w:type="dxa"/>
            <w:vAlign w:val="center"/>
          </w:tcPr>
          <w:p>
            <w:pPr>
              <w:pStyle w:val="14"/>
            </w:pPr>
            <w:r>
              <w:t>设备正常运行天数</w:t>
            </w:r>
          </w:p>
        </w:tc>
        <w:tc>
          <w:tcPr>
            <w:tcW w:w="2268" w:type="dxa"/>
            <w:vAlign w:val="center"/>
          </w:tcPr>
          <w:p>
            <w:pPr>
              <w:pStyle w:val="14"/>
            </w:pPr>
            <w:r>
              <w:t>≥360天</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各项检务保障工作完成率</w:t>
            </w:r>
          </w:p>
        </w:tc>
        <w:tc>
          <w:tcPr>
            <w:tcW w:w="5386" w:type="dxa"/>
            <w:vAlign w:val="center"/>
          </w:tcPr>
          <w:p>
            <w:pPr>
              <w:pStyle w:val="14"/>
            </w:pPr>
            <w:r>
              <w:t>各项检务保障工作完成率</w:t>
            </w:r>
          </w:p>
        </w:tc>
        <w:tc>
          <w:tcPr>
            <w:tcW w:w="2268" w:type="dxa"/>
            <w:vAlign w:val="center"/>
          </w:tcPr>
          <w:p>
            <w:pPr>
              <w:pStyle w:val="14"/>
            </w:pPr>
            <w:r>
              <w:t>≥95百分比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设备故障维修及时率</w:t>
            </w:r>
          </w:p>
        </w:tc>
        <w:tc>
          <w:tcPr>
            <w:tcW w:w="5386" w:type="dxa"/>
            <w:vAlign w:val="center"/>
          </w:tcPr>
          <w:p>
            <w:pPr>
              <w:pStyle w:val="14"/>
            </w:pPr>
            <w:r>
              <w:t>发现故障实发及时维修</w:t>
            </w:r>
          </w:p>
        </w:tc>
        <w:tc>
          <w:tcPr>
            <w:tcW w:w="2268" w:type="dxa"/>
            <w:vAlign w:val="center"/>
          </w:tcPr>
          <w:p>
            <w:pPr>
              <w:pStyle w:val="14"/>
            </w:pPr>
            <w:r>
              <w:t>≤1天</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5386" w:type="dxa"/>
            <w:vAlign w:val="center"/>
          </w:tcPr>
          <w:p>
            <w:pPr>
              <w:pStyle w:val="14"/>
            </w:pPr>
            <w:r>
              <w:t>实际支出占预算的百分比</w:t>
            </w:r>
          </w:p>
        </w:tc>
        <w:tc>
          <w:tcPr>
            <w:tcW w:w="2268" w:type="dxa"/>
            <w:vAlign w:val="center"/>
          </w:tcPr>
          <w:p>
            <w:pPr>
              <w:pStyle w:val="14"/>
            </w:pPr>
            <w:r>
              <w:t>≤100百分比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舆情监测能力提升率</w:t>
            </w:r>
          </w:p>
        </w:tc>
        <w:tc>
          <w:tcPr>
            <w:tcW w:w="5386" w:type="dxa"/>
            <w:vAlign w:val="center"/>
          </w:tcPr>
          <w:p>
            <w:pPr>
              <w:pStyle w:val="14"/>
            </w:pPr>
            <w:r>
              <w:t>舆情监测能力提升率</w:t>
            </w:r>
          </w:p>
        </w:tc>
        <w:tc>
          <w:tcPr>
            <w:tcW w:w="2268" w:type="dxa"/>
            <w:vAlign w:val="center"/>
          </w:tcPr>
          <w:p>
            <w:pPr>
              <w:pStyle w:val="14"/>
            </w:pPr>
            <w:r>
              <w:t>≥95百分比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持续服务率%</w:t>
            </w:r>
          </w:p>
        </w:tc>
        <w:tc>
          <w:tcPr>
            <w:tcW w:w="5386" w:type="dxa"/>
            <w:vAlign w:val="center"/>
          </w:tcPr>
          <w:p>
            <w:pPr>
              <w:pStyle w:val="14"/>
            </w:pPr>
            <w:r>
              <w:t>持续服务率%</w:t>
            </w:r>
          </w:p>
        </w:tc>
        <w:tc>
          <w:tcPr>
            <w:tcW w:w="2268" w:type="dxa"/>
            <w:vAlign w:val="center"/>
          </w:tcPr>
          <w:p>
            <w:pPr>
              <w:pStyle w:val="14"/>
            </w:pPr>
            <w:r>
              <w:t>≥95百分比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受益群体满意度</w:t>
            </w:r>
          </w:p>
        </w:tc>
        <w:tc>
          <w:tcPr>
            <w:tcW w:w="2268" w:type="dxa"/>
            <w:vAlign w:val="center"/>
          </w:tcPr>
          <w:p>
            <w:pPr>
              <w:pStyle w:val="14"/>
            </w:pPr>
            <w:r>
              <w:t>≥95百分比</w:t>
            </w:r>
          </w:p>
        </w:tc>
        <w:tc>
          <w:tcPr>
            <w:tcW w:w="1276" w:type="dxa"/>
            <w:vAlign w:val="center"/>
          </w:tcPr>
          <w:p>
            <w:pPr>
              <w:pStyle w:val="14"/>
            </w:pPr>
            <w:r>
              <w:t>年度工作计划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4、网信办信息化安全检查专项经费绩效目标表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2" w:type="dxa"/>
            <w:gridSpan w:val="2"/>
            <w:vAlign w:val="center"/>
          </w:tcPr>
          <w:p>
            <w:pPr>
              <w:pStyle w:val="14"/>
            </w:pPr>
            <w:r>
              <w:t>13063024P00017210001T</w:t>
            </w:r>
          </w:p>
        </w:tc>
        <w:tc>
          <w:tcPr>
            <w:tcW w:w="2835" w:type="dxa"/>
            <w:vAlign w:val="center"/>
          </w:tcPr>
          <w:p>
            <w:pPr>
              <w:pStyle w:val="12"/>
            </w:pPr>
            <w:r>
              <w:t>项目名称</w:t>
            </w:r>
          </w:p>
        </w:tc>
        <w:tc>
          <w:tcPr>
            <w:tcW w:w="6094" w:type="dxa"/>
            <w:gridSpan w:val="3"/>
            <w:vAlign w:val="center"/>
          </w:tcPr>
          <w:p>
            <w:pPr>
              <w:pStyle w:val="14"/>
            </w:pPr>
            <w:r>
              <w:t>网信办信息化安全检查专项经费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3.00</w:t>
            </w:r>
          </w:p>
        </w:tc>
        <w:tc>
          <w:tcPr>
            <w:tcW w:w="2835" w:type="dxa"/>
            <w:vAlign w:val="center"/>
          </w:tcPr>
          <w:p>
            <w:pPr>
              <w:pStyle w:val="12"/>
            </w:pPr>
            <w:r>
              <w:t>其中：财政    资金</w:t>
            </w:r>
          </w:p>
        </w:tc>
        <w:tc>
          <w:tcPr>
            <w:tcW w:w="2551" w:type="dxa"/>
            <w:vAlign w:val="center"/>
          </w:tcPr>
          <w:p>
            <w:pPr>
              <w:pStyle w:val="14"/>
            </w:pPr>
            <w:r>
              <w:t>3.00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4"/>
            </w:pPr>
            <w:r>
              <w:t>完成信息化安全检查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2"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3"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3.00</w:t>
            </w:r>
          </w:p>
        </w:tc>
        <w:tc>
          <w:tcPr>
            <w:tcW w:w="3543"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1" w:type="dxa"/>
            <w:gridSpan w:val="6"/>
            <w:vAlign w:val="center"/>
          </w:tcPr>
          <w:p>
            <w:pPr>
              <w:pStyle w:val="14"/>
            </w:pPr>
            <w:r>
              <w:t>1.完成信息化安全检查</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信息化安全检查次数</w:t>
            </w:r>
          </w:p>
        </w:tc>
        <w:tc>
          <w:tcPr>
            <w:tcW w:w="5386" w:type="dxa"/>
            <w:vAlign w:val="center"/>
          </w:tcPr>
          <w:p>
            <w:pPr>
              <w:pStyle w:val="14"/>
            </w:pPr>
            <w:r>
              <w:t>组织两次信息化安全检查</w:t>
            </w:r>
          </w:p>
        </w:tc>
        <w:tc>
          <w:tcPr>
            <w:tcW w:w="2268" w:type="dxa"/>
            <w:vAlign w:val="center"/>
          </w:tcPr>
          <w:p>
            <w:pPr>
              <w:pStyle w:val="14"/>
            </w:pPr>
            <w:r>
              <w:t>2次</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隐患整改达标</w:t>
            </w:r>
          </w:p>
        </w:tc>
        <w:tc>
          <w:tcPr>
            <w:tcW w:w="5386" w:type="dxa"/>
            <w:vAlign w:val="center"/>
          </w:tcPr>
          <w:p>
            <w:pPr>
              <w:pStyle w:val="14"/>
            </w:pPr>
            <w:r>
              <w:t>隐患整改达标</w:t>
            </w:r>
          </w:p>
        </w:tc>
        <w:tc>
          <w:tcPr>
            <w:tcW w:w="2268" w:type="dxa"/>
            <w:vAlign w:val="center"/>
          </w:tcPr>
          <w:p>
            <w:pPr>
              <w:pStyle w:val="14"/>
            </w:pPr>
            <w:r>
              <w:t>≥95百分比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项目按计划完成率(%)</w:t>
            </w:r>
          </w:p>
        </w:tc>
        <w:tc>
          <w:tcPr>
            <w:tcW w:w="5386" w:type="dxa"/>
            <w:vAlign w:val="center"/>
          </w:tcPr>
          <w:p>
            <w:pPr>
              <w:pStyle w:val="14"/>
            </w:pPr>
            <w:r>
              <w:t>项目按计划完成率(%)</w:t>
            </w:r>
          </w:p>
        </w:tc>
        <w:tc>
          <w:tcPr>
            <w:tcW w:w="2268" w:type="dxa"/>
            <w:vAlign w:val="center"/>
          </w:tcPr>
          <w:p>
            <w:pPr>
              <w:pStyle w:val="14"/>
            </w:pPr>
            <w:r>
              <w:t>≥95百分比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5386" w:type="dxa"/>
            <w:vAlign w:val="center"/>
          </w:tcPr>
          <w:p>
            <w:pPr>
              <w:pStyle w:val="14"/>
            </w:pPr>
            <w:r>
              <w:t>实际支出占预算的百分比</w:t>
            </w:r>
          </w:p>
        </w:tc>
        <w:tc>
          <w:tcPr>
            <w:tcW w:w="2268" w:type="dxa"/>
            <w:vAlign w:val="center"/>
          </w:tcPr>
          <w:p>
            <w:pPr>
              <w:pStyle w:val="14"/>
            </w:pPr>
            <w:r>
              <w:t>≤100百分比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有效减少各类事故造成的经济损失程度</w:t>
            </w:r>
          </w:p>
        </w:tc>
        <w:tc>
          <w:tcPr>
            <w:tcW w:w="5386" w:type="dxa"/>
            <w:vAlign w:val="center"/>
          </w:tcPr>
          <w:p>
            <w:pPr>
              <w:pStyle w:val="14"/>
            </w:pPr>
            <w:r>
              <w:t>有效减少各类事故造成的经济损失程度</w:t>
            </w:r>
          </w:p>
        </w:tc>
        <w:tc>
          <w:tcPr>
            <w:tcW w:w="2268" w:type="dxa"/>
            <w:vAlign w:val="center"/>
          </w:tcPr>
          <w:p>
            <w:pPr>
              <w:pStyle w:val="14"/>
            </w:pPr>
            <w:r>
              <w:t>≥95百分比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网络安全形势稳定向好</w:t>
            </w:r>
          </w:p>
        </w:tc>
        <w:tc>
          <w:tcPr>
            <w:tcW w:w="5386" w:type="dxa"/>
            <w:vAlign w:val="center"/>
          </w:tcPr>
          <w:p>
            <w:pPr>
              <w:pStyle w:val="14"/>
            </w:pPr>
            <w:r>
              <w:t>网络安全形势稳定向好</w:t>
            </w:r>
          </w:p>
        </w:tc>
        <w:tc>
          <w:tcPr>
            <w:tcW w:w="2268" w:type="dxa"/>
            <w:vAlign w:val="center"/>
          </w:tcPr>
          <w:p>
            <w:pPr>
              <w:pStyle w:val="14"/>
            </w:pPr>
            <w:r>
              <w:t>≥95百分比</w:t>
            </w:r>
          </w:p>
        </w:tc>
        <w:tc>
          <w:tcPr>
            <w:tcW w:w="1276" w:type="dxa"/>
            <w:vAlign w:val="center"/>
          </w:tcPr>
          <w:p>
            <w:pPr>
              <w:pStyle w:val="14"/>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受益群体满意度</w:t>
            </w:r>
          </w:p>
        </w:tc>
        <w:tc>
          <w:tcPr>
            <w:tcW w:w="2268" w:type="dxa"/>
            <w:vAlign w:val="center"/>
          </w:tcPr>
          <w:p>
            <w:pPr>
              <w:pStyle w:val="14"/>
            </w:pPr>
            <w:r>
              <w:t>≥95百分比</w:t>
            </w:r>
          </w:p>
        </w:tc>
        <w:tc>
          <w:tcPr>
            <w:tcW w:w="1276" w:type="dxa"/>
            <w:vAlign w:val="center"/>
          </w:tcPr>
          <w:p>
            <w:pPr>
              <w:pStyle w:val="14"/>
            </w:pPr>
            <w:r>
              <w:t>年度工作计划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5、网信办舆情处置专项经费绩效目标表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2" w:type="dxa"/>
            <w:gridSpan w:val="2"/>
            <w:vAlign w:val="center"/>
          </w:tcPr>
          <w:p>
            <w:pPr>
              <w:pStyle w:val="14"/>
            </w:pPr>
            <w:r>
              <w:t>13063024P00016910001B</w:t>
            </w:r>
          </w:p>
        </w:tc>
        <w:tc>
          <w:tcPr>
            <w:tcW w:w="2835" w:type="dxa"/>
            <w:vAlign w:val="center"/>
          </w:tcPr>
          <w:p>
            <w:pPr>
              <w:pStyle w:val="12"/>
            </w:pPr>
            <w:r>
              <w:t>项目名称</w:t>
            </w:r>
          </w:p>
        </w:tc>
        <w:tc>
          <w:tcPr>
            <w:tcW w:w="6094" w:type="dxa"/>
            <w:gridSpan w:val="3"/>
            <w:vAlign w:val="center"/>
          </w:tcPr>
          <w:p>
            <w:pPr>
              <w:pStyle w:val="14"/>
            </w:pPr>
            <w:r>
              <w:t>网信办舆情处置专项经费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2.00</w:t>
            </w:r>
          </w:p>
        </w:tc>
        <w:tc>
          <w:tcPr>
            <w:tcW w:w="2835" w:type="dxa"/>
            <w:vAlign w:val="center"/>
          </w:tcPr>
          <w:p>
            <w:pPr>
              <w:pStyle w:val="12"/>
            </w:pPr>
            <w:r>
              <w:t>其中：财政    资金</w:t>
            </w:r>
          </w:p>
        </w:tc>
        <w:tc>
          <w:tcPr>
            <w:tcW w:w="2551" w:type="dxa"/>
            <w:vAlign w:val="center"/>
          </w:tcPr>
          <w:p>
            <w:pPr>
              <w:pStyle w:val="14"/>
            </w:pPr>
            <w:r>
              <w:t>2.00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4"/>
            </w:pPr>
            <w:r>
              <w:t>宣传引导，处置网络负面舆情，让群众满意。</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2"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3"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5"/>
            </w:pPr>
            <w:r>
              <w:t>0.50</w:t>
            </w:r>
          </w:p>
        </w:tc>
        <w:tc>
          <w:tcPr>
            <w:tcW w:w="2835" w:type="dxa"/>
            <w:vAlign w:val="center"/>
          </w:tcPr>
          <w:p>
            <w:pPr>
              <w:pStyle w:val="15"/>
            </w:pPr>
            <w:r>
              <w:t>1.00</w:t>
            </w:r>
          </w:p>
        </w:tc>
        <w:tc>
          <w:tcPr>
            <w:tcW w:w="2551" w:type="dxa"/>
            <w:vAlign w:val="center"/>
          </w:tcPr>
          <w:p>
            <w:pPr>
              <w:pStyle w:val="15"/>
            </w:pPr>
            <w:r>
              <w:t>1.50</w:t>
            </w:r>
          </w:p>
        </w:tc>
        <w:tc>
          <w:tcPr>
            <w:tcW w:w="3543" w:type="dxa"/>
            <w:gridSpan w:val="2"/>
            <w:vAlign w:val="center"/>
          </w:tcPr>
          <w:p>
            <w:pPr>
              <w:pStyle w:val="15"/>
            </w:pPr>
            <w:r>
              <w:t>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1" w:type="dxa"/>
            <w:gridSpan w:val="6"/>
            <w:vAlign w:val="center"/>
          </w:tcPr>
          <w:p>
            <w:pPr>
              <w:pStyle w:val="14"/>
            </w:pPr>
            <w:r>
              <w:t>1.宣传引导，处置网络负面舆情，让群众满意。</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舆情监测处置率</w:t>
            </w:r>
          </w:p>
        </w:tc>
        <w:tc>
          <w:tcPr>
            <w:tcW w:w="5386" w:type="dxa"/>
            <w:vAlign w:val="center"/>
          </w:tcPr>
          <w:p>
            <w:pPr>
              <w:pStyle w:val="14"/>
            </w:pPr>
            <w:r>
              <w:t>舆情监测处置率</w:t>
            </w:r>
          </w:p>
        </w:tc>
        <w:tc>
          <w:tcPr>
            <w:tcW w:w="2268" w:type="dxa"/>
            <w:vAlign w:val="center"/>
          </w:tcPr>
          <w:p>
            <w:pPr>
              <w:pStyle w:val="14"/>
            </w:pPr>
            <w:r>
              <w:t>≥100百分比</w:t>
            </w:r>
          </w:p>
        </w:tc>
        <w:tc>
          <w:tcPr>
            <w:tcW w:w="1276" w:type="dxa"/>
            <w:vAlign w:val="center"/>
          </w:tcPr>
          <w:p>
            <w:pPr>
              <w:pStyle w:val="14"/>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2268" w:type="dxa"/>
            <w:vAlign w:val="center"/>
          </w:tcPr>
          <w:p>
            <w:pPr>
              <w:pStyle w:val="14"/>
            </w:pPr>
            <w:r>
              <w:t>≥95百分比</w:t>
            </w:r>
          </w:p>
        </w:tc>
        <w:tc>
          <w:tcPr>
            <w:tcW w:w="1276" w:type="dxa"/>
            <w:vAlign w:val="center"/>
          </w:tcPr>
          <w:p>
            <w:pPr>
              <w:pStyle w:val="14"/>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发现舆情处置舆情间隔期</w:t>
            </w:r>
          </w:p>
        </w:tc>
        <w:tc>
          <w:tcPr>
            <w:tcW w:w="5386" w:type="dxa"/>
            <w:vAlign w:val="center"/>
          </w:tcPr>
          <w:p>
            <w:pPr>
              <w:pStyle w:val="14"/>
            </w:pPr>
            <w:r>
              <w:t>发现舆情处置舆情间隔期</w:t>
            </w:r>
          </w:p>
        </w:tc>
        <w:tc>
          <w:tcPr>
            <w:tcW w:w="2268" w:type="dxa"/>
            <w:vAlign w:val="center"/>
          </w:tcPr>
          <w:p>
            <w:pPr>
              <w:pStyle w:val="14"/>
            </w:pPr>
            <w:r>
              <w:t>≤1天</w:t>
            </w:r>
          </w:p>
        </w:tc>
        <w:tc>
          <w:tcPr>
            <w:tcW w:w="1276" w:type="dxa"/>
            <w:vAlign w:val="center"/>
          </w:tcPr>
          <w:p>
            <w:pPr>
              <w:pStyle w:val="14"/>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5386" w:type="dxa"/>
            <w:vAlign w:val="center"/>
          </w:tcPr>
          <w:p>
            <w:pPr>
              <w:pStyle w:val="14"/>
            </w:pPr>
            <w:r>
              <w:t>实际支出占预算的百分比</w:t>
            </w:r>
          </w:p>
        </w:tc>
        <w:tc>
          <w:tcPr>
            <w:tcW w:w="2268" w:type="dxa"/>
            <w:vAlign w:val="center"/>
          </w:tcPr>
          <w:p>
            <w:pPr>
              <w:pStyle w:val="14"/>
            </w:pPr>
            <w:r>
              <w:t>≤100百分比</w:t>
            </w:r>
          </w:p>
        </w:tc>
        <w:tc>
          <w:tcPr>
            <w:tcW w:w="1276" w:type="dxa"/>
            <w:vAlign w:val="center"/>
          </w:tcPr>
          <w:p>
            <w:pPr>
              <w:pStyle w:val="14"/>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实时监测网络舆情</w:t>
            </w:r>
          </w:p>
        </w:tc>
        <w:tc>
          <w:tcPr>
            <w:tcW w:w="5386" w:type="dxa"/>
            <w:vAlign w:val="center"/>
          </w:tcPr>
          <w:p>
            <w:pPr>
              <w:pStyle w:val="14"/>
            </w:pPr>
            <w:r>
              <w:t>第一时间处理涉市舆论，实现清明的网络环境</w:t>
            </w:r>
          </w:p>
        </w:tc>
        <w:tc>
          <w:tcPr>
            <w:tcW w:w="2268" w:type="dxa"/>
            <w:vAlign w:val="center"/>
          </w:tcPr>
          <w:p>
            <w:pPr>
              <w:pStyle w:val="14"/>
            </w:pPr>
            <w:r>
              <w:t>≥95百分比</w:t>
            </w:r>
          </w:p>
        </w:tc>
        <w:tc>
          <w:tcPr>
            <w:tcW w:w="1276" w:type="dxa"/>
            <w:vAlign w:val="center"/>
          </w:tcPr>
          <w:p>
            <w:pPr>
              <w:pStyle w:val="14"/>
            </w:pPr>
            <w:r>
              <w:t>年初工作安排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受益群体满意度</w:t>
            </w:r>
          </w:p>
        </w:tc>
        <w:tc>
          <w:tcPr>
            <w:tcW w:w="2268" w:type="dxa"/>
            <w:vAlign w:val="center"/>
          </w:tcPr>
          <w:p>
            <w:pPr>
              <w:pStyle w:val="14"/>
            </w:pPr>
            <w:r>
              <w:t>≥95百分比</w:t>
            </w:r>
          </w:p>
        </w:tc>
        <w:tc>
          <w:tcPr>
            <w:tcW w:w="1276" w:type="dxa"/>
            <w:vAlign w:val="center"/>
          </w:tcPr>
          <w:p>
            <w:pPr>
              <w:pStyle w:val="14"/>
            </w:pPr>
            <w:r>
              <w:t>年初工作安排</w:t>
            </w:r>
          </w:p>
        </w:tc>
      </w:tr>
    </w:tbl>
    <w:p>
      <w:pPr>
        <w:sectPr>
          <w:pgSz w:w="16840" w:h="11900" w:orient="landscape"/>
          <w:pgMar w:top="1361" w:right="1020" w:bottom="1134" w:left="1020" w:header="720" w:footer="720" w:gutter="0"/>
          <w:cols w:space="720" w:num="1"/>
        </w:sectPr>
      </w:pPr>
    </w:p>
    <w:p>
      <w:pPr>
        <w:spacing w:before="10" w:after="10"/>
        <w:ind w:firstLine="640"/>
        <w:outlineLvl w:val="5"/>
      </w:pPr>
      <w:r>
        <w:rPr>
          <w:rFonts w:ascii="黑体" w:hAnsi="黑体" w:eastAsia="黑体" w:cs="黑体"/>
          <w:color w:val="000000"/>
          <w:sz w:val="32"/>
        </w:rPr>
        <w:t>六、政府采购预算情况</w:t>
      </w:r>
    </w:p>
    <w:p>
      <w:pPr>
        <w:jc w:val="center"/>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897001中共涞源县委网络安全和信息化委员会办公室本级</w:t>
            </w:r>
          </w:p>
        </w:tc>
        <w:tc>
          <w:tcPr>
            <w:tcW w:w="7710" w:type="dxa"/>
            <w:gridSpan w:val="8"/>
            <w:tcBorders>
              <w:top w:val="single" w:color="FFFFFF" w:sz="6" w:space="0"/>
              <w:left w:val="single" w:color="FFFFFF" w:sz="6" w:space="0"/>
              <w:right w:val="single" w:color="FFFFFF" w:sz="6" w:space="0"/>
            </w:tcBorders>
            <w:vAlign w:val="center"/>
          </w:tcPr>
          <w:p>
            <w:pPr>
              <w:pStyle w:val="23"/>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6746" w:type="dxa"/>
            <w:gridSpan w:val="7"/>
            <w:vAlign w:val="center"/>
          </w:tcPr>
          <w:p>
            <w:pPr>
              <w:pStyle w:val="12"/>
            </w:pPr>
            <w:r>
              <w:t>政府采购金额（当年部门预算安排资金）</w:t>
            </w:r>
          </w:p>
        </w:tc>
        <w:tc>
          <w:tcPr>
            <w:tcW w:w="964" w:type="dxa"/>
            <w:vMerge w:val="restart"/>
            <w:vAlign w:val="center"/>
          </w:tcPr>
          <w:p>
            <w:pPr>
              <w:pStyle w:val="12"/>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420"/>
      </w:pPr>
      <w:r>
        <w:rPr>
          <w:rFonts w:ascii="方正书宋_GBK" w:hAnsi="方正书宋_GBK" w:eastAsia="方正书宋_GBK" w:cs="方正书宋_GBK"/>
          <w:color w:val="000000"/>
          <w:sz w:val="21"/>
        </w:rPr>
        <w:t>注：无政府采购预算，空表列示。</w:t>
      </w:r>
    </w:p>
    <w:p>
      <w:pPr>
        <w:ind w:firstLine="640"/>
      </w:pPr>
      <w:r>
        <w:rPr>
          <w:rFonts w:eastAsia="方正仿宋_GBK" w:cs="Times New Roman"/>
          <w:color w:val="000000"/>
          <w:sz w:val="32"/>
        </w:rPr>
        <w:t xml:space="preserve"> </w:t>
      </w:r>
    </w:p>
    <w:p>
      <w:pPr>
        <w:spacing w:before="10" w:after="10"/>
        <w:ind w:firstLine="640"/>
        <w:outlineLvl w:val="5"/>
      </w:pPr>
      <w:r>
        <w:rPr>
          <w:rFonts w:ascii="黑体" w:hAnsi="黑体" w:eastAsia="黑体" w:cs="黑体"/>
          <w:color w:val="000000"/>
          <w:sz w:val="32"/>
        </w:rPr>
        <w:t>七、国有资产信息</w:t>
      </w:r>
    </w:p>
    <w:p>
      <w:pPr>
        <w:spacing w:line="500" w:lineRule="exact"/>
        <w:ind w:firstLine="560"/>
      </w:pPr>
      <w:r>
        <w:rPr>
          <w:rFonts w:eastAsia="方正仿宋_GBK" w:cs="Times New Roman"/>
          <w:color w:val="000000"/>
          <w:sz w:val="28"/>
        </w:rPr>
        <w:t>中共涞源县委网络安全和信息化委员会办公室本级上年末固定资产金额为14.00万元（详见下表）。本年度拟购置固定资产总额为0.00万元，已按要求列入政府采购预算，详见政府采购预算表。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897001中共涞源县委网络安全和信息化委员会办公室本级</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pPr>
            <w:r>
              <w:t>14.00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r>
              <w:t>49</w:t>
            </w:r>
          </w:p>
        </w:tc>
        <w:tc>
          <w:tcPr>
            <w:tcW w:w="2835" w:type="dxa"/>
            <w:vAlign w:val="center"/>
          </w:tcPr>
          <w:p>
            <w:pPr>
              <w:pStyle w:val="13"/>
            </w:pPr>
            <w:r>
              <w:t>14.00</w:t>
            </w:r>
          </w:p>
        </w:tc>
      </w:tr>
    </w:tbl>
    <w:p>
      <w:pPr>
        <w:ind w:firstLine="640"/>
      </w:pPr>
      <w:r>
        <w:rPr>
          <w:rFonts w:eastAsia="方正仿宋_GBK" w:cs="Times New Roman"/>
          <w:color w:val="000000"/>
          <w:sz w:val="32"/>
        </w:rPr>
        <w:t xml:space="preserve"> </w:t>
      </w:r>
    </w:p>
    <w:p>
      <w:pPr>
        <w:spacing w:before="10" w:after="10"/>
        <w:ind w:firstLine="640"/>
        <w:outlineLvl w:val="5"/>
      </w:pPr>
      <w:r>
        <w:rPr>
          <w:rFonts w:ascii="黑体" w:hAnsi="黑体" w:eastAsia="黑体" w:cs="黑体"/>
          <w:color w:val="000000"/>
          <w:sz w:val="32"/>
        </w:rPr>
        <w:t>八、名词解释</w:t>
      </w:r>
    </w:p>
    <w:p>
      <w:pPr>
        <w:spacing w:line="500" w:lineRule="exact"/>
        <w:ind w:firstLine="560"/>
      </w:pPr>
      <w:r>
        <w:rPr>
          <w:rFonts w:eastAsia="方正仿宋_GBK" w:cs="Times New Roman"/>
          <w:color w:val="000000"/>
          <w:sz w:val="28"/>
        </w:rPr>
        <w:t>1、</w:t>
      </w:r>
      <w:r>
        <w:rPr>
          <w:rFonts w:eastAsia="方正仿宋_GBK" w:cs="Times New Roman"/>
          <w:b/>
          <w:color w:val="000000"/>
          <w:sz w:val="28"/>
        </w:rPr>
        <w:t>财政拨款收入：</w:t>
      </w:r>
      <w:r>
        <w:rPr>
          <w:rFonts w:eastAsia="方正仿宋_GBK" w:cs="Times New Roman"/>
          <w:color w:val="000000"/>
          <w:sz w:val="28"/>
        </w:rPr>
        <w:t>指本级财政当年拨付的资金，包括一般公共预算拨款、政府性基金预算拨款、国有资本经营预算拨款。</w:t>
      </w:r>
    </w:p>
    <w:p>
      <w:pPr>
        <w:spacing w:line="500" w:lineRule="exact"/>
        <w:ind w:firstLine="560"/>
      </w:pPr>
      <w:r>
        <w:rPr>
          <w:rFonts w:eastAsia="方正仿宋_GBK" w:cs="Times New Roman"/>
          <w:color w:val="000000"/>
          <w:sz w:val="28"/>
        </w:rPr>
        <w:t>2、</w:t>
      </w:r>
      <w:r>
        <w:rPr>
          <w:rFonts w:eastAsia="方正仿宋_GBK" w:cs="Times New Roman"/>
          <w:b/>
          <w:color w:val="000000"/>
          <w:sz w:val="28"/>
        </w:rPr>
        <w:t>财政专户管理资金收入：</w:t>
      </w:r>
      <w:r>
        <w:rPr>
          <w:rFonts w:eastAsia="方正仿宋_GBK" w:cs="Times New Roman"/>
          <w:color w:val="000000"/>
          <w:sz w:val="28"/>
        </w:rPr>
        <w:t>缴入财政专户、实行专项管理的教育收费收入。</w:t>
      </w:r>
    </w:p>
    <w:p>
      <w:pPr>
        <w:spacing w:line="500" w:lineRule="exact"/>
        <w:ind w:firstLine="560"/>
      </w:pPr>
      <w:r>
        <w:rPr>
          <w:rFonts w:eastAsia="方正仿宋_GBK" w:cs="Times New Roman"/>
          <w:color w:val="000000"/>
          <w:sz w:val="28"/>
        </w:rPr>
        <w:t>3、</w:t>
      </w:r>
      <w:r>
        <w:rPr>
          <w:rFonts w:eastAsia="方正仿宋_GBK" w:cs="Times New Roman"/>
          <w:b/>
          <w:color w:val="000000"/>
          <w:sz w:val="28"/>
        </w:rPr>
        <w:t>单位资金收入：</w:t>
      </w:r>
      <w:r>
        <w:rPr>
          <w:rFonts w:eastAsia="方正仿宋_GBK" w:cs="Times New Roman"/>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s="Times New Roman"/>
          <w:color w:val="000000"/>
          <w:sz w:val="28"/>
        </w:rPr>
        <w:t>4、</w:t>
      </w:r>
      <w:r>
        <w:rPr>
          <w:rFonts w:eastAsia="方正仿宋_GBK" w:cs="Times New Roman"/>
          <w:b/>
          <w:color w:val="000000"/>
          <w:sz w:val="28"/>
        </w:rPr>
        <w:t>事业收入：</w:t>
      </w:r>
      <w:r>
        <w:rPr>
          <w:rFonts w:eastAsia="方正仿宋_GBK" w:cs="Times New Roman"/>
          <w:color w:val="000000"/>
          <w:sz w:val="28"/>
        </w:rPr>
        <w:t>指事业单位开展专业业务活动及辅助活动所取得的收入。</w:t>
      </w:r>
    </w:p>
    <w:p>
      <w:pPr>
        <w:spacing w:line="500" w:lineRule="exact"/>
        <w:ind w:firstLine="560"/>
      </w:pPr>
      <w:r>
        <w:rPr>
          <w:rFonts w:eastAsia="方正仿宋_GBK" w:cs="Times New Roman"/>
          <w:color w:val="000000"/>
          <w:sz w:val="28"/>
        </w:rPr>
        <w:t>5、</w:t>
      </w:r>
      <w:r>
        <w:rPr>
          <w:rFonts w:eastAsia="方正仿宋_GBK" w:cs="Times New Roman"/>
          <w:b/>
          <w:color w:val="000000"/>
          <w:sz w:val="28"/>
        </w:rPr>
        <w:t>事业单位经营收入：</w:t>
      </w:r>
      <w:r>
        <w:rPr>
          <w:rFonts w:eastAsia="方正仿宋_GBK" w:cs="Times New Roman"/>
          <w:color w:val="000000"/>
          <w:sz w:val="28"/>
        </w:rPr>
        <w:t>指事业单位在专业业务活动及其辅助活动之外开展非独立核算经营活动取得的收入。</w:t>
      </w:r>
    </w:p>
    <w:p>
      <w:pPr>
        <w:spacing w:line="500" w:lineRule="exact"/>
        <w:ind w:firstLine="560"/>
      </w:pPr>
      <w:r>
        <w:rPr>
          <w:rFonts w:eastAsia="方正仿宋_GBK" w:cs="Times New Roman"/>
          <w:color w:val="000000"/>
          <w:sz w:val="28"/>
        </w:rPr>
        <w:t>6、</w:t>
      </w:r>
      <w:r>
        <w:rPr>
          <w:rFonts w:eastAsia="方正仿宋_GBK" w:cs="Times New Roman"/>
          <w:b/>
          <w:color w:val="000000"/>
          <w:sz w:val="28"/>
        </w:rPr>
        <w:t>上年结转：</w:t>
      </w:r>
      <w:r>
        <w:rPr>
          <w:rFonts w:eastAsia="方正仿宋_GBK" w:cs="Times New Roman"/>
          <w:color w:val="000000"/>
          <w:sz w:val="28"/>
        </w:rPr>
        <w:t>指以前年度安排、结转到本年仍按原规定用途继续使用的资金。</w:t>
      </w:r>
    </w:p>
    <w:p>
      <w:pPr>
        <w:spacing w:line="500" w:lineRule="exact"/>
        <w:ind w:firstLine="560"/>
      </w:pPr>
      <w:r>
        <w:rPr>
          <w:rFonts w:eastAsia="方正仿宋_GBK" w:cs="Times New Roman"/>
          <w:color w:val="000000"/>
          <w:sz w:val="28"/>
        </w:rPr>
        <w:t>7、</w:t>
      </w:r>
      <w:r>
        <w:rPr>
          <w:rFonts w:eastAsia="方正仿宋_GBK" w:cs="Times New Roman"/>
          <w:b/>
          <w:color w:val="000000"/>
          <w:sz w:val="28"/>
        </w:rPr>
        <w:t>部门预算支出：</w:t>
      </w:r>
      <w:r>
        <w:rPr>
          <w:rFonts w:eastAsia="方正仿宋_GBK" w:cs="Times New Roman"/>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s="Times New Roman"/>
          <w:color w:val="000000"/>
          <w:sz w:val="28"/>
        </w:rPr>
        <w:t>8、</w:t>
      </w:r>
      <w:r>
        <w:rPr>
          <w:rFonts w:eastAsia="方正仿宋_GBK" w:cs="Times New Roman"/>
          <w:b/>
          <w:color w:val="000000"/>
          <w:sz w:val="28"/>
        </w:rPr>
        <w:t>事业单位经营支出：</w:t>
      </w:r>
      <w:r>
        <w:rPr>
          <w:rFonts w:eastAsia="方正仿宋_GBK" w:cs="Times New Roman"/>
          <w:color w:val="000000"/>
          <w:sz w:val="28"/>
        </w:rPr>
        <w:t>指事业单位在专业业务活动及其辅助活动之外开展非独立核算经营活动发生的支出。</w:t>
      </w:r>
    </w:p>
    <w:p>
      <w:pPr>
        <w:spacing w:line="500" w:lineRule="exact"/>
        <w:ind w:firstLine="560"/>
      </w:pPr>
      <w:r>
        <w:rPr>
          <w:rFonts w:eastAsia="方正仿宋_GBK" w:cs="Times New Roman"/>
          <w:color w:val="000000"/>
          <w:sz w:val="28"/>
        </w:rPr>
        <w:t>9、</w:t>
      </w:r>
      <w:r>
        <w:rPr>
          <w:rFonts w:eastAsia="方正仿宋_GBK" w:cs="Times New Roman"/>
          <w:b/>
          <w:color w:val="000000"/>
          <w:sz w:val="28"/>
        </w:rPr>
        <w:t>“三公”经费：</w:t>
      </w:r>
      <w:r>
        <w:rPr>
          <w:rFonts w:eastAsia="方正仿宋_GBK" w:cs="Times New Roman"/>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s="Times New Roman"/>
          <w:color w:val="000000"/>
          <w:sz w:val="28"/>
        </w:rPr>
        <w:t>10、</w:t>
      </w:r>
      <w:r>
        <w:rPr>
          <w:rFonts w:eastAsia="方正仿宋_GBK" w:cs="Times New Roman"/>
          <w:b/>
          <w:color w:val="000000"/>
          <w:sz w:val="28"/>
        </w:rPr>
        <w:t>机关运行经费：</w:t>
      </w:r>
      <w:r>
        <w:rPr>
          <w:rFonts w:eastAsia="方正仿宋_GBK" w:cs="Times New Roman"/>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5"/>
      </w:pPr>
      <w:r>
        <w:rPr>
          <w:rFonts w:ascii="黑体" w:hAnsi="黑体" w:eastAsia="黑体" w:cs="黑体"/>
          <w:color w:val="000000"/>
          <w:sz w:val="32"/>
        </w:rPr>
        <w:t>九、其他需要说明的事项</w:t>
      </w:r>
    </w:p>
    <w:p>
      <w:pPr>
        <w:spacing w:line="500" w:lineRule="exact"/>
        <w:ind w:firstLine="560"/>
      </w:pPr>
      <w:r>
        <w:rPr>
          <w:rFonts w:eastAsia="方正仿宋_GBK" w:cs="Times New Roman"/>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26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ZjVhNGJiMWVmZTg4ZjFhYWZhYWFiMzBkODkwYWRkZmUifQ=="/>
  </w:docVars>
  <w:rsids>
    <w:rsidRoot w:val="00687546"/>
    <w:rsid w:val="00687546"/>
    <w:rsid w:val="00D80492"/>
    <w:rsid w:val="0FF4473B"/>
    <w:rsid w:val="196D7906"/>
    <w:rsid w:val="315F16D9"/>
    <w:rsid w:val="415D2DAF"/>
    <w:rsid w:val="67D417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semiHidden/>
    <w:unhideWhenUsed/>
    <w:uiPriority w:val="99"/>
    <w:pPr>
      <w:tabs>
        <w:tab w:val="center" w:pos="4153"/>
        <w:tab w:val="right" w:pos="8306"/>
      </w:tabs>
      <w:snapToGrid w:val="0"/>
      <w:jc w:val="left"/>
    </w:pPr>
    <w:rPr>
      <w:sz w:val="18"/>
    </w:rPr>
  </w:style>
  <w:style w:type="paragraph" w:styleId="3">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autoRedefine/>
    <w:qFormat/>
    <w:uiPriority w:val="0"/>
    <w:pPr>
      <w:spacing w:before="120"/>
      <w:ind w:firstLine="560"/>
    </w:pPr>
    <w:rPr>
      <w:rFonts w:eastAsia="方正仿宋_GBK" w:cs="Times New Roman"/>
      <w:color w:val="000000"/>
      <w:sz w:val="28"/>
    </w:rPr>
  </w:style>
  <w:style w:type="paragraph" w:styleId="5">
    <w:name w:val="toc 4"/>
    <w:basedOn w:val="1"/>
    <w:qFormat/>
    <w:uiPriority w:val="0"/>
    <w:pPr>
      <w:ind w:left="72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9">
    <w:name w:val="单元格样式22"/>
    <w:basedOn w:val="1"/>
    <w:qFormat/>
    <w:uiPriority w:val="0"/>
    <w:pPr>
      <w:jc w:val="right"/>
    </w:pPr>
    <w:rPr>
      <w:rFonts w:ascii="方正小标宋_GBK" w:hAnsi="方正小标宋_GBK" w:eastAsia="方正小标宋_GBK" w:cs="方正小标宋_GBK"/>
    </w:rPr>
  </w:style>
  <w:style w:type="paragraph" w:customStyle="1" w:styleId="10">
    <w:name w:val="单元格样式21"/>
    <w:basedOn w:val="1"/>
    <w:autoRedefine/>
    <w:qFormat/>
    <w:uiPriority w:val="0"/>
    <w:pPr>
      <w:jc w:val="center"/>
    </w:pPr>
    <w:rPr>
      <w:rFonts w:ascii="方正小标宋_GBK" w:hAnsi="方正小标宋_GBK" w:eastAsia="方正小标宋_GBK" w:cs="方正小标宋_GBK"/>
    </w:rPr>
  </w:style>
  <w:style w:type="paragraph" w:customStyle="1" w:styleId="11">
    <w:name w:val="单元格样式20"/>
    <w:basedOn w:val="1"/>
    <w:autoRedefine/>
    <w:qFormat/>
    <w:uiPriority w:val="0"/>
    <w:rPr>
      <w:rFonts w:ascii="方正小标宋_GBK" w:hAnsi="方正小标宋_GBK" w:eastAsia="方正小标宋_GBK" w:cs="方正小标宋_GBK"/>
    </w:rPr>
  </w:style>
  <w:style w:type="paragraph" w:customStyle="1" w:styleId="12">
    <w:name w:val="单元格样式1"/>
    <w:basedOn w:val="1"/>
    <w:autoRedefine/>
    <w:qFormat/>
    <w:uiPriority w:val="0"/>
    <w:pPr>
      <w:jc w:val="center"/>
    </w:pPr>
    <w:rPr>
      <w:rFonts w:ascii="方正书宋_GBK" w:hAnsi="方正书宋_GBK" w:eastAsia="方正书宋_GBK" w:cs="方正书宋_GBK"/>
      <w:b/>
      <w:sz w:val="21"/>
    </w:rPr>
  </w:style>
  <w:style w:type="paragraph" w:customStyle="1" w:styleId="13">
    <w:name w:val="单元格样式4"/>
    <w:basedOn w:val="1"/>
    <w:qFormat/>
    <w:uiPriority w:val="0"/>
    <w:pPr>
      <w:jc w:val="right"/>
    </w:pPr>
    <w:rPr>
      <w:rFonts w:ascii="方正书宋_GBK" w:hAnsi="方正书宋_GBK" w:eastAsia="方正书宋_GBK" w:cs="方正书宋_GBK"/>
      <w:sz w:val="21"/>
    </w:rPr>
  </w:style>
  <w:style w:type="paragraph" w:customStyle="1" w:styleId="14">
    <w:name w:val="单元格样式2"/>
    <w:basedOn w:val="1"/>
    <w:autoRedefine/>
    <w:qFormat/>
    <w:uiPriority w:val="0"/>
    <w:rPr>
      <w:rFonts w:ascii="方正书宋_GBK" w:hAnsi="方正书宋_GBK" w:eastAsia="方正书宋_GBK" w:cs="方正书宋_GBK"/>
      <w:sz w:val="21"/>
    </w:rPr>
  </w:style>
  <w:style w:type="paragraph" w:customStyle="1" w:styleId="15">
    <w:name w:val="单元格样式3"/>
    <w:basedOn w:val="1"/>
    <w:qFormat/>
    <w:uiPriority w:val="0"/>
    <w:pPr>
      <w:jc w:val="center"/>
    </w:pPr>
    <w:rPr>
      <w:rFonts w:ascii="方正书宋_GBK" w:hAnsi="方正书宋_GBK" w:eastAsia="方正书宋_GBK" w:cs="方正书宋_GBK"/>
      <w:sz w:val="21"/>
    </w:rPr>
  </w:style>
  <w:style w:type="paragraph" w:customStyle="1" w:styleId="16">
    <w:name w:val="单元格样式6"/>
    <w:basedOn w:val="1"/>
    <w:autoRedefine/>
    <w:qFormat/>
    <w:uiPriority w:val="0"/>
    <w:pPr>
      <w:jc w:val="center"/>
    </w:pPr>
    <w:rPr>
      <w:rFonts w:ascii="方正书宋_GBK" w:hAnsi="方正书宋_GBK" w:eastAsia="方正书宋_GBK" w:cs="方正书宋_GBK"/>
      <w:b/>
      <w:sz w:val="21"/>
    </w:rPr>
  </w:style>
  <w:style w:type="paragraph" w:customStyle="1" w:styleId="17">
    <w:name w:val="单元格样式7"/>
    <w:basedOn w:val="1"/>
    <w:qFormat/>
    <w:uiPriority w:val="0"/>
    <w:pPr>
      <w:jc w:val="right"/>
    </w:pPr>
    <w:rPr>
      <w:rFonts w:ascii="方正书宋_GBK" w:hAnsi="方正书宋_GBK" w:eastAsia="方正书宋_GBK" w:cs="方正书宋_GBK"/>
      <w:b/>
      <w:sz w:val="21"/>
    </w:rPr>
  </w:style>
  <w:style w:type="paragraph" w:customStyle="1" w:styleId="18">
    <w:name w:val="单元格样式5"/>
    <w:basedOn w:val="1"/>
    <w:qFormat/>
    <w:uiPriority w:val="0"/>
    <w:rPr>
      <w:rFonts w:ascii="方正书宋_GBK" w:hAnsi="方正书宋_GBK" w:eastAsia="方正书宋_GBK" w:cs="方正书宋_GBK"/>
      <w:b/>
      <w:sz w:val="21"/>
    </w:rPr>
  </w:style>
  <w:style w:type="paragraph" w:customStyle="1" w:styleId="19">
    <w:name w:val="插入文本样式-插入单位职责文件"/>
    <w:basedOn w:val="1"/>
    <w:qFormat/>
    <w:uiPriority w:val="0"/>
    <w:pPr>
      <w:spacing w:line="500" w:lineRule="exact"/>
      <w:ind w:firstLine="560"/>
    </w:pPr>
    <w:rPr>
      <w:rFonts w:eastAsia="方正仿宋_GBK" w:cs="Times New Roman"/>
      <w:sz w:val="28"/>
    </w:rPr>
  </w:style>
  <w:style w:type="paragraph" w:customStyle="1" w:styleId="20">
    <w:name w:val="插入文本样式-插入预算公开单位预算安排的总体情况文件"/>
    <w:basedOn w:val="1"/>
    <w:autoRedefine/>
    <w:qFormat/>
    <w:uiPriority w:val="0"/>
    <w:pPr>
      <w:spacing w:line="500" w:lineRule="exact"/>
      <w:ind w:firstLine="560"/>
    </w:pPr>
    <w:rPr>
      <w:rFonts w:eastAsia="方正仿宋_GBK" w:cs="Times New Roman"/>
      <w:sz w:val="28"/>
    </w:rPr>
  </w:style>
  <w:style w:type="paragraph" w:customStyle="1" w:styleId="21">
    <w:name w:val="插入文本样式-插入预算公开单位机关运行经费安排情况文件"/>
    <w:basedOn w:val="1"/>
    <w:qFormat/>
    <w:uiPriority w:val="0"/>
    <w:pPr>
      <w:spacing w:line="500" w:lineRule="exact"/>
      <w:ind w:firstLine="560"/>
    </w:pPr>
    <w:rPr>
      <w:rFonts w:eastAsia="方正仿宋_GBK" w:cs="Times New Roman"/>
      <w:sz w:val="28"/>
    </w:rPr>
  </w:style>
  <w:style w:type="paragraph" w:customStyle="1" w:styleId="22">
    <w:name w:val="插入文本样式-插入预算公开单位财政拨款三公经费预算情况及增减变化原因文件"/>
    <w:basedOn w:val="1"/>
    <w:qFormat/>
    <w:uiPriority w:val="0"/>
    <w:pPr>
      <w:spacing w:line="500" w:lineRule="exact"/>
      <w:ind w:firstLine="560"/>
    </w:pPr>
    <w:rPr>
      <w:rFonts w:eastAsia="方正仿宋_GBK" w:cs="Times New Roman"/>
      <w:sz w:val="28"/>
    </w:rPr>
  </w:style>
  <w:style w:type="paragraph" w:customStyle="1" w:styleId="23">
    <w:name w:val="单元格样式23"/>
    <w:basedOn w:val="1"/>
    <w:qFormat/>
    <w:uiPriority w:val="0"/>
    <w:pPr>
      <w:jc w:val="right"/>
    </w:pPr>
    <w:rPr>
      <w:rFonts w:ascii="方正书宋_GBK" w:hAnsi="方正书宋_GBK" w:eastAsia="方正书宋_GBK" w:cs="方正书宋_GBK"/>
    </w:rPr>
  </w:style>
  <w:style w:type="paragraph" w:customStyle="1" w:styleId="24">
    <w:name w:val="插入文本样式-插入部门职责文件"/>
    <w:basedOn w:val="1"/>
    <w:qFormat/>
    <w:uiPriority w:val="0"/>
    <w:pPr>
      <w:spacing w:line="500" w:lineRule="exact"/>
      <w:ind w:firstLine="560"/>
    </w:pPr>
    <w:rPr>
      <w:rFonts w:eastAsia="方正仿宋_GBK" w:cs="Times New Roman"/>
      <w:sz w:val="28"/>
    </w:rPr>
  </w:style>
  <w:style w:type="paragraph" w:customStyle="1" w:styleId="25">
    <w:name w:val="插入文本样式-插入预算公开部门财政拨款三公经费预算情况及增减变化原因文件"/>
    <w:basedOn w:val="1"/>
    <w:qFormat/>
    <w:uiPriority w:val="0"/>
    <w:pPr>
      <w:spacing w:line="500" w:lineRule="exact"/>
      <w:ind w:firstLine="560"/>
    </w:pPr>
    <w:rPr>
      <w:rFonts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2024-03-06T14:36:30Z</dcterms:created>
  <dcterms:modified xsi:type="dcterms:W3CDTF">2024-03-06T06:36:30Z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2024-03-06T14:36:33Z</dcterms:created>
  <dcterms:modified xsi:type="dcterms:W3CDTF">2024-03-06T06:36:33Z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2024-03-06T14:36:27Z</dcterms:created>
  <dcterms:modified xsi:type="dcterms:W3CDTF">2024-03-06T06:36:26Z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2024-03-06T14:36:32Z</dcterms:created>
  <dcterms:modified xsi:type="dcterms:W3CDTF">2024-03-06T06:36:32Z</dcterms:modified>
</cp:core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2024-03-06T14:36:33Z</dcterms:created>
  <dcterms:modified xsi:type="dcterms:W3CDTF">2024-03-06T06:36:33Z</dcterms:modified>
</cp:core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2024-03-06T14:36:34Z</dcterms:created>
  <dcterms:modified xsi:type="dcterms:W3CDTF">2024-03-06T06:36:34Z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2024-03-06T14:36:33Z</dcterms:created>
  <dcterms:modified xsi:type="dcterms:W3CDTF">2024-03-06T06:36:33Z</dcterms:modified>
</cp:core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2024-03-06T14:36:32Z</dcterms:created>
  <dcterms:modified xsi:type="dcterms:W3CDTF">2024-03-06T06:36:32Z</dcterms:modified>
</cp:coreProperties>
</file>

<file path=customXml/itemProps1.xml><?xml version="1.0" encoding="utf-8"?>
<ds:datastoreItem xmlns:ds="http://schemas.openxmlformats.org/officeDocument/2006/customXml" ds:itemID="{22BC46FF-AD75-4F3A-9A0C-CA814F73DDDF}">
  <ds:schemaRefs/>
</ds:datastoreItem>
</file>

<file path=customXml/itemProps2.xml><?xml version="1.0" encoding="utf-8"?>
<ds:datastoreItem xmlns:ds="http://schemas.openxmlformats.org/officeDocument/2006/customXml" ds:itemID="{677E5831-05F9-40D2-BA6D-4A3332958317}">
  <ds:schemaRefs/>
</ds:datastoreItem>
</file>

<file path=customXml/itemProps3.xml><?xml version="1.0" encoding="utf-8"?>
<ds:datastoreItem xmlns:ds="http://schemas.openxmlformats.org/officeDocument/2006/customXml" ds:itemID="{1999D371-CE2B-49ED-A4F5-5E559728A328}">
  <ds:schemaRefs/>
</ds:datastoreItem>
</file>

<file path=customXml/itemProps4.xml><?xml version="1.0" encoding="utf-8"?>
<ds:datastoreItem xmlns:ds="http://schemas.openxmlformats.org/officeDocument/2006/customXml" ds:itemID="{3BAFB10F-47BC-42D1-A30B-249A21CEC1E6}">
  <ds:schemaRefs/>
</ds:datastoreItem>
</file>

<file path=customXml/itemProps5.xml><?xml version="1.0" encoding="utf-8"?>
<ds:datastoreItem xmlns:ds="http://schemas.openxmlformats.org/officeDocument/2006/customXml" ds:itemID="{D0A64C98-4394-44A0-9EEE-AD37D6B10C36}">
  <ds:schemaRefs/>
</ds:datastoreItem>
</file>

<file path=customXml/itemProps6.xml><?xml version="1.0" encoding="utf-8"?>
<ds:datastoreItem xmlns:ds="http://schemas.openxmlformats.org/officeDocument/2006/customXml" ds:itemID="{0DD9B21B-A88B-46C5-B58F-6A54A328D15B}">
  <ds:schemaRefs/>
</ds:datastoreItem>
</file>

<file path=customXml/itemProps7.xml><?xml version="1.0" encoding="utf-8"?>
<ds:datastoreItem xmlns:ds="http://schemas.openxmlformats.org/officeDocument/2006/customXml" ds:itemID="{F426CA0F-51CC-4B17-851E-0CD9A1BA79EB}">
  <ds:schemaRefs/>
</ds:datastoreItem>
</file>

<file path=customXml/itemProps8.xml><?xml version="1.0" encoding="utf-8"?>
<ds:datastoreItem xmlns:ds="http://schemas.openxmlformats.org/officeDocument/2006/customXml" ds:itemID="{A5ECB990-6AE6-4E65-BB9B-ED37E8FC24D9}">
  <ds:schemaRefs/>
</ds:datastoreItem>
</file>

<file path=customXml/itemProps9.xml><?xml version="1.0" encoding="utf-8"?>
<ds:datastoreItem xmlns:ds="http://schemas.openxmlformats.org/officeDocument/2006/customXml" ds:itemID="{5A8A49D0-04E3-4197-94E7-2817A720AC5E}">
  <ds:schemaRefs/>
</ds:datastoreItem>
</file>

<file path=customXml/itemProps10.xml><?xml version="1.0" encoding="utf-8"?>
<ds:datastoreItem xmlns:ds="http://schemas.openxmlformats.org/officeDocument/2006/customXml" ds:itemID="{77703526-0017-415A-8DBA-CBF0F05EC924}">
  <ds:schemaRefs/>
</ds:datastoreItem>
</file>

<file path=customXml/itemProps11.xml><?xml version="1.0" encoding="utf-8"?>
<ds:datastoreItem xmlns:ds="http://schemas.openxmlformats.org/officeDocument/2006/customXml" ds:itemID="{154B3AA6-FAB3-4826-96C7-8A2814BC0A30}">
  <ds:schemaRefs/>
</ds:datastoreItem>
</file>

<file path=customXml/itemProps12.xml><?xml version="1.0" encoding="utf-8"?>
<ds:datastoreItem xmlns:ds="http://schemas.openxmlformats.org/officeDocument/2006/customXml" ds:itemID="{0157DD66-5F48-45DB-8C2F-79E32F692A96}">
  <ds:schemaRefs/>
</ds:datastoreItem>
</file>

<file path=customXml/itemProps13.xml><?xml version="1.0" encoding="utf-8"?>
<ds:datastoreItem xmlns:ds="http://schemas.openxmlformats.org/officeDocument/2006/customXml" ds:itemID="{D5B6AD64-7C6F-44E5-B119-A785B2C38DEB}">
  <ds:schemaRefs/>
</ds:datastoreItem>
</file>

<file path=customXml/itemProps14.xml><?xml version="1.0" encoding="utf-8"?>
<ds:datastoreItem xmlns:ds="http://schemas.openxmlformats.org/officeDocument/2006/customXml" ds:itemID="{AC807681-4974-40A7-9910-A4FA57AFA64B}">
  <ds:schemaRefs/>
</ds:datastoreItem>
</file>

<file path=customXml/itemProps15.xml><?xml version="1.0" encoding="utf-8"?>
<ds:datastoreItem xmlns:ds="http://schemas.openxmlformats.org/officeDocument/2006/customXml" ds:itemID="{DC791D48-FF69-4C5A-9FEA-50BC97E09BD5}">
  <ds:schemaRefs/>
</ds:datastoreItem>
</file>

<file path=customXml/itemProps16.xml><?xml version="1.0" encoding="utf-8"?>
<ds:datastoreItem xmlns:ds="http://schemas.openxmlformats.org/officeDocument/2006/customXml" ds:itemID="{BE4EE1CE-1D54-496B-B828-13E90823460D}">
  <ds:schemaRefs/>
</ds:datastoreItem>
</file>

<file path=docProps/app.xml><?xml version="1.0" encoding="utf-8"?>
<Properties xmlns="http://schemas.openxmlformats.org/officeDocument/2006/extended-properties" xmlns:vt="http://schemas.openxmlformats.org/officeDocument/2006/docPropsVTypes">
  <Template>Normal</Template>
  <Pages>29</Pages>
  <Words>1755</Words>
  <Characters>10006</Characters>
  <Lines>83</Lines>
  <Paragraphs>23</Paragraphs>
  <TotalTime>20</TotalTime>
  <ScaleCrop>false</ScaleCrop>
  <LinksUpToDate>false</LinksUpToDate>
  <CharactersWithSpaces>11738</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2024-03-06T14:36:00Z</dcterms:created>
  <dc:creator>HUAWEI</dc:creator>
  <cp:lastModifiedBy>asus</cp:lastModifiedBy>
  <dcterms:modified xsi:type="dcterms:W3CDTF">2024-03-07T03:08:00Z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4201B66B677B43BEA31C7158F81A3738_13</vt:lpwstr>
  </property>
</Properties>
</file>