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100"/>
        </w:tabs>
        <w:jc w:val="center"/>
        <w:rPr>
          <w:rFonts w:ascii="宋体"/>
          <w:b/>
          <w:sz w:val="44"/>
          <w:szCs w:val="44"/>
        </w:rPr>
      </w:pPr>
      <w:r>
        <w:rPr>
          <w:rFonts w:hint="eastAsia" w:ascii="宋体" w:hAnsi="宋体"/>
          <w:b/>
          <w:sz w:val="44"/>
          <w:szCs w:val="44"/>
        </w:rPr>
        <w:t>涞源县公安局</w:t>
      </w:r>
    </w:p>
    <w:p>
      <w:pPr>
        <w:jc w:val="center"/>
        <w:rPr>
          <w:rFonts w:ascii="宋体"/>
          <w:b/>
          <w:sz w:val="44"/>
          <w:szCs w:val="44"/>
        </w:rPr>
      </w:pPr>
      <w:r>
        <w:rPr>
          <w:rFonts w:ascii="宋体" w:hAnsi="宋体"/>
          <w:b/>
          <w:sz w:val="44"/>
          <w:szCs w:val="44"/>
        </w:rPr>
        <w:t>2021</w:t>
      </w:r>
      <w:r>
        <w:rPr>
          <w:rFonts w:hint="eastAsia" w:ascii="宋体" w:hAnsi="宋体"/>
          <w:b/>
          <w:sz w:val="44"/>
          <w:szCs w:val="44"/>
        </w:rPr>
        <w:t>年部门预算信息公开</w:t>
      </w:r>
    </w:p>
    <w:p>
      <w:pPr>
        <w:spacing w:line="520" w:lineRule="exact"/>
        <w:ind w:firstLine="640" w:firstLineChars="200"/>
        <w:jc w:val="left"/>
        <w:rPr>
          <w:rFonts w:ascii="Times New Roman" w:hAnsi="Times New Roman" w:eastAsia="方正仿宋_GBK"/>
          <w:sz w:val="32"/>
          <w:szCs w:val="32"/>
        </w:rPr>
      </w:pPr>
    </w:p>
    <w:p>
      <w:pPr>
        <w:spacing w:line="520" w:lineRule="exact"/>
        <w:ind w:firstLine="640" w:firstLineChars="200"/>
        <w:jc w:val="left"/>
        <w:rPr>
          <w:rFonts w:ascii="仿宋_GB2312" w:hAnsi="仿宋" w:eastAsia="仿宋_GB2312" w:cs="仿宋_GB2312"/>
          <w:sz w:val="32"/>
          <w:szCs w:val="32"/>
        </w:rPr>
      </w:pPr>
      <w:r>
        <w:rPr>
          <w:rFonts w:hint="eastAsia" w:ascii="仿宋_GB2312" w:hAnsi="仿宋" w:eastAsia="仿宋_GB2312" w:cs="仿宋_GB2312"/>
          <w:sz w:val="32"/>
          <w:szCs w:val="32"/>
        </w:rPr>
        <w:t>按照《中华人民共和国预算法》，现将涞源县公安局</w:t>
      </w:r>
      <w:r>
        <w:rPr>
          <w:rFonts w:ascii="仿宋_GB2312" w:hAnsi="仿宋" w:eastAsia="仿宋_GB2312" w:cs="仿宋_GB2312"/>
          <w:sz w:val="32"/>
          <w:szCs w:val="32"/>
        </w:rPr>
        <w:t>2021</w:t>
      </w:r>
      <w:r>
        <w:rPr>
          <w:rFonts w:hint="eastAsia" w:ascii="仿宋_GB2312" w:hAnsi="仿宋" w:eastAsia="仿宋_GB2312" w:cs="仿宋_GB2312"/>
          <w:sz w:val="32"/>
          <w:szCs w:val="32"/>
        </w:rPr>
        <w:t>年部门预算公开如下：</w:t>
      </w:r>
    </w:p>
    <w:p>
      <w:pPr>
        <w:spacing w:line="520" w:lineRule="exact"/>
        <w:ind w:firstLine="640" w:firstLineChars="200"/>
        <w:jc w:val="center"/>
        <w:rPr>
          <w:rFonts w:ascii="黑体" w:hAnsi="黑体" w:eastAsia="黑体"/>
          <w:sz w:val="32"/>
          <w:szCs w:val="32"/>
        </w:rPr>
      </w:pPr>
    </w:p>
    <w:p>
      <w:pPr>
        <w:spacing w:line="520" w:lineRule="exact"/>
        <w:ind w:firstLine="640" w:firstLineChars="200"/>
        <w:jc w:val="center"/>
        <w:rPr>
          <w:rFonts w:ascii="黑体" w:hAnsi="黑体" w:eastAsia="黑体" w:cs="黑体"/>
          <w:sz w:val="32"/>
          <w:szCs w:val="32"/>
        </w:rPr>
      </w:pPr>
      <w:r>
        <w:rPr>
          <w:rFonts w:hint="eastAsia" w:ascii="黑体" w:hAnsi="黑体" w:eastAsia="黑体" w:cs="黑体"/>
          <w:sz w:val="32"/>
          <w:szCs w:val="32"/>
        </w:rPr>
        <w:t>第一部分</w:t>
      </w:r>
      <w:r>
        <w:rPr>
          <w:rFonts w:ascii="黑体" w:hAnsi="黑体" w:eastAsia="黑体" w:cs="黑体"/>
          <w:sz w:val="32"/>
          <w:szCs w:val="32"/>
        </w:rPr>
        <w:t>:</w:t>
      </w:r>
      <w:r>
        <w:rPr>
          <w:rFonts w:hint="eastAsia" w:ascii="黑体" w:hAnsi="黑体" w:eastAsia="黑体" w:cs="黑体"/>
          <w:sz w:val="32"/>
          <w:szCs w:val="32"/>
        </w:rPr>
        <w:t>部门职责及机构设置情况</w:t>
      </w:r>
    </w:p>
    <w:p>
      <w:pPr>
        <w:spacing w:line="520" w:lineRule="exact"/>
        <w:ind w:firstLine="640" w:firstLineChars="200"/>
        <w:jc w:val="center"/>
        <w:rPr>
          <w:rFonts w:ascii="黑体" w:hAnsi="黑体" w:eastAsia="黑体" w:cs="黑体"/>
          <w:sz w:val="32"/>
          <w:szCs w:val="32"/>
        </w:rPr>
      </w:pPr>
    </w:p>
    <w:p>
      <w:pPr>
        <w:rPr>
          <w:rFonts w:ascii="黑体" w:hAnsi="黑体" w:eastAsia="黑体" w:cs="黑体"/>
          <w:sz w:val="32"/>
          <w:szCs w:val="32"/>
        </w:rPr>
      </w:pPr>
      <w:r>
        <w:rPr>
          <w:rFonts w:hint="eastAsia" w:ascii="黑体" w:hAnsi="黑体" w:eastAsia="黑体" w:cs="黑体"/>
          <w:sz w:val="32"/>
          <w:szCs w:val="32"/>
        </w:rPr>
        <w:t>一、部门职责</w:t>
      </w:r>
    </w:p>
    <w:p>
      <w:pPr>
        <w:ind w:firstLine="640" w:firstLineChars="200"/>
        <w:jc w:val="left"/>
        <w:rPr>
          <w:rFonts w:ascii="仿宋" w:hAnsi="仿宋" w:eastAsia="仿宋" w:cs="仿宋"/>
          <w:sz w:val="32"/>
          <w:szCs w:val="32"/>
        </w:rPr>
      </w:pPr>
      <w:r>
        <w:rPr>
          <w:rFonts w:hint="eastAsia" w:ascii="仿宋" w:hAnsi="仿宋" w:eastAsia="仿宋" w:cs="仿宋"/>
          <w:sz w:val="32"/>
          <w:szCs w:val="32"/>
        </w:rPr>
        <w:t>（一）</w:t>
      </w:r>
      <w:r>
        <w:rPr>
          <w:rFonts w:hint="eastAsia" w:ascii="仿宋" w:hAnsi="仿宋" w:eastAsia="仿宋" w:cs="仿宋"/>
          <w:bCs/>
          <w:sz w:val="32"/>
          <w:szCs w:val="32"/>
        </w:rPr>
        <w:t>维护国家安全，</w:t>
      </w:r>
      <w:r>
        <w:rPr>
          <w:rFonts w:hint="eastAsia" w:ascii="仿宋" w:hAnsi="仿宋" w:eastAsia="仿宋" w:cs="仿宋"/>
          <w:sz w:val="32"/>
          <w:szCs w:val="32"/>
        </w:rPr>
        <w:t>预防打击危害国家安全和全省社会稳定的案件及事件。</w:t>
      </w:r>
    </w:p>
    <w:p>
      <w:pPr>
        <w:ind w:firstLine="640" w:firstLineChars="200"/>
        <w:jc w:val="left"/>
        <w:rPr>
          <w:rFonts w:ascii="仿宋" w:hAnsi="仿宋" w:eastAsia="仿宋" w:cs="仿宋"/>
          <w:sz w:val="32"/>
          <w:szCs w:val="32"/>
        </w:rPr>
      </w:pPr>
      <w:r>
        <w:rPr>
          <w:rFonts w:ascii="仿宋" w:hAnsi="仿宋" w:eastAsia="仿宋" w:cs="仿宋"/>
          <w:sz w:val="32"/>
          <w:szCs w:val="32"/>
        </w:rPr>
        <w:t>(</w:t>
      </w:r>
      <w:r>
        <w:rPr>
          <w:rFonts w:hint="eastAsia" w:ascii="仿宋" w:hAnsi="仿宋" w:eastAsia="仿宋" w:cs="仿宋"/>
          <w:sz w:val="32"/>
          <w:szCs w:val="32"/>
        </w:rPr>
        <w:t>二</w:t>
      </w:r>
      <w:r>
        <w:rPr>
          <w:rFonts w:ascii="仿宋" w:hAnsi="仿宋" w:eastAsia="仿宋" w:cs="仿宋"/>
          <w:sz w:val="32"/>
          <w:szCs w:val="32"/>
        </w:rPr>
        <w:t>)</w:t>
      </w:r>
      <w:r>
        <w:rPr>
          <w:rFonts w:hint="eastAsia" w:ascii="仿宋" w:hAnsi="仿宋" w:eastAsia="仿宋" w:cs="仿宋"/>
          <w:sz w:val="32"/>
          <w:szCs w:val="32"/>
        </w:rPr>
        <w:t>国内安全保卫，针对境内外“民运”、极端宗教等敌对势力、敌对组织和敌对分子，在民族宗教、社科高校、新闻出版、涉外及其他特殊领域，运用专门力量和手段，开展情报信息、专案侦察和防范保卫工作。</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反恐斗争，参与个人极端事件、群体性时间等紧急突发时间的处置和大型活动安保工作</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网络安全，组织、指导县级公安机关开展网络安全保卫工作，监督、检察、指导信息安全登记保护工作；开展互联网信息巡查处置、舆情引导反制工作</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打击防范违法犯罪。负责各类刑事案件、经济犯罪案件、毒品犯罪案件、网络犯罪案件的侦查工作，协助侦办重特大案件；负责食品药品安全、环境安全保卫工作。</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大要案侦查。协助开展暴力犯罪案件、文物走私案件、多发性侵财案件和其他刑事案件的侦破。</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有组织犯罪侦查。负责全县打黑除恶工作，侦办黑社会性质组织案件和恶势力团伙案件；侦办新型犯罪案件。</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专项犯罪侦查。负责全县重大经济犯罪案、毒品违法犯罪案、网络违法犯罪案、食品药品安全犯罪案、环境安全犯罪案的侦查工作，协助侦办重特大案件。</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社会面防控。维护社会稳定，提高群众安全感和满意度。</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人口及户籍管理。对常住、暂住、重点人口和出租房屋进行治安管理；全县居民提供身份证、</w:t>
      </w:r>
      <w:r>
        <w:rPr>
          <w:rFonts w:hint="eastAsia" w:ascii="仿宋" w:hAnsi="仿宋" w:eastAsia="仿宋" w:cs="仿宋"/>
          <w:sz w:val="32"/>
          <w:szCs w:val="32"/>
          <w:lang w:val="en-US" w:eastAsia="zh-CN"/>
        </w:rPr>
        <w:t>户口簿</w:t>
      </w:r>
      <w:r>
        <w:rPr>
          <w:rFonts w:hint="eastAsia" w:ascii="仿宋" w:hAnsi="仿宋" w:eastAsia="仿宋" w:cs="仿宋"/>
          <w:sz w:val="32"/>
          <w:szCs w:val="32"/>
        </w:rPr>
        <w:t>、准迁证、迁移证等特种证件的发放、存储等管理工作</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治安管理。负责全县派出所规范化建设，对全县内部单位、行业场所、金融、保安、枪械、危爆物品等进行管理，负责全县治安案件查处。对县内集会、游行、示威实施审批；不断完善各类防暴处突应急预案；组织、指导、协调、参与重大突发事件处置和大型活动安保工作。</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出入境及外国人管理。负责全县公安机关出入境管理工作，管理全县公民非公务活动出境和来我县境外人员，依法侦办和查处涉外案（事）件；负责全县出入境证件的管理工作。</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羁押监管。负责全县公安监管场所业务工作及在押人员的监管教育、安全防范工作，查处安全事故；负责监所硬件设施建设；做好教育感化深挖犯罪工作。</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监所管理。负责全县公安监管场所业务工作及在押人员的监管教育、安全防范工作，查处安全事故；负责监所硬件设施建设；做好教育感化深挖犯罪工作。</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公安科学技术建设。负责实施公安信息技术、刑事科学技术及技术侦察手段建设。</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公安信息化建设。负责实施全县公安科学技术、信息化建设，实施全县公安科技管理、安全技术防范管理及公共安全视频监控管理；负责全县公安信息通信网络运行维护、安全监测和管理；保障公安语音通信和视频会议；实施重大警务活动和处置突发事件信通保障。</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公安技术侦察。搜集、汇总、分析、研判技侦手段获取的情报信息。</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公安政务管理。承担系统综合业务管理和机关综合事务管理。</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综合业务管理。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p>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综合事务管理。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p>
      <w:pPr>
        <w:jc w:val="left"/>
        <w:rPr>
          <w:rFonts w:ascii="黑体" w:hAnsi="黑体" w:eastAsia="黑体" w:cs="黑体"/>
          <w:sz w:val="32"/>
          <w:szCs w:val="32"/>
        </w:rPr>
      </w:pPr>
      <w:r>
        <w:rPr>
          <w:rFonts w:hint="eastAsia" w:ascii="黑体" w:hAnsi="黑体" w:eastAsia="黑体" w:cs="黑体"/>
          <w:sz w:val="32"/>
          <w:szCs w:val="32"/>
        </w:rPr>
        <w:t>二、机构设置</w:t>
      </w:r>
    </w:p>
    <w:p>
      <w:pPr>
        <w:jc w:val="center"/>
        <w:outlineLvl w:val="0"/>
        <w:rPr>
          <w:rFonts w:ascii="黑体" w:hAnsi="黑体" w:eastAsia="黑体"/>
          <w:sz w:val="32"/>
          <w:szCs w:val="32"/>
        </w:rPr>
      </w:pPr>
      <w:r>
        <w:rPr>
          <w:rFonts w:hint="eastAsia" w:ascii="黑体" w:hAnsi="黑体" w:eastAsia="黑体" w:cs="黑体"/>
          <w:sz w:val="32"/>
          <w:szCs w:val="32"/>
        </w:rPr>
        <w:t>部门机构设置情况</w:t>
      </w:r>
      <w:r>
        <w:rPr>
          <w:rFonts w:ascii="黑体" w:hAnsi="黑体" w:eastAsia="黑体"/>
          <w:sz w:val="32"/>
          <w:szCs w:val="32"/>
        </w:rPr>
        <w:t xml:space="preserve">            </w:t>
      </w:r>
    </w:p>
    <w:p>
      <w:pPr>
        <w:spacing w:line="520" w:lineRule="exact"/>
        <w:rPr>
          <w:rFonts w:ascii="仿宋" w:hAnsi="仿宋" w:eastAsia="仿宋" w:cs="仿宋"/>
          <w:sz w:val="32"/>
          <w:szCs w:val="32"/>
        </w:rPr>
      </w:pPr>
      <w:r>
        <w:rPr>
          <w:rFonts w:ascii="仿宋" w:hAnsi="仿宋" w:eastAsia="仿宋" w:cs="仿宋"/>
          <w:sz w:val="24"/>
          <w:szCs w:val="24"/>
        </w:rPr>
        <w:t xml:space="preserve">  </w:t>
      </w:r>
      <w:r>
        <w:rPr>
          <w:rFonts w:ascii="仿宋" w:hAnsi="仿宋" w:eastAsia="仿宋" w:cs="仿宋"/>
          <w:sz w:val="32"/>
          <w:szCs w:val="32"/>
        </w:rPr>
        <w:t xml:space="preserve">  312</w:t>
      </w:r>
      <w:r>
        <w:rPr>
          <w:rFonts w:hint="eastAsia" w:ascii="仿宋" w:hAnsi="仿宋" w:eastAsia="仿宋" w:cs="仿宋"/>
          <w:sz w:val="32"/>
          <w:szCs w:val="32"/>
        </w:rPr>
        <w:t>涞源县公安局</w:t>
      </w:r>
      <w:r>
        <w:rPr>
          <w:rFonts w:ascii="仿宋" w:hAnsi="仿宋" w:eastAsia="仿宋" w:cs="仿宋"/>
          <w:sz w:val="32"/>
          <w:szCs w:val="32"/>
        </w:rPr>
        <w:t xml:space="preserve">       </w:t>
      </w:r>
    </w:p>
    <w:tbl>
      <w:tblPr>
        <w:tblStyle w:val="4"/>
        <w:tblW w:w="9300"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0"/>
        <w:gridCol w:w="2138"/>
        <w:gridCol w:w="2521"/>
        <w:gridCol w:w="2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tcPr>
          <w:p>
            <w:pPr>
              <w:spacing w:line="520" w:lineRule="exact"/>
              <w:jc w:val="center"/>
              <w:rPr>
                <w:rFonts w:ascii="仿宋" w:hAnsi="仿宋" w:eastAsia="仿宋" w:cs="仿宋"/>
                <w:sz w:val="32"/>
                <w:szCs w:val="32"/>
              </w:rPr>
            </w:pPr>
            <w:r>
              <w:rPr>
                <w:rFonts w:hint="eastAsia" w:ascii="仿宋" w:hAnsi="仿宋" w:eastAsia="仿宋" w:cs="仿宋"/>
                <w:sz w:val="32"/>
                <w:szCs w:val="32"/>
              </w:rPr>
              <w:t>单位名称</w:t>
            </w:r>
          </w:p>
        </w:tc>
        <w:tc>
          <w:tcPr>
            <w:tcW w:w="2138" w:type="dxa"/>
          </w:tcPr>
          <w:p>
            <w:pPr>
              <w:spacing w:line="520" w:lineRule="exact"/>
              <w:jc w:val="center"/>
              <w:rPr>
                <w:rFonts w:ascii="仿宋" w:hAnsi="仿宋" w:eastAsia="仿宋" w:cs="仿宋"/>
                <w:sz w:val="32"/>
                <w:szCs w:val="32"/>
              </w:rPr>
            </w:pPr>
            <w:r>
              <w:rPr>
                <w:rFonts w:hint="eastAsia" w:ascii="仿宋" w:hAnsi="仿宋" w:eastAsia="仿宋" w:cs="仿宋"/>
                <w:sz w:val="32"/>
                <w:szCs w:val="32"/>
              </w:rPr>
              <w:t>单位性质</w:t>
            </w:r>
          </w:p>
        </w:tc>
        <w:tc>
          <w:tcPr>
            <w:tcW w:w="2521" w:type="dxa"/>
          </w:tcPr>
          <w:p>
            <w:pPr>
              <w:spacing w:line="520" w:lineRule="exact"/>
              <w:jc w:val="center"/>
              <w:rPr>
                <w:rFonts w:ascii="仿宋" w:hAnsi="仿宋" w:eastAsia="仿宋" w:cs="仿宋"/>
                <w:sz w:val="32"/>
                <w:szCs w:val="32"/>
              </w:rPr>
            </w:pPr>
            <w:r>
              <w:rPr>
                <w:rFonts w:hint="eastAsia" w:ascii="仿宋" w:hAnsi="仿宋" w:eastAsia="仿宋" w:cs="仿宋"/>
                <w:sz w:val="32"/>
                <w:szCs w:val="32"/>
              </w:rPr>
              <w:t>单位规格</w:t>
            </w:r>
          </w:p>
        </w:tc>
        <w:tc>
          <w:tcPr>
            <w:tcW w:w="2361" w:type="dxa"/>
          </w:tcPr>
          <w:p>
            <w:pPr>
              <w:spacing w:line="520" w:lineRule="exact"/>
              <w:jc w:val="center"/>
              <w:rPr>
                <w:rFonts w:ascii="仿宋" w:hAnsi="仿宋" w:eastAsia="仿宋" w:cs="仿宋"/>
                <w:sz w:val="32"/>
                <w:szCs w:val="32"/>
              </w:rPr>
            </w:pPr>
            <w:r>
              <w:rPr>
                <w:rFonts w:hint="eastAsia" w:ascii="仿宋" w:hAnsi="仿宋" w:eastAsia="仿宋" w:cs="仿宋"/>
                <w:sz w:val="32"/>
                <w:szCs w:val="32"/>
              </w:rPr>
              <w:t>经费保障形式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tcPr>
          <w:p>
            <w:pPr>
              <w:spacing w:line="520" w:lineRule="exact"/>
              <w:jc w:val="center"/>
              <w:rPr>
                <w:rFonts w:ascii="仿宋" w:hAnsi="仿宋" w:eastAsia="仿宋" w:cs="仿宋"/>
                <w:sz w:val="32"/>
                <w:szCs w:val="32"/>
              </w:rPr>
            </w:pPr>
            <w:r>
              <w:rPr>
                <w:rFonts w:hint="eastAsia" w:ascii="仿宋" w:hAnsi="仿宋" w:eastAsia="仿宋" w:cs="仿宋"/>
                <w:sz w:val="32"/>
                <w:szCs w:val="32"/>
              </w:rPr>
              <w:t>涞源县公安局</w:t>
            </w:r>
          </w:p>
        </w:tc>
        <w:tc>
          <w:tcPr>
            <w:tcW w:w="2138" w:type="dxa"/>
          </w:tcPr>
          <w:p>
            <w:pPr>
              <w:spacing w:line="520" w:lineRule="exact"/>
              <w:jc w:val="center"/>
              <w:rPr>
                <w:rFonts w:ascii="仿宋" w:hAnsi="仿宋" w:eastAsia="仿宋" w:cs="仿宋"/>
                <w:sz w:val="32"/>
                <w:szCs w:val="32"/>
              </w:rPr>
            </w:pPr>
            <w:r>
              <w:rPr>
                <w:rFonts w:hint="eastAsia" w:ascii="仿宋" w:hAnsi="仿宋" w:eastAsia="仿宋" w:cs="仿宋"/>
                <w:sz w:val="32"/>
                <w:szCs w:val="32"/>
              </w:rPr>
              <w:t>行政</w:t>
            </w:r>
          </w:p>
        </w:tc>
        <w:tc>
          <w:tcPr>
            <w:tcW w:w="2521" w:type="dxa"/>
          </w:tcPr>
          <w:p>
            <w:pPr>
              <w:spacing w:line="520" w:lineRule="exact"/>
              <w:jc w:val="center"/>
              <w:rPr>
                <w:rFonts w:ascii="仿宋" w:hAnsi="仿宋" w:eastAsia="仿宋" w:cs="仿宋"/>
                <w:sz w:val="32"/>
                <w:szCs w:val="32"/>
              </w:rPr>
            </w:pPr>
            <w:r>
              <w:rPr>
                <w:rFonts w:hint="eastAsia" w:ascii="仿宋" w:hAnsi="仿宋" w:eastAsia="仿宋" w:cs="仿宋"/>
                <w:sz w:val="32"/>
                <w:szCs w:val="32"/>
              </w:rPr>
              <w:t>正科级</w:t>
            </w:r>
          </w:p>
        </w:tc>
        <w:tc>
          <w:tcPr>
            <w:tcW w:w="2361" w:type="dxa"/>
          </w:tcPr>
          <w:p>
            <w:pPr>
              <w:spacing w:line="520" w:lineRule="exact"/>
              <w:jc w:val="center"/>
              <w:rPr>
                <w:rFonts w:ascii="仿宋" w:hAnsi="仿宋" w:eastAsia="仿宋" w:cs="仿宋"/>
                <w:sz w:val="32"/>
                <w:szCs w:val="32"/>
              </w:rPr>
            </w:pPr>
            <w:r>
              <w:rPr>
                <w:rFonts w:hint="eastAsia" w:ascii="仿宋" w:hAnsi="仿宋" w:eastAsia="仿宋" w:cs="仿宋"/>
                <w:sz w:val="32"/>
                <w:szCs w:val="32"/>
              </w:rPr>
              <w:t>财政拨款</w:t>
            </w:r>
          </w:p>
        </w:tc>
      </w:tr>
    </w:tbl>
    <w:p>
      <w:pPr>
        <w:spacing w:line="520" w:lineRule="exact"/>
        <w:ind w:left="1713" w:firstLine="320" w:firstLineChars="100"/>
        <w:rPr>
          <w:rFonts w:ascii="黑体" w:hAnsi="黑体" w:eastAsia="黑体"/>
          <w:sz w:val="32"/>
          <w:szCs w:val="32"/>
        </w:rPr>
      </w:pPr>
      <w:r>
        <w:rPr>
          <w:rFonts w:ascii="黑体" w:hAnsi="黑体" w:eastAsia="黑体"/>
          <w:sz w:val="32"/>
          <w:szCs w:val="32"/>
        </w:rPr>
        <w:t xml:space="preserve">  </w:t>
      </w:r>
    </w:p>
    <w:p>
      <w:pPr>
        <w:spacing w:line="520" w:lineRule="exact"/>
        <w:ind w:left="1713" w:firstLine="320" w:firstLineChars="100"/>
        <w:rPr>
          <w:rFonts w:ascii="黑体" w:hAnsi="黑体" w:eastAsia="黑体"/>
          <w:sz w:val="32"/>
          <w:szCs w:val="32"/>
        </w:rPr>
      </w:pPr>
      <w:r>
        <w:rPr>
          <w:rFonts w:ascii="黑体" w:hAnsi="黑体" w:eastAsia="黑体"/>
          <w:sz w:val="32"/>
          <w:szCs w:val="32"/>
        </w:rPr>
        <w:t xml:space="preserve"> </w:t>
      </w:r>
      <w:r>
        <w:rPr>
          <w:rFonts w:hint="eastAsia" w:ascii="黑体" w:hAnsi="黑体" w:eastAsia="黑体"/>
          <w:sz w:val="32"/>
          <w:szCs w:val="32"/>
        </w:rPr>
        <w:t>第二部分：部门预算安排的总体情况</w:t>
      </w:r>
    </w:p>
    <w:p>
      <w:pPr>
        <w:spacing w:line="520" w:lineRule="exact"/>
        <w:ind w:left="1713" w:firstLine="320" w:firstLineChars="100"/>
        <w:rPr>
          <w:rFonts w:ascii="黑体" w:hAnsi="黑体" w:eastAsia="黑体"/>
          <w:sz w:val="32"/>
          <w:szCs w:val="32"/>
        </w:rPr>
      </w:pPr>
    </w:p>
    <w:p>
      <w:pPr>
        <w:numPr>
          <w:ilvl w:val="0"/>
          <w:numId w:val="2"/>
        </w:numPr>
        <w:spacing w:line="520" w:lineRule="exact"/>
        <w:ind w:firstLine="640" w:firstLineChars="200"/>
        <w:rPr>
          <w:rFonts w:ascii="仿宋" w:hAnsi="仿宋" w:eastAsia="仿宋"/>
          <w:sz w:val="32"/>
          <w:szCs w:val="32"/>
        </w:rPr>
      </w:pPr>
      <w:r>
        <w:rPr>
          <w:rFonts w:hint="eastAsia" w:ascii="仿宋_GB2312" w:hAnsi="黑体" w:eastAsia="仿宋_GB2312"/>
          <w:sz w:val="32"/>
          <w:szCs w:val="32"/>
        </w:rPr>
        <w:t>收入说明</w:t>
      </w:r>
      <w:r>
        <w:rPr>
          <w:rFonts w:ascii="仿宋" w:hAnsi="仿宋" w:eastAsia="仿宋"/>
          <w:sz w:val="32"/>
          <w:szCs w:val="32"/>
        </w:rPr>
        <w:t xml:space="preserve">   </w:t>
      </w:r>
    </w:p>
    <w:p>
      <w:pPr>
        <w:spacing w:line="520" w:lineRule="exact"/>
        <w:rPr>
          <w:rFonts w:ascii="仿宋" w:hAnsi="仿宋" w:eastAsia="仿宋"/>
          <w:sz w:val="32"/>
          <w:szCs w:val="32"/>
        </w:rPr>
      </w:pPr>
      <w:r>
        <w:rPr>
          <w:rFonts w:ascii="仿宋" w:hAnsi="仿宋" w:eastAsia="仿宋"/>
          <w:sz w:val="32"/>
          <w:szCs w:val="32"/>
        </w:rPr>
        <w:t xml:space="preserve">    2021</w:t>
      </w:r>
      <w:r>
        <w:rPr>
          <w:rFonts w:hint="eastAsia" w:ascii="仿宋" w:hAnsi="仿宋" w:eastAsia="仿宋"/>
          <w:sz w:val="32"/>
          <w:szCs w:val="32"/>
        </w:rPr>
        <w:t>年收入预算总额为</w:t>
      </w:r>
      <w:r>
        <w:rPr>
          <w:rFonts w:ascii="仿宋" w:hAnsi="仿宋" w:eastAsia="仿宋"/>
          <w:sz w:val="32"/>
          <w:szCs w:val="32"/>
        </w:rPr>
        <w:t>6572.98</w:t>
      </w:r>
      <w:r>
        <w:rPr>
          <w:rFonts w:hint="eastAsia" w:ascii="仿宋" w:hAnsi="仿宋" w:eastAsia="仿宋"/>
          <w:sz w:val="32"/>
          <w:szCs w:val="32"/>
        </w:rPr>
        <w:t>万元。</w:t>
      </w:r>
    </w:p>
    <w:p>
      <w:pPr>
        <w:spacing w:line="520" w:lineRule="exact"/>
        <w:ind w:firstLine="640" w:firstLineChars="200"/>
        <w:rPr>
          <w:rFonts w:ascii="仿宋_GB2312" w:hAnsi="黑体" w:eastAsia="仿宋_GB2312"/>
          <w:sz w:val="32"/>
          <w:szCs w:val="32"/>
        </w:rPr>
      </w:pPr>
      <w:r>
        <w:rPr>
          <w:rFonts w:hint="eastAsia" w:ascii="仿宋" w:hAnsi="仿宋" w:eastAsia="仿宋"/>
          <w:sz w:val="32"/>
          <w:szCs w:val="32"/>
        </w:rPr>
        <w:t>其中：一般公共预算收入</w:t>
      </w:r>
      <w:r>
        <w:rPr>
          <w:rFonts w:ascii="仿宋" w:hAnsi="仿宋" w:eastAsia="仿宋"/>
          <w:sz w:val="32"/>
          <w:szCs w:val="32"/>
        </w:rPr>
        <w:t>6572.98</w:t>
      </w:r>
      <w:r>
        <w:rPr>
          <w:rFonts w:hint="eastAsia" w:ascii="仿宋" w:hAnsi="仿宋" w:eastAsia="仿宋"/>
          <w:sz w:val="32"/>
          <w:szCs w:val="32"/>
        </w:rPr>
        <w:t>万元</w:t>
      </w:r>
    </w:p>
    <w:p>
      <w:pPr>
        <w:numPr>
          <w:ilvl w:val="0"/>
          <w:numId w:val="2"/>
        </w:numPr>
        <w:spacing w:line="520" w:lineRule="exact"/>
        <w:ind w:firstLine="640" w:firstLineChars="200"/>
        <w:rPr>
          <w:rFonts w:ascii="仿宋_GB2312" w:hAnsi="黑体" w:eastAsia="仿宋_GB2312"/>
          <w:sz w:val="32"/>
          <w:szCs w:val="32"/>
        </w:rPr>
      </w:pPr>
      <w:r>
        <w:rPr>
          <w:rFonts w:hint="eastAsia" w:ascii="仿宋_GB2312" w:hAnsi="黑体" w:eastAsia="仿宋_GB2312"/>
          <w:sz w:val="32"/>
          <w:szCs w:val="32"/>
        </w:rPr>
        <w:t>支出说明</w:t>
      </w:r>
    </w:p>
    <w:p>
      <w:pPr>
        <w:spacing w:line="520" w:lineRule="exact"/>
        <w:ind w:firstLine="640" w:firstLineChars="200"/>
        <w:rPr>
          <w:rFonts w:ascii="仿宋" w:hAnsi="仿宋" w:eastAsia="仿宋"/>
          <w:sz w:val="32"/>
          <w:szCs w:val="32"/>
        </w:rPr>
      </w:pPr>
      <w:r>
        <w:rPr>
          <w:rFonts w:ascii="仿宋" w:hAnsi="仿宋" w:eastAsia="仿宋"/>
          <w:sz w:val="32"/>
          <w:szCs w:val="32"/>
        </w:rPr>
        <w:t>2021</w:t>
      </w:r>
      <w:r>
        <w:rPr>
          <w:rFonts w:hint="eastAsia" w:ascii="仿宋" w:hAnsi="仿宋" w:eastAsia="仿宋"/>
          <w:sz w:val="32"/>
          <w:szCs w:val="32"/>
        </w:rPr>
        <w:t>年部门支出安排预算总额</w:t>
      </w:r>
      <w:r>
        <w:rPr>
          <w:rFonts w:ascii="仿宋" w:hAnsi="仿宋" w:eastAsia="仿宋"/>
          <w:sz w:val="32"/>
          <w:szCs w:val="32"/>
        </w:rPr>
        <w:t>6572.98</w:t>
      </w:r>
      <w:r>
        <w:rPr>
          <w:rFonts w:hint="eastAsia" w:ascii="仿宋" w:hAnsi="仿宋" w:eastAsia="仿宋"/>
          <w:sz w:val="32"/>
          <w:szCs w:val="32"/>
        </w:rPr>
        <w:t>万元。</w:t>
      </w:r>
    </w:p>
    <w:p>
      <w:pPr>
        <w:spacing w:line="520" w:lineRule="exact"/>
        <w:ind w:firstLine="640" w:firstLineChars="200"/>
        <w:rPr>
          <w:rFonts w:ascii="仿宋" w:hAnsi="仿宋" w:eastAsia="仿宋"/>
          <w:sz w:val="32"/>
          <w:szCs w:val="32"/>
        </w:rPr>
      </w:pPr>
      <w:r>
        <w:rPr>
          <w:rFonts w:hint="eastAsia" w:ascii="仿宋" w:hAnsi="仿宋" w:eastAsia="仿宋"/>
          <w:sz w:val="32"/>
          <w:szCs w:val="32"/>
        </w:rPr>
        <w:t>基本支出</w:t>
      </w:r>
      <w:r>
        <w:rPr>
          <w:rFonts w:ascii="仿宋" w:hAnsi="仿宋" w:eastAsia="仿宋"/>
          <w:sz w:val="32"/>
          <w:szCs w:val="32"/>
        </w:rPr>
        <w:t>4498.18</w:t>
      </w:r>
      <w:r>
        <w:rPr>
          <w:rFonts w:hint="eastAsia" w:ascii="仿宋" w:hAnsi="仿宋" w:eastAsia="仿宋"/>
          <w:sz w:val="32"/>
          <w:szCs w:val="32"/>
        </w:rPr>
        <w:t>万元</w:t>
      </w:r>
    </w:p>
    <w:p>
      <w:pPr>
        <w:spacing w:line="520" w:lineRule="exact"/>
        <w:ind w:firstLine="640" w:firstLineChars="200"/>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其中：人员经费</w:t>
      </w:r>
      <w:r>
        <w:rPr>
          <w:rFonts w:ascii="仿宋" w:hAnsi="仿宋" w:eastAsia="仿宋"/>
          <w:sz w:val="32"/>
          <w:szCs w:val="32"/>
        </w:rPr>
        <w:t xml:space="preserve"> 4077.33</w:t>
      </w:r>
      <w:r>
        <w:rPr>
          <w:rFonts w:hint="eastAsia" w:ascii="仿宋" w:hAnsi="仿宋" w:eastAsia="仿宋"/>
          <w:sz w:val="32"/>
          <w:szCs w:val="32"/>
        </w:rPr>
        <w:t>万元</w:t>
      </w:r>
    </w:p>
    <w:p>
      <w:pPr>
        <w:spacing w:line="520" w:lineRule="exact"/>
        <w:ind w:firstLine="640" w:firstLineChars="200"/>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日常公用经费</w:t>
      </w:r>
      <w:r>
        <w:rPr>
          <w:rFonts w:ascii="仿宋" w:hAnsi="仿宋" w:eastAsia="仿宋"/>
          <w:sz w:val="32"/>
          <w:szCs w:val="32"/>
        </w:rPr>
        <w:t>420.85</w:t>
      </w:r>
      <w:r>
        <w:rPr>
          <w:rFonts w:hint="eastAsia" w:ascii="仿宋" w:hAnsi="仿宋" w:eastAsia="仿宋"/>
          <w:sz w:val="32"/>
          <w:szCs w:val="32"/>
        </w:rPr>
        <w:t>万元</w:t>
      </w:r>
    </w:p>
    <w:p>
      <w:pPr>
        <w:spacing w:line="520" w:lineRule="exact"/>
        <w:ind w:firstLine="640" w:firstLineChars="200"/>
        <w:rPr>
          <w:rFonts w:ascii="仿宋" w:hAnsi="仿宋" w:eastAsia="仿宋"/>
          <w:sz w:val="32"/>
          <w:szCs w:val="32"/>
        </w:rPr>
      </w:pPr>
      <w:r>
        <w:rPr>
          <w:rFonts w:hint="eastAsia" w:ascii="仿宋" w:hAnsi="仿宋" w:eastAsia="仿宋"/>
          <w:sz w:val="32"/>
          <w:szCs w:val="32"/>
        </w:rPr>
        <w:t>项目支出</w:t>
      </w:r>
      <w:r>
        <w:rPr>
          <w:rFonts w:ascii="仿宋" w:hAnsi="仿宋" w:eastAsia="仿宋"/>
          <w:sz w:val="32"/>
          <w:szCs w:val="32"/>
        </w:rPr>
        <w:t xml:space="preserve">   2074.8</w:t>
      </w:r>
      <w:r>
        <w:rPr>
          <w:rFonts w:hint="eastAsia" w:ascii="仿宋" w:hAnsi="仿宋" w:eastAsia="仿宋"/>
          <w:sz w:val="32"/>
          <w:szCs w:val="32"/>
        </w:rPr>
        <w:t>万元</w:t>
      </w:r>
    </w:p>
    <w:p>
      <w:pPr>
        <w:spacing w:line="520" w:lineRule="exact"/>
        <w:ind w:firstLine="640" w:firstLineChars="200"/>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其中：本级支出</w:t>
      </w:r>
      <w:r>
        <w:rPr>
          <w:rFonts w:ascii="仿宋" w:hAnsi="仿宋" w:eastAsia="仿宋"/>
          <w:sz w:val="32"/>
          <w:szCs w:val="32"/>
        </w:rPr>
        <w:t xml:space="preserve"> 2074.8</w:t>
      </w:r>
      <w:r>
        <w:rPr>
          <w:rFonts w:hint="eastAsia" w:ascii="仿宋" w:hAnsi="仿宋" w:eastAsia="仿宋"/>
          <w:sz w:val="32"/>
          <w:szCs w:val="32"/>
        </w:rPr>
        <w:t>万元</w:t>
      </w:r>
    </w:p>
    <w:p>
      <w:pPr>
        <w:spacing w:line="520" w:lineRule="exact"/>
        <w:rPr>
          <w:rFonts w:ascii="仿宋_GB2312" w:hAnsi="黑体" w:eastAsia="仿宋_GB2312"/>
          <w:sz w:val="32"/>
          <w:szCs w:val="32"/>
        </w:rPr>
      </w:pPr>
    </w:p>
    <w:p>
      <w:pPr>
        <w:tabs>
          <w:tab w:val="left" w:pos="916"/>
        </w:tabs>
        <w:spacing w:line="560" w:lineRule="exact"/>
        <w:ind w:firstLine="640" w:firstLineChars="200"/>
        <w:jc w:val="left"/>
        <w:rPr>
          <w:rFonts w:ascii="仿宋_GB2312" w:hAnsi="黑体" w:eastAsia="仿宋_GB2312"/>
          <w:sz w:val="32"/>
          <w:szCs w:val="32"/>
        </w:rPr>
      </w:pPr>
      <w:r>
        <w:rPr>
          <w:rFonts w:ascii="仿宋_GB2312" w:hAnsi="黑体" w:eastAsia="仿宋_GB2312"/>
          <w:sz w:val="32"/>
          <w:szCs w:val="32"/>
        </w:rPr>
        <w:t>3</w:t>
      </w:r>
      <w:r>
        <w:rPr>
          <w:rFonts w:hint="eastAsia" w:ascii="仿宋_GB2312" w:hAnsi="黑体" w:eastAsia="仿宋_GB2312"/>
          <w:sz w:val="32"/>
          <w:szCs w:val="32"/>
        </w:rPr>
        <w:t>、比上年增减情况</w:t>
      </w:r>
    </w:p>
    <w:p>
      <w:pPr>
        <w:tabs>
          <w:tab w:val="left" w:pos="916"/>
        </w:tabs>
        <w:spacing w:line="560" w:lineRule="exact"/>
        <w:jc w:val="left"/>
        <w:rPr>
          <w:rFonts w:ascii="仿宋_GB2312" w:hAnsi="仿宋" w:eastAsia="仿宋_GB2312"/>
          <w:sz w:val="32"/>
          <w:szCs w:val="32"/>
        </w:rPr>
      </w:pPr>
      <w:r>
        <w:rPr>
          <w:rFonts w:hint="eastAsia" w:ascii="仿宋_GB2312" w:hAnsi="仿宋" w:eastAsia="仿宋_GB2312"/>
          <w:sz w:val="32"/>
          <w:szCs w:val="32"/>
        </w:rPr>
        <w:t>　　</w:t>
      </w:r>
      <w:r>
        <w:rPr>
          <w:rFonts w:hint="eastAsia" w:ascii="仿宋" w:hAnsi="仿宋" w:eastAsia="仿宋"/>
          <w:sz w:val="32"/>
          <w:szCs w:val="32"/>
        </w:rPr>
        <w:t>本年度预算收支安排</w:t>
      </w:r>
      <w:r>
        <w:rPr>
          <w:rFonts w:ascii="仿宋" w:hAnsi="仿宋" w:eastAsia="仿宋"/>
          <w:sz w:val="32"/>
          <w:szCs w:val="32"/>
        </w:rPr>
        <w:t>6572.98</w:t>
      </w:r>
      <w:r>
        <w:rPr>
          <w:rFonts w:hint="eastAsia" w:ascii="仿宋" w:hAnsi="仿宋" w:eastAsia="仿宋"/>
          <w:sz w:val="32"/>
          <w:szCs w:val="32"/>
        </w:rPr>
        <w:t>万元，较上年增加</w:t>
      </w:r>
      <w:r>
        <w:rPr>
          <w:rFonts w:ascii="仿宋" w:hAnsi="仿宋" w:eastAsia="仿宋"/>
          <w:sz w:val="32"/>
          <w:szCs w:val="32"/>
        </w:rPr>
        <w:t>481.98</w:t>
      </w:r>
      <w:r>
        <w:rPr>
          <w:rFonts w:hint="eastAsia" w:ascii="仿宋" w:hAnsi="仿宋" w:eastAsia="仿宋"/>
          <w:sz w:val="32"/>
          <w:szCs w:val="32"/>
        </w:rPr>
        <w:t>万元。其中</w:t>
      </w:r>
      <w:r>
        <w:rPr>
          <w:rFonts w:ascii="仿宋" w:hAnsi="仿宋" w:eastAsia="仿宋"/>
          <w:sz w:val="32"/>
          <w:szCs w:val="32"/>
        </w:rPr>
        <w:t>:</w:t>
      </w:r>
      <w:r>
        <w:rPr>
          <w:rFonts w:hint="eastAsia" w:ascii="仿宋" w:hAnsi="仿宋" w:eastAsia="仿宋"/>
          <w:sz w:val="32"/>
          <w:szCs w:val="32"/>
        </w:rPr>
        <w:t>基本支出增加</w:t>
      </w:r>
      <w:r>
        <w:rPr>
          <w:rFonts w:ascii="仿宋" w:hAnsi="仿宋" w:eastAsia="仿宋"/>
          <w:sz w:val="32"/>
          <w:szCs w:val="32"/>
        </w:rPr>
        <w:t>1416.41</w:t>
      </w:r>
      <w:r>
        <w:rPr>
          <w:rFonts w:hint="eastAsia" w:ascii="仿宋" w:hAnsi="仿宋" w:eastAsia="仿宋"/>
          <w:sz w:val="32"/>
          <w:szCs w:val="32"/>
        </w:rPr>
        <w:t>万元，</w:t>
      </w:r>
      <w:r>
        <w:rPr>
          <w:rFonts w:hint="eastAsia" w:ascii="仿宋_GB2312" w:hAnsi="仿宋" w:eastAsia="仿宋_GB2312"/>
          <w:sz w:val="32"/>
          <w:szCs w:val="32"/>
        </w:rPr>
        <w:t>主要人员经费增加支出；</w:t>
      </w:r>
      <w:r>
        <w:rPr>
          <w:rFonts w:hint="eastAsia" w:ascii="仿宋" w:hAnsi="仿宋" w:eastAsia="仿宋"/>
          <w:sz w:val="32"/>
          <w:szCs w:val="32"/>
        </w:rPr>
        <w:t>项目支出减少</w:t>
      </w:r>
      <w:r>
        <w:rPr>
          <w:rFonts w:ascii="仿宋" w:hAnsi="仿宋" w:eastAsia="仿宋"/>
          <w:sz w:val="32"/>
          <w:szCs w:val="32"/>
        </w:rPr>
        <w:t>1355.28</w:t>
      </w:r>
      <w:r>
        <w:rPr>
          <w:rFonts w:hint="eastAsia" w:ascii="仿宋" w:hAnsi="仿宋" w:eastAsia="仿宋"/>
          <w:sz w:val="32"/>
          <w:szCs w:val="32"/>
        </w:rPr>
        <w:t>万元，</w:t>
      </w:r>
      <w:r>
        <w:rPr>
          <w:rFonts w:hint="eastAsia" w:ascii="仿宋_GB2312" w:hAnsi="仿宋" w:eastAsia="仿宋_GB2312"/>
          <w:sz w:val="32"/>
          <w:szCs w:val="32"/>
        </w:rPr>
        <w:t>主要专项经费减少。</w:t>
      </w:r>
    </w:p>
    <w:p>
      <w:pPr>
        <w:spacing w:line="520" w:lineRule="exact"/>
        <w:outlineLvl w:val="0"/>
        <w:rPr>
          <w:rFonts w:ascii="黑体" w:hAnsi="黑体" w:eastAsia="黑体"/>
          <w:sz w:val="32"/>
          <w:szCs w:val="32"/>
        </w:rPr>
      </w:pPr>
    </w:p>
    <w:p>
      <w:pPr>
        <w:spacing w:line="520" w:lineRule="exact"/>
        <w:jc w:val="center"/>
        <w:outlineLvl w:val="0"/>
        <w:rPr>
          <w:rFonts w:ascii="黑体" w:hAnsi="黑体" w:eastAsia="黑体"/>
          <w:sz w:val="32"/>
          <w:szCs w:val="32"/>
        </w:rPr>
      </w:pPr>
      <w:r>
        <w:rPr>
          <w:rFonts w:hint="eastAsia" w:ascii="黑体" w:hAnsi="黑体" w:eastAsia="黑体"/>
          <w:sz w:val="32"/>
          <w:szCs w:val="32"/>
        </w:rPr>
        <w:t>第三部分：机关运行经费安排情况</w:t>
      </w:r>
    </w:p>
    <w:p>
      <w:pPr>
        <w:spacing w:line="520" w:lineRule="exact"/>
        <w:jc w:val="center"/>
        <w:outlineLvl w:val="0"/>
        <w:rPr>
          <w:rFonts w:ascii="黑体" w:hAnsi="黑体" w:eastAsia="黑体"/>
          <w:sz w:val="32"/>
          <w:szCs w:val="32"/>
        </w:rPr>
      </w:pP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涞源县公安局日常公用经费安排</w:t>
      </w:r>
      <w:r>
        <w:rPr>
          <w:rFonts w:ascii="仿宋" w:hAnsi="仿宋" w:eastAsia="仿宋"/>
          <w:sz w:val="32"/>
          <w:szCs w:val="32"/>
        </w:rPr>
        <w:t>420.85</w:t>
      </w:r>
      <w:r>
        <w:rPr>
          <w:rFonts w:hint="eastAsia" w:ascii="仿宋" w:hAnsi="仿宋" w:eastAsia="仿宋"/>
          <w:sz w:val="32"/>
          <w:szCs w:val="32"/>
        </w:rPr>
        <w:t>万元，其中办公费</w:t>
      </w:r>
      <w:r>
        <w:rPr>
          <w:rFonts w:ascii="仿宋" w:hAnsi="仿宋" w:eastAsia="仿宋"/>
          <w:sz w:val="32"/>
          <w:szCs w:val="32"/>
        </w:rPr>
        <w:t>77.16</w:t>
      </w:r>
      <w:r>
        <w:rPr>
          <w:rFonts w:hint="eastAsia" w:ascii="仿宋" w:hAnsi="仿宋" w:eastAsia="仿宋"/>
          <w:sz w:val="32"/>
          <w:szCs w:val="32"/>
        </w:rPr>
        <w:t>万元，水费</w:t>
      </w:r>
      <w:r>
        <w:rPr>
          <w:rFonts w:ascii="仿宋" w:hAnsi="仿宋" w:eastAsia="仿宋"/>
          <w:sz w:val="32"/>
          <w:szCs w:val="32"/>
        </w:rPr>
        <w:t>2</w:t>
      </w:r>
      <w:r>
        <w:rPr>
          <w:rFonts w:hint="eastAsia" w:ascii="仿宋" w:hAnsi="仿宋" w:eastAsia="仿宋"/>
          <w:sz w:val="32"/>
          <w:szCs w:val="32"/>
        </w:rPr>
        <w:t>万元，电费</w:t>
      </w:r>
      <w:r>
        <w:rPr>
          <w:rFonts w:ascii="仿宋" w:hAnsi="仿宋" w:eastAsia="仿宋"/>
          <w:sz w:val="32"/>
          <w:szCs w:val="32"/>
        </w:rPr>
        <w:t>23.8</w:t>
      </w:r>
      <w:r>
        <w:rPr>
          <w:rFonts w:hint="eastAsia" w:ascii="仿宋" w:hAnsi="仿宋" w:eastAsia="仿宋"/>
          <w:sz w:val="32"/>
          <w:szCs w:val="32"/>
        </w:rPr>
        <w:t>万元，取暖费</w:t>
      </w:r>
      <w:r>
        <w:rPr>
          <w:rFonts w:ascii="仿宋" w:hAnsi="仿宋" w:eastAsia="仿宋"/>
          <w:sz w:val="32"/>
          <w:szCs w:val="32"/>
        </w:rPr>
        <w:t>2</w:t>
      </w:r>
      <w:r>
        <w:rPr>
          <w:rFonts w:hint="eastAsia" w:ascii="仿宋" w:hAnsi="仿宋" w:eastAsia="仿宋"/>
          <w:sz w:val="32"/>
          <w:szCs w:val="32"/>
        </w:rPr>
        <w:t>万元，邮电费</w:t>
      </w:r>
      <w:r>
        <w:rPr>
          <w:rFonts w:ascii="仿宋" w:hAnsi="仿宋" w:eastAsia="仿宋"/>
          <w:sz w:val="32"/>
          <w:szCs w:val="32"/>
        </w:rPr>
        <w:t>5.4</w:t>
      </w:r>
      <w:r>
        <w:rPr>
          <w:rFonts w:hint="eastAsia" w:ascii="仿宋" w:hAnsi="仿宋" w:eastAsia="仿宋"/>
          <w:sz w:val="32"/>
          <w:szCs w:val="32"/>
        </w:rPr>
        <w:t>万元，差旅费</w:t>
      </w:r>
      <w:r>
        <w:rPr>
          <w:rFonts w:ascii="仿宋" w:hAnsi="仿宋" w:eastAsia="仿宋"/>
          <w:sz w:val="32"/>
          <w:szCs w:val="32"/>
        </w:rPr>
        <w:t>73.4</w:t>
      </w:r>
      <w:r>
        <w:rPr>
          <w:rFonts w:hint="eastAsia" w:ascii="仿宋" w:hAnsi="仿宋" w:eastAsia="仿宋"/>
          <w:sz w:val="32"/>
          <w:szCs w:val="32"/>
        </w:rPr>
        <w:t>万元，公务用车运行维护费</w:t>
      </w:r>
      <w:r>
        <w:rPr>
          <w:rFonts w:ascii="仿宋" w:hAnsi="仿宋" w:eastAsia="仿宋"/>
          <w:sz w:val="32"/>
          <w:szCs w:val="32"/>
        </w:rPr>
        <w:t>163</w:t>
      </w:r>
      <w:r>
        <w:rPr>
          <w:rFonts w:hint="eastAsia" w:ascii="仿宋" w:hAnsi="仿宋" w:eastAsia="仿宋"/>
          <w:sz w:val="32"/>
          <w:szCs w:val="32"/>
        </w:rPr>
        <w:t>万元，公务接待费</w:t>
      </w:r>
      <w:r>
        <w:rPr>
          <w:rFonts w:ascii="仿宋" w:hAnsi="仿宋" w:eastAsia="仿宋"/>
          <w:sz w:val="32"/>
          <w:szCs w:val="32"/>
        </w:rPr>
        <w:t>10</w:t>
      </w:r>
      <w:r>
        <w:rPr>
          <w:rFonts w:hint="eastAsia" w:ascii="仿宋" w:hAnsi="仿宋" w:eastAsia="仿宋"/>
          <w:sz w:val="32"/>
          <w:szCs w:val="32"/>
        </w:rPr>
        <w:t>万元，委托业务费</w:t>
      </w:r>
      <w:r>
        <w:rPr>
          <w:rFonts w:ascii="仿宋" w:hAnsi="仿宋" w:eastAsia="仿宋"/>
          <w:sz w:val="32"/>
          <w:szCs w:val="32"/>
        </w:rPr>
        <w:t>1.5</w:t>
      </w:r>
      <w:r>
        <w:rPr>
          <w:rFonts w:hint="eastAsia" w:ascii="仿宋" w:hAnsi="仿宋" w:eastAsia="仿宋"/>
          <w:sz w:val="32"/>
          <w:szCs w:val="32"/>
        </w:rPr>
        <w:t>万元，被装购置费</w:t>
      </w:r>
      <w:r>
        <w:rPr>
          <w:rFonts w:ascii="仿宋" w:hAnsi="仿宋" w:eastAsia="仿宋"/>
          <w:sz w:val="32"/>
          <w:szCs w:val="32"/>
        </w:rPr>
        <w:t>3.2</w:t>
      </w:r>
      <w:r>
        <w:rPr>
          <w:rFonts w:hint="eastAsia" w:ascii="仿宋" w:hAnsi="仿宋" w:eastAsia="仿宋"/>
          <w:sz w:val="32"/>
          <w:szCs w:val="32"/>
        </w:rPr>
        <w:t>万元，劳务费</w:t>
      </w:r>
      <w:r>
        <w:rPr>
          <w:rFonts w:ascii="仿宋" w:hAnsi="仿宋" w:eastAsia="仿宋"/>
          <w:sz w:val="32"/>
          <w:szCs w:val="32"/>
        </w:rPr>
        <w:t>46</w:t>
      </w:r>
      <w:r>
        <w:rPr>
          <w:rFonts w:hint="eastAsia" w:ascii="仿宋" w:hAnsi="仿宋" w:eastAsia="仿宋"/>
          <w:sz w:val="32"/>
          <w:szCs w:val="32"/>
        </w:rPr>
        <w:t>万元，其他商品与服务支出</w:t>
      </w:r>
      <w:r>
        <w:rPr>
          <w:rFonts w:ascii="仿宋" w:hAnsi="仿宋" w:eastAsia="仿宋"/>
          <w:sz w:val="32"/>
          <w:szCs w:val="32"/>
        </w:rPr>
        <w:t>13.39</w:t>
      </w:r>
      <w:r>
        <w:rPr>
          <w:rFonts w:hint="eastAsia" w:ascii="仿宋" w:hAnsi="仿宋" w:eastAsia="仿宋"/>
          <w:sz w:val="32"/>
          <w:szCs w:val="32"/>
        </w:rPr>
        <w:t>万元。</w:t>
      </w:r>
    </w:p>
    <w:p>
      <w:pPr>
        <w:spacing w:line="520" w:lineRule="exact"/>
        <w:jc w:val="center"/>
        <w:outlineLvl w:val="0"/>
        <w:rPr>
          <w:rFonts w:ascii="黑体" w:hAnsi="黑体" w:eastAsia="黑体"/>
          <w:sz w:val="32"/>
          <w:szCs w:val="32"/>
        </w:rPr>
      </w:pPr>
    </w:p>
    <w:p>
      <w:pPr>
        <w:spacing w:line="520" w:lineRule="exact"/>
        <w:ind w:firstLine="640" w:firstLineChars="200"/>
        <w:jc w:val="left"/>
        <w:outlineLvl w:val="0"/>
        <w:rPr>
          <w:rFonts w:ascii="黑体" w:hAnsi="黑体" w:eastAsia="黑体"/>
          <w:sz w:val="32"/>
          <w:szCs w:val="32"/>
        </w:rPr>
      </w:pPr>
      <w:r>
        <w:rPr>
          <w:rFonts w:ascii="仿宋_GB2312" w:hAnsi="仿宋" w:eastAsia="仿宋_GB2312"/>
          <w:sz w:val="32"/>
          <w:szCs w:val="32"/>
        </w:rPr>
        <w:t xml:space="preserve">   </w:t>
      </w:r>
      <w:r>
        <w:rPr>
          <w:rFonts w:hint="eastAsia" w:ascii="黑体" w:hAnsi="黑体" w:eastAsia="黑体"/>
          <w:sz w:val="32"/>
          <w:szCs w:val="32"/>
        </w:rPr>
        <w:t>第四部分：财政拨款“三公”经费预算情况及增减变化</w:t>
      </w:r>
    </w:p>
    <w:tbl>
      <w:tblPr>
        <w:tblStyle w:val="4"/>
        <w:tblpPr w:leftFromText="180" w:rightFromText="180" w:vertAnchor="text" w:horzAnchor="page" w:tblpX="1666" w:tblpY="582"/>
        <w:tblOverlap w:val="never"/>
        <w:tblW w:w="0" w:type="auto"/>
        <w:tblInd w:w="0" w:type="dxa"/>
        <w:tblLayout w:type="fixed"/>
        <w:tblCellMar>
          <w:top w:w="0" w:type="dxa"/>
          <w:left w:w="108" w:type="dxa"/>
          <w:bottom w:w="0" w:type="dxa"/>
          <w:right w:w="108" w:type="dxa"/>
        </w:tblCellMar>
      </w:tblPr>
      <w:tblGrid>
        <w:gridCol w:w="2902"/>
        <w:gridCol w:w="1319"/>
        <w:gridCol w:w="1309"/>
        <w:gridCol w:w="996"/>
        <w:gridCol w:w="2910"/>
      </w:tblGrid>
      <w:tr>
        <w:tblPrEx>
          <w:tblCellMar>
            <w:top w:w="0" w:type="dxa"/>
            <w:left w:w="108" w:type="dxa"/>
            <w:bottom w:w="0" w:type="dxa"/>
            <w:right w:w="108" w:type="dxa"/>
          </w:tblCellMar>
        </w:tblPrEx>
        <w:trPr>
          <w:trHeight w:val="405" w:hRule="atLeast"/>
        </w:trPr>
        <w:tc>
          <w:tcPr>
            <w:tcW w:w="9436" w:type="dxa"/>
            <w:gridSpan w:val="5"/>
            <w:tcBorders>
              <w:top w:val="nil"/>
              <w:left w:val="nil"/>
              <w:bottom w:val="nil"/>
              <w:right w:val="nil"/>
            </w:tcBorders>
            <w:vAlign w:val="center"/>
          </w:tcPr>
          <w:p>
            <w:pPr>
              <w:widowControl/>
              <w:spacing w:line="520" w:lineRule="exact"/>
              <w:jc w:val="center"/>
              <w:rPr>
                <w:rFonts w:ascii="仿宋" w:hAnsi="仿宋" w:eastAsia="仿宋" w:cs="仿宋"/>
                <w:kern w:val="0"/>
                <w:sz w:val="32"/>
                <w:szCs w:val="32"/>
              </w:rPr>
            </w:pPr>
            <w:r>
              <w:rPr>
                <w:rFonts w:hint="eastAsia" w:ascii="仿宋" w:hAnsi="仿宋" w:eastAsia="仿宋" w:cs="仿宋"/>
                <w:sz w:val="32"/>
                <w:szCs w:val="32"/>
              </w:rPr>
              <w:t>“三公”经费预算情况及增减变化</w:t>
            </w:r>
          </w:p>
        </w:tc>
      </w:tr>
      <w:tr>
        <w:tblPrEx>
          <w:tblCellMar>
            <w:top w:w="0" w:type="dxa"/>
            <w:left w:w="108" w:type="dxa"/>
            <w:bottom w:w="0" w:type="dxa"/>
            <w:right w:w="108" w:type="dxa"/>
          </w:tblCellMar>
        </w:tblPrEx>
        <w:trPr>
          <w:trHeight w:val="716" w:hRule="atLeast"/>
        </w:trPr>
        <w:tc>
          <w:tcPr>
            <w:tcW w:w="2902" w:type="dxa"/>
            <w:tcBorders>
              <w:top w:val="nil"/>
              <w:left w:val="nil"/>
              <w:bottom w:val="nil"/>
              <w:right w:val="nil"/>
            </w:tcBorders>
            <w:vAlign w:val="center"/>
          </w:tcPr>
          <w:p>
            <w:pPr>
              <w:widowControl/>
              <w:jc w:val="left"/>
              <w:rPr>
                <w:rFonts w:ascii="仿宋" w:hAnsi="仿宋" w:eastAsia="仿宋" w:cs="仿宋"/>
                <w:kern w:val="0"/>
                <w:sz w:val="24"/>
                <w:szCs w:val="24"/>
              </w:rPr>
            </w:pPr>
          </w:p>
        </w:tc>
        <w:tc>
          <w:tcPr>
            <w:tcW w:w="1319" w:type="dxa"/>
            <w:tcBorders>
              <w:top w:val="nil"/>
              <w:left w:val="nil"/>
              <w:bottom w:val="nil"/>
              <w:right w:val="nil"/>
            </w:tcBorders>
            <w:vAlign w:val="center"/>
          </w:tcPr>
          <w:p>
            <w:pPr>
              <w:widowControl/>
              <w:jc w:val="left"/>
              <w:rPr>
                <w:rFonts w:ascii="仿宋" w:hAnsi="仿宋" w:eastAsia="仿宋" w:cs="仿宋"/>
                <w:kern w:val="0"/>
                <w:sz w:val="24"/>
                <w:szCs w:val="24"/>
              </w:rPr>
            </w:pPr>
          </w:p>
        </w:tc>
        <w:tc>
          <w:tcPr>
            <w:tcW w:w="1309" w:type="dxa"/>
            <w:tcBorders>
              <w:top w:val="nil"/>
              <w:left w:val="nil"/>
              <w:bottom w:val="nil"/>
              <w:right w:val="nil"/>
            </w:tcBorders>
            <w:vAlign w:val="center"/>
          </w:tcPr>
          <w:p>
            <w:pPr>
              <w:widowControl/>
              <w:jc w:val="left"/>
              <w:rPr>
                <w:rFonts w:ascii="仿宋" w:hAnsi="仿宋" w:eastAsia="仿宋" w:cs="仿宋"/>
                <w:kern w:val="0"/>
                <w:sz w:val="24"/>
                <w:szCs w:val="24"/>
              </w:rPr>
            </w:pPr>
          </w:p>
        </w:tc>
        <w:tc>
          <w:tcPr>
            <w:tcW w:w="996" w:type="dxa"/>
            <w:tcBorders>
              <w:top w:val="nil"/>
              <w:left w:val="nil"/>
              <w:bottom w:val="nil"/>
              <w:right w:val="nil"/>
            </w:tcBorders>
            <w:vAlign w:val="center"/>
          </w:tcPr>
          <w:p>
            <w:pPr>
              <w:widowControl/>
              <w:jc w:val="left"/>
              <w:rPr>
                <w:rFonts w:ascii="仿宋" w:hAnsi="仿宋" w:eastAsia="仿宋" w:cs="仿宋"/>
                <w:kern w:val="0"/>
                <w:sz w:val="24"/>
                <w:szCs w:val="24"/>
              </w:rPr>
            </w:pPr>
          </w:p>
        </w:tc>
        <w:tc>
          <w:tcPr>
            <w:tcW w:w="2910" w:type="dxa"/>
            <w:tcBorders>
              <w:top w:val="nil"/>
              <w:left w:val="nil"/>
              <w:bottom w:val="nil"/>
              <w:right w:val="nil"/>
            </w:tcBorders>
            <w:vAlign w:val="center"/>
          </w:tcPr>
          <w:p>
            <w:pPr>
              <w:widowControl/>
              <w:jc w:val="right"/>
              <w:rPr>
                <w:rFonts w:ascii="仿宋" w:hAnsi="仿宋" w:eastAsia="仿宋" w:cs="仿宋"/>
                <w:kern w:val="0"/>
                <w:sz w:val="24"/>
                <w:szCs w:val="24"/>
              </w:rPr>
            </w:pPr>
            <w:r>
              <w:rPr>
                <w:rFonts w:hint="eastAsia" w:ascii="仿宋" w:hAnsi="仿宋" w:eastAsia="仿宋" w:cs="仿宋"/>
                <w:kern w:val="0"/>
                <w:sz w:val="24"/>
                <w:szCs w:val="24"/>
              </w:rPr>
              <w:t>单位：万元</w:t>
            </w:r>
          </w:p>
        </w:tc>
      </w:tr>
      <w:tr>
        <w:tblPrEx>
          <w:tblCellMar>
            <w:top w:w="0" w:type="dxa"/>
            <w:left w:w="108" w:type="dxa"/>
            <w:bottom w:w="0" w:type="dxa"/>
            <w:right w:w="108" w:type="dxa"/>
          </w:tblCellMar>
        </w:tblPrEx>
        <w:trPr>
          <w:trHeight w:val="285" w:hRule="atLeast"/>
        </w:trPr>
        <w:tc>
          <w:tcPr>
            <w:tcW w:w="2902" w:type="dxa"/>
            <w:tcBorders>
              <w:top w:val="nil"/>
              <w:left w:val="nil"/>
              <w:bottom w:val="nil"/>
              <w:right w:val="nil"/>
            </w:tcBorders>
            <w:vAlign w:val="center"/>
          </w:tcPr>
          <w:p>
            <w:pPr>
              <w:widowControl/>
              <w:jc w:val="center"/>
              <w:rPr>
                <w:rFonts w:ascii="仿宋" w:hAnsi="仿宋" w:eastAsia="仿宋" w:cs="仿宋"/>
                <w:kern w:val="0"/>
                <w:sz w:val="24"/>
                <w:szCs w:val="24"/>
              </w:rPr>
            </w:pPr>
            <w:r>
              <w:rPr>
                <w:rFonts w:hint="eastAsia" w:ascii="仿宋" w:hAnsi="仿宋" w:eastAsia="仿宋" w:cs="仿宋"/>
                <w:kern w:val="0"/>
                <w:sz w:val="24"/>
                <w:szCs w:val="24"/>
              </w:rPr>
              <w:t>项目名称</w:t>
            </w:r>
          </w:p>
        </w:tc>
        <w:tc>
          <w:tcPr>
            <w:tcW w:w="1319" w:type="dxa"/>
            <w:tcBorders>
              <w:top w:val="nil"/>
              <w:left w:val="nil"/>
              <w:bottom w:val="nil"/>
              <w:right w:val="nil"/>
            </w:tcBorders>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2020</w:t>
            </w:r>
            <w:r>
              <w:rPr>
                <w:rFonts w:hint="eastAsia" w:ascii="仿宋" w:hAnsi="仿宋" w:eastAsia="仿宋" w:cs="仿宋"/>
                <w:kern w:val="0"/>
                <w:sz w:val="24"/>
                <w:szCs w:val="24"/>
              </w:rPr>
              <w:t>年度预算</w:t>
            </w:r>
          </w:p>
        </w:tc>
        <w:tc>
          <w:tcPr>
            <w:tcW w:w="1309" w:type="dxa"/>
            <w:tcBorders>
              <w:top w:val="nil"/>
              <w:left w:val="nil"/>
              <w:bottom w:val="nil"/>
              <w:right w:val="nil"/>
            </w:tcBorders>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2021</w:t>
            </w:r>
            <w:r>
              <w:rPr>
                <w:rFonts w:hint="eastAsia" w:ascii="仿宋" w:hAnsi="仿宋" w:eastAsia="仿宋" w:cs="仿宋"/>
                <w:kern w:val="0"/>
                <w:sz w:val="24"/>
                <w:szCs w:val="24"/>
              </w:rPr>
              <w:t>年度预算</w:t>
            </w:r>
          </w:p>
        </w:tc>
        <w:tc>
          <w:tcPr>
            <w:tcW w:w="996" w:type="dxa"/>
            <w:tcBorders>
              <w:top w:val="nil"/>
              <w:left w:val="nil"/>
              <w:bottom w:val="nil"/>
              <w:right w:val="nil"/>
            </w:tcBorders>
            <w:vAlign w:val="center"/>
          </w:tcPr>
          <w:p>
            <w:pPr>
              <w:widowControl/>
              <w:jc w:val="center"/>
              <w:rPr>
                <w:rFonts w:ascii="仿宋" w:hAnsi="仿宋" w:eastAsia="仿宋" w:cs="仿宋"/>
                <w:kern w:val="0"/>
                <w:sz w:val="24"/>
                <w:szCs w:val="24"/>
              </w:rPr>
            </w:pPr>
            <w:r>
              <w:rPr>
                <w:rFonts w:hint="eastAsia" w:ascii="仿宋" w:hAnsi="仿宋" w:eastAsia="仿宋" w:cs="仿宋"/>
                <w:kern w:val="0"/>
                <w:sz w:val="24"/>
                <w:szCs w:val="24"/>
              </w:rPr>
              <w:t>增减金额</w:t>
            </w:r>
          </w:p>
        </w:tc>
        <w:tc>
          <w:tcPr>
            <w:tcW w:w="2910" w:type="dxa"/>
            <w:tcBorders>
              <w:top w:val="nil"/>
              <w:left w:val="nil"/>
              <w:bottom w:val="nil"/>
              <w:right w:val="nil"/>
            </w:tcBorders>
            <w:vAlign w:val="center"/>
          </w:tcPr>
          <w:p>
            <w:pPr>
              <w:widowControl/>
              <w:jc w:val="center"/>
              <w:rPr>
                <w:rFonts w:ascii="仿宋" w:hAnsi="仿宋" w:eastAsia="仿宋" w:cs="仿宋"/>
                <w:kern w:val="0"/>
                <w:sz w:val="24"/>
                <w:szCs w:val="24"/>
              </w:rPr>
            </w:pPr>
            <w:r>
              <w:rPr>
                <w:rFonts w:hint="eastAsia" w:ascii="仿宋" w:hAnsi="仿宋" w:eastAsia="仿宋" w:cs="仿宋"/>
                <w:kern w:val="0"/>
                <w:sz w:val="24"/>
                <w:szCs w:val="24"/>
              </w:rPr>
              <w:t>变化</w:t>
            </w:r>
          </w:p>
        </w:tc>
      </w:tr>
      <w:tr>
        <w:tblPrEx>
          <w:tblCellMar>
            <w:top w:w="0" w:type="dxa"/>
            <w:left w:w="108" w:type="dxa"/>
            <w:bottom w:w="0" w:type="dxa"/>
            <w:right w:w="108" w:type="dxa"/>
          </w:tblCellMar>
        </w:tblPrEx>
        <w:trPr>
          <w:trHeight w:val="669" w:hRule="atLeast"/>
        </w:trPr>
        <w:tc>
          <w:tcPr>
            <w:tcW w:w="2902" w:type="dxa"/>
            <w:vAlign w:val="center"/>
          </w:tcPr>
          <w:p>
            <w:pPr>
              <w:widowControl/>
              <w:jc w:val="center"/>
              <w:rPr>
                <w:rFonts w:ascii="仿宋" w:hAnsi="仿宋" w:eastAsia="仿宋" w:cs="仿宋"/>
                <w:kern w:val="0"/>
                <w:sz w:val="24"/>
                <w:szCs w:val="24"/>
              </w:rPr>
            </w:pPr>
            <w:r>
              <w:rPr>
                <w:rFonts w:hint="eastAsia" w:ascii="仿宋" w:hAnsi="仿宋" w:eastAsia="仿宋" w:cs="仿宋"/>
                <w:kern w:val="0"/>
                <w:sz w:val="24"/>
                <w:szCs w:val="24"/>
              </w:rPr>
              <w:t>因公出国经费</w:t>
            </w:r>
          </w:p>
        </w:tc>
        <w:tc>
          <w:tcPr>
            <w:tcW w:w="1319"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0</w:t>
            </w:r>
          </w:p>
        </w:tc>
        <w:tc>
          <w:tcPr>
            <w:tcW w:w="1309"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0</w:t>
            </w:r>
          </w:p>
        </w:tc>
        <w:tc>
          <w:tcPr>
            <w:tcW w:w="996"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0</w:t>
            </w:r>
          </w:p>
        </w:tc>
        <w:tc>
          <w:tcPr>
            <w:tcW w:w="2910" w:type="dxa"/>
            <w:vAlign w:val="center"/>
          </w:tcPr>
          <w:p>
            <w:pPr>
              <w:widowControl/>
              <w:jc w:val="left"/>
              <w:rPr>
                <w:rFonts w:ascii="仿宋" w:hAnsi="仿宋" w:eastAsia="仿宋" w:cs="仿宋"/>
                <w:kern w:val="0"/>
                <w:sz w:val="24"/>
                <w:szCs w:val="24"/>
              </w:rPr>
            </w:pPr>
            <w:r>
              <w:rPr>
                <w:rFonts w:hint="eastAsia" w:ascii="仿宋" w:hAnsi="仿宋" w:eastAsia="仿宋" w:cs="仿宋"/>
                <w:kern w:val="0"/>
                <w:sz w:val="24"/>
                <w:szCs w:val="24"/>
              </w:rPr>
              <w:t>无增减变化</w:t>
            </w:r>
          </w:p>
        </w:tc>
      </w:tr>
      <w:tr>
        <w:tblPrEx>
          <w:tblCellMar>
            <w:top w:w="0" w:type="dxa"/>
            <w:left w:w="108" w:type="dxa"/>
            <w:bottom w:w="0" w:type="dxa"/>
            <w:right w:w="108" w:type="dxa"/>
          </w:tblCellMar>
        </w:tblPrEx>
        <w:trPr>
          <w:trHeight w:val="589" w:hRule="atLeast"/>
        </w:trPr>
        <w:tc>
          <w:tcPr>
            <w:tcW w:w="2902" w:type="dxa"/>
            <w:vAlign w:val="center"/>
          </w:tcPr>
          <w:p>
            <w:pPr>
              <w:widowControl/>
              <w:jc w:val="center"/>
              <w:rPr>
                <w:rFonts w:ascii="仿宋" w:hAnsi="仿宋" w:eastAsia="仿宋" w:cs="仿宋"/>
                <w:kern w:val="0"/>
                <w:sz w:val="24"/>
                <w:szCs w:val="24"/>
              </w:rPr>
            </w:pPr>
            <w:r>
              <w:rPr>
                <w:rFonts w:hint="eastAsia" w:ascii="仿宋" w:hAnsi="仿宋" w:eastAsia="仿宋" w:cs="仿宋"/>
                <w:kern w:val="0"/>
                <w:sz w:val="24"/>
                <w:szCs w:val="24"/>
              </w:rPr>
              <w:t>公务用车购置经费</w:t>
            </w:r>
          </w:p>
        </w:tc>
        <w:tc>
          <w:tcPr>
            <w:tcW w:w="1319"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0</w:t>
            </w:r>
          </w:p>
        </w:tc>
        <w:tc>
          <w:tcPr>
            <w:tcW w:w="1309"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0</w:t>
            </w:r>
          </w:p>
        </w:tc>
        <w:tc>
          <w:tcPr>
            <w:tcW w:w="996"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0</w:t>
            </w:r>
          </w:p>
        </w:tc>
        <w:tc>
          <w:tcPr>
            <w:tcW w:w="2910" w:type="dxa"/>
            <w:vAlign w:val="center"/>
          </w:tcPr>
          <w:p>
            <w:pPr>
              <w:widowControl/>
              <w:jc w:val="left"/>
              <w:rPr>
                <w:rFonts w:ascii="仿宋" w:hAnsi="仿宋" w:eastAsia="仿宋" w:cs="仿宋"/>
                <w:kern w:val="0"/>
                <w:sz w:val="24"/>
                <w:szCs w:val="24"/>
              </w:rPr>
            </w:pPr>
            <w:r>
              <w:rPr>
                <w:rFonts w:hint="eastAsia" w:ascii="仿宋" w:hAnsi="仿宋" w:eastAsia="仿宋" w:cs="仿宋"/>
                <w:kern w:val="0"/>
                <w:sz w:val="24"/>
                <w:szCs w:val="24"/>
              </w:rPr>
              <w:t>无增减变化</w:t>
            </w:r>
          </w:p>
        </w:tc>
      </w:tr>
      <w:tr>
        <w:tblPrEx>
          <w:tblCellMar>
            <w:top w:w="0" w:type="dxa"/>
            <w:left w:w="108" w:type="dxa"/>
            <w:bottom w:w="0" w:type="dxa"/>
            <w:right w:w="108" w:type="dxa"/>
          </w:tblCellMar>
        </w:tblPrEx>
        <w:trPr>
          <w:trHeight w:val="856" w:hRule="atLeast"/>
        </w:trPr>
        <w:tc>
          <w:tcPr>
            <w:tcW w:w="2902" w:type="dxa"/>
            <w:vAlign w:val="center"/>
          </w:tcPr>
          <w:p>
            <w:pPr>
              <w:widowControl/>
              <w:jc w:val="center"/>
              <w:rPr>
                <w:rFonts w:ascii="仿宋" w:hAnsi="仿宋" w:eastAsia="仿宋" w:cs="仿宋"/>
                <w:kern w:val="0"/>
                <w:sz w:val="24"/>
                <w:szCs w:val="24"/>
              </w:rPr>
            </w:pPr>
            <w:r>
              <w:rPr>
                <w:rFonts w:hint="eastAsia" w:ascii="仿宋" w:hAnsi="仿宋" w:eastAsia="仿宋" w:cs="仿宋"/>
                <w:kern w:val="0"/>
                <w:sz w:val="24"/>
                <w:szCs w:val="24"/>
              </w:rPr>
              <w:t>公务用车运行经费</w:t>
            </w:r>
          </w:p>
        </w:tc>
        <w:tc>
          <w:tcPr>
            <w:tcW w:w="1319"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155.5</w:t>
            </w:r>
          </w:p>
        </w:tc>
        <w:tc>
          <w:tcPr>
            <w:tcW w:w="1309"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163</w:t>
            </w:r>
          </w:p>
        </w:tc>
        <w:tc>
          <w:tcPr>
            <w:tcW w:w="996"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7.5</w:t>
            </w:r>
          </w:p>
        </w:tc>
        <w:tc>
          <w:tcPr>
            <w:tcW w:w="2910" w:type="dxa"/>
            <w:vAlign w:val="center"/>
          </w:tcPr>
          <w:p>
            <w:pPr>
              <w:widowControl/>
              <w:jc w:val="left"/>
              <w:rPr>
                <w:rFonts w:ascii="仿宋" w:hAnsi="仿宋" w:eastAsia="仿宋" w:cs="仿宋"/>
                <w:kern w:val="0"/>
                <w:sz w:val="24"/>
                <w:szCs w:val="24"/>
              </w:rPr>
            </w:pPr>
            <w:r>
              <w:rPr>
                <w:rFonts w:hint="eastAsia" w:ascii="仿宋" w:hAnsi="仿宋" w:eastAsia="仿宋" w:cs="仿宋"/>
                <w:kern w:val="0"/>
                <w:sz w:val="24"/>
                <w:szCs w:val="24"/>
              </w:rPr>
              <w:t>增加森林公安及看守所经费</w:t>
            </w:r>
          </w:p>
        </w:tc>
      </w:tr>
      <w:tr>
        <w:tblPrEx>
          <w:tblCellMar>
            <w:top w:w="0" w:type="dxa"/>
            <w:left w:w="108" w:type="dxa"/>
            <w:bottom w:w="0" w:type="dxa"/>
            <w:right w:w="108" w:type="dxa"/>
          </w:tblCellMar>
        </w:tblPrEx>
        <w:trPr>
          <w:trHeight w:val="485" w:hRule="atLeast"/>
        </w:trPr>
        <w:tc>
          <w:tcPr>
            <w:tcW w:w="2902" w:type="dxa"/>
            <w:vAlign w:val="center"/>
          </w:tcPr>
          <w:p>
            <w:pPr>
              <w:widowControl/>
              <w:jc w:val="center"/>
              <w:rPr>
                <w:rFonts w:ascii="仿宋" w:hAnsi="仿宋" w:eastAsia="仿宋" w:cs="仿宋"/>
                <w:kern w:val="0"/>
                <w:sz w:val="24"/>
                <w:szCs w:val="24"/>
              </w:rPr>
            </w:pPr>
            <w:r>
              <w:rPr>
                <w:rFonts w:hint="eastAsia" w:ascii="仿宋" w:hAnsi="仿宋" w:eastAsia="仿宋" w:cs="仿宋"/>
                <w:kern w:val="0"/>
                <w:sz w:val="24"/>
                <w:szCs w:val="24"/>
              </w:rPr>
              <w:t>公务接待费支出</w:t>
            </w:r>
          </w:p>
        </w:tc>
        <w:tc>
          <w:tcPr>
            <w:tcW w:w="1319"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10</w:t>
            </w:r>
          </w:p>
        </w:tc>
        <w:tc>
          <w:tcPr>
            <w:tcW w:w="1309"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10</w:t>
            </w:r>
          </w:p>
        </w:tc>
        <w:tc>
          <w:tcPr>
            <w:tcW w:w="996"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0</w:t>
            </w:r>
          </w:p>
        </w:tc>
        <w:tc>
          <w:tcPr>
            <w:tcW w:w="2910" w:type="dxa"/>
            <w:vAlign w:val="center"/>
          </w:tcPr>
          <w:p>
            <w:pPr>
              <w:widowControl/>
              <w:jc w:val="left"/>
              <w:rPr>
                <w:rFonts w:ascii="仿宋" w:hAnsi="仿宋" w:eastAsia="仿宋" w:cs="仿宋"/>
                <w:kern w:val="0"/>
                <w:sz w:val="24"/>
                <w:szCs w:val="24"/>
              </w:rPr>
            </w:pPr>
            <w:r>
              <w:rPr>
                <w:rFonts w:hint="eastAsia" w:ascii="仿宋" w:hAnsi="仿宋" w:eastAsia="仿宋" w:cs="仿宋"/>
                <w:kern w:val="0"/>
                <w:sz w:val="24"/>
                <w:szCs w:val="24"/>
              </w:rPr>
              <w:t>无增减变化</w:t>
            </w:r>
          </w:p>
        </w:tc>
      </w:tr>
      <w:tr>
        <w:tblPrEx>
          <w:tblCellMar>
            <w:top w:w="0" w:type="dxa"/>
            <w:left w:w="108" w:type="dxa"/>
            <w:bottom w:w="0" w:type="dxa"/>
            <w:right w:w="108" w:type="dxa"/>
          </w:tblCellMar>
        </w:tblPrEx>
        <w:trPr>
          <w:trHeight w:val="90" w:hRule="atLeast"/>
        </w:trPr>
        <w:tc>
          <w:tcPr>
            <w:tcW w:w="2902" w:type="dxa"/>
            <w:vAlign w:val="center"/>
          </w:tcPr>
          <w:p>
            <w:pPr>
              <w:widowControl/>
              <w:jc w:val="center"/>
              <w:rPr>
                <w:rFonts w:ascii="仿宋" w:hAnsi="仿宋" w:eastAsia="仿宋" w:cs="仿宋"/>
                <w:kern w:val="0"/>
                <w:sz w:val="24"/>
                <w:szCs w:val="24"/>
              </w:rPr>
            </w:pPr>
            <w:r>
              <w:rPr>
                <w:rFonts w:hint="eastAsia" w:ascii="仿宋" w:hAnsi="仿宋" w:eastAsia="仿宋" w:cs="仿宋"/>
                <w:kern w:val="0"/>
                <w:sz w:val="24"/>
                <w:szCs w:val="24"/>
              </w:rPr>
              <w:t>合计</w:t>
            </w:r>
          </w:p>
        </w:tc>
        <w:tc>
          <w:tcPr>
            <w:tcW w:w="1319"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165.5</w:t>
            </w:r>
          </w:p>
        </w:tc>
        <w:tc>
          <w:tcPr>
            <w:tcW w:w="1309"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173</w:t>
            </w:r>
          </w:p>
        </w:tc>
        <w:tc>
          <w:tcPr>
            <w:tcW w:w="996" w:type="dxa"/>
            <w:vAlign w:val="center"/>
          </w:tcPr>
          <w:p>
            <w:pPr>
              <w:widowControl/>
              <w:jc w:val="center"/>
              <w:rPr>
                <w:rFonts w:ascii="仿宋" w:hAnsi="仿宋" w:eastAsia="仿宋" w:cs="仿宋"/>
                <w:kern w:val="0"/>
                <w:sz w:val="24"/>
                <w:szCs w:val="24"/>
              </w:rPr>
            </w:pPr>
            <w:r>
              <w:rPr>
                <w:rFonts w:ascii="仿宋" w:hAnsi="仿宋" w:eastAsia="仿宋" w:cs="仿宋"/>
                <w:kern w:val="0"/>
                <w:sz w:val="24"/>
                <w:szCs w:val="24"/>
              </w:rPr>
              <w:t>7.5</w:t>
            </w:r>
          </w:p>
        </w:tc>
        <w:tc>
          <w:tcPr>
            <w:tcW w:w="2910" w:type="dxa"/>
            <w:vAlign w:val="center"/>
          </w:tcPr>
          <w:p>
            <w:pPr>
              <w:widowControl/>
              <w:jc w:val="left"/>
              <w:rPr>
                <w:rFonts w:ascii="仿宋" w:hAnsi="仿宋" w:eastAsia="仿宋" w:cs="仿宋"/>
                <w:kern w:val="0"/>
                <w:sz w:val="24"/>
                <w:szCs w:val="24"/>
              </w:rPr>
            </w:pPr>
            <w:r>
              <w:rPr>
                <w:rFonts w:hint="eastAsia" w:ascii="仿宋" w:hAnsi="仿宋" w:eastAsia="仿宋" w:cs="仿宋"/>
                <w:kern w:val="0"/>
                <w:sz w:val="24"/>
                <w:szCs w:val="24"/>
              </w:rPr>
              <w:t>增加森林公安及看守所经费</w:t>
            </w:r>
          </w:p>
        </w:tc>
      </w:tr>
    </w:tbl>
    <w:p>
      <w:pPr>
        <w:outlineLvl w:val="0"/>
        <w:rPr>
          <w:rFonts w:ascii="黑体" w:hAnsi="黑体" w:eastAsia="黑体"/>
          <w:sz w:val="24"/>
          <w:szCs w:val="24"/>
        </w:rPr>
      </w:pPr>
    </w:p>
    <w:p>
      <w:pPr>
        <w:jc w:val="center"/>
        <w:outlineLvl w:val="0"/>
        <w:rPr>
          <w:rFonts w:ascii="黑体" w:hAnsi="黑体" w:eastAsia="黑体"/>
          <w:sz w:val="32"/>
          <w:szCs w:val="32"/>
        </w:rPr>
      </w:pPr>
    </w:p>
    <w:p>
      <w:pPr>
        <w:jc w:val="center"/>
        <w:outlineLvl w:val="0"/>
        <w:rPr>
          <w:rFonts w:ascii="黑体" w:hAnsi="黑体" w:eastAsia="黑体"/>
          <w:sz w:val="32"/>
          <w:szCs w:val="32"/>
        </w:rPr>
      </w:pPr>
    </w:p>
    <w:p>
      <w:pPr>
        <w:jc w:val="center"/>
        <w:outlineLvl w:val="0"/>
        <w:rPr>
          <w:rFonts w:ascii="黑体" w:hAnsi="黑体" w:eastAsia="黑体"/>
          <w:sz w:val="32"/>
          <w:szCs w:val="32"/>
        </w:rPr>
      </w:pPr>
    </w:p>
    <w:p>
      <w:pPr>
        <w:jc w:val="center"/>
        <w:outlineLvl w:val="0"/>
        <w:rPr>
          <w:rFonts w:ascii="黑体" w:hAnsi="黑体" w:eastAsia="黑体"/>
          <w:sz w:val="32"/>
          <w:szCs w:val="32"/>
        </w:rPr>
      </w:pPr>
      <w:r>
        <w:rPr>
          <w:rFonts w:hint="eastAsia" w:ascii="黑体" w:hAnsi="黑体" w:eastAsia="黑体"/>
          <w:sz w:val="32"/>
          <w:szCs w:val="32"/>
        </w:rPr>
        <w:t>第五部分：绩效预算信息</w:t>
      </w:r>
    </w:p>
    <w:p>
      <w:pPr>
        <w:jc w:val="center"/>
        <w:outlineLvl w:val="0"/>
        <w:rPr>
          <w:rFonts w:ascii="宋体"/>
        </w:rPr>
      </w:pPr>
      <w:r>
        <w:rPr>
          <w:rFonts w:ascii="宋体" w:hAnsi="宋体"/>
        </w:rPr>
        <w:t xml:space="preserve"> </w:t>
      </w:r>
    </w:p>
    <w:p>
      <w:pPr>
        <w:spacing w:line="520" w:lineRule="exact"/>
        <w:ind w:firstLine="643" w:firstLineChars="200"/>
        <w:jc w:val="left"/>
        <w:rPr>
          <w:rFonts w:ascii="黑体" w:hAnsi="黑体" w:eastAsia="黑体"/>
          <w:b/>
          <w:sz w:val="32"/>
          <w:szCs w:val="32"/>
        </w:rPr>
      </w:pPr>
    </w:p>
    <w:p>
      <w:pPr>
        <w:jc w:val="left"/>
        <w:rPr>
          <w:rFonts w:ascii="方正小标宋_GBK" w:eastAsia="方正小标宋_GBK"/>
          <w:sz w:val="32"/>
          <w:szCs w:val="32"/>
        </w:rPr>
      </w:pPr>
      <w:r>
        <w:rPr>
          <w:rFonts w:hint="eastAsia" w:ascii="黑体" w:hAnsi="黑体" w:eastAsia="黑体"/>
          <w:b/>
          <w:sz w:val="32"/>
          <w:szCs w:val="32"/>
        </w:rPr>
        <w:t>一、</w:t>
      </w:r>
      <w:r>
        <w:rPr>
          <w:rFonts w:hint="eastAsia" w:ascii="黑体" w:hAnsi="黑体" w:eastAsia="黑体"/>
          <w:sz w:val="32"/>
          <w:szCs w:val="32"/>
        </w:rPr>
        <w:t>总体绩效目标</w:t>
      </w:r>
      <w:r>
        <w:rPr>
          <w:rFonts w:hint="eastAsia" w:ascii="黑体" w:hAnsi="黑体" w:eastAsia="黑体"/>
          <w:b/>
          <w:sz w:val="32"/>
          <w:szCs w:val="32"/>
        </w:rPr>
        <w:t>：</w:t>
      </w:r>
    </w:p>
    <w:p>
      <w:pPr>
        <w:ind w:firstLine="560"/>
        <w:rPr>
          <w:rFonts w:ascii="仿宋" w:hAnsi="仿宋" w:eastAsia="仿宋" w:cs="仿宋"/>
          <w:sz w:val="32"/>
          <w:szCs w:val="32"/>
        </w:rPr>
      </w:pPr>
      <w:r>
        <w:rPr>
          <w:rFonts w:hint="eastAsia" w:ascii="仿宋" w:hAnsi="仿宋" w:eastAsia="仿宋" w:cs="仿宋"/>
          <w:sz w:val="32"/>
          <w:szCs w:val="32"/>
        </w:rPr>
        <w:t>在</w:t>
      </w:r>
      <w:r>
        <w:rPr>
          <w:rFonts w:ascii="仿宋" w:hAnsi="仿宋" w:eastAsia="仿宋" w:cs="仿宋"/>
          <w:sz w:val="32"/>
          <w:szCs w:val="32"/>
        </w:rPr>
        <w:t>2021</w:t>
      </w:r>
      <w:r>
        <w:rPr>
          <w:rFonts w:hint="eastAsia" w:ascii="仿宋" w:hAnsi="仿宋" w:eastAsia="仿宋" w:cs="仿宋"/>
          <w:sz w:val="32"/>
          <w:szCs w:val="32"/>
        </w:rPr>
        <w:t>年工作中，我局将在县委、县政府和上级公安机关的正确领导下全力营造安全稳定、公平正义、优质高效的社会环境和发展环境。</w:t>
      </w:r>
    </w:p>
    <w:p>
      <w:pPr>
        <w:jc w:val="left"/>
        <w:rPr>
          <w:rFonts w:ascii="仿宋" w:hAnsi="仿宋" w:eastAsia="仿宋" w:cs="仿宋"/>
          <w:b/>
          <w:sz w:val="32"/>
          <w:szCs w:val="32"/>
        </w:rPr>
      </w:pPr>
      <w:r>
        <w:rPr>
          <w:rFonts w:hint="eastAsia" w:ascii="仿宋" w:hAnsi="仿宋" w:eastAsia="仿宋" w:cs="仿宋"/>
          <w:b/>
          <w:sz w:val="32"/>
          <w:szCs w:val="32"/>
        </w:rPr>
        <w:t>二、职责分类绩效目标：</w:t>
      </w:r>
    </w:p>
    <w:p>
      <w:pPr>
        <w:ind w:firstLine="560"/>
        <w:rPr>
          <w:rFonts w:ascii="仿宋" w:hAnsi="仿宋" w:eastAsia="仿宋" w:cs="仿宋"/>
          <w:sz w:val="32"/>
          <w:szCs w:val="32"/>
        </w:rPr>
      </w:pPr>
      <w:r>
        <w:rPr>
          <w:rFonts w:hint="eastAsia" w:ascii="仿宋" w:hAnsi="仿宋" w:eastAsia="仿宋" w:cs="仿宋"/>
          <w:sz w:val="32"/>
          <w:szCs w:val="32"/>
        </w:rPr>
        <w:t>1、贯彻执行国家和省市有关公安工作的有关方针、政策，按照县委、县政府指示研究部署全县公安工作，并督促检查本局各单位的执行情况，掌握信息，分析社会治安情况，协调处置重大案件。</w:t>
      </w:r>
    </w:p>
    <w:p>
      <w:pPr>
        <w:jc w:val="left"/>
        <w:rPr>
          <w:rFonts w:ascii="仿宋" w:hAnsi="仿宋" w:eastAsia="仿宋" w:cs="仿宋"/>
          <w:sz w:val="32"/>
          <w:szCs w:val="32"/>
        </w:rPr>
      </w:pPr>
      <w:r>
        <w:rPr>
          <w:rFonts w:ascii="仿宋" w:hAnsi="仿宋" w:eastAsia="仿宋" w:cs="仿宋"/>
          <w:sz w:val="32"/>
          <w:szCs w:val="32"/>
        </w:rPr>
        <w:t xml:space="preserve">    </w:t>
      </w:r>
      <w:r>
        <w:rPr>
          <w:rFonts w:hint="eastAsia" w:ascii="仿宋" w:hAnsi="仿宋" w:eastAsia="仿宋" w:cs="仿宋"/>
          <w:sz w:val="32"/>
          <w:szCs w:val="32"/>
        </w:rPr>
        <w:t>2、实现年度发展规划目标的保障措施</w:t>
      </w:r>
    </w:p>
    <w:p>
      <w:pPr>
        <w:ind w:firstLine="640"/>
        <w:rPr>
          <w:rFonts w:ascii="仿宋" w:hAnsi="仿宋" w:eastAsia="仿宋" w:cs="仿宋"/>
          <w:sz w:val="32"/>
          <w:szCs w:val="32"/>
        </w:rPr>
      </w:pPr>
      <w:r>
        <w:rPr>
          <w:rFonts w:hint="eastAsia" w:ascii="仿宋" w:hAnsi="仿宋" w:eastAsia="仿宋" w:cs="仿宋"/>
          <w:sz w:val="32"/>
          <w:szCs w:val="32"/>
        </w:rPr>
        <w:t>国内安全保卫，针对境内外民运极端宗教等敌对势力、敌对组织和敌对分子，在民族宗教运用专门力量和手段开展情报信息、专案侦查和防范保卫工作；网络安全组织，指导县级公安机关开展网络安全保卫工作；调高大要案侦查能力。</w:t>
      </w:r>
    </w:p>
    <w:p>
      <w:pPr>
        <w:ind w:firstLine="640"/>
        <w:rPr>
          <w:rFonts w:ascii="仿宋" w:hAnsi="仿宋" w:eastAsia="仿宋" w:cs="仿宋"/>
          <w:sz w:val="32"/>
          <w:szCs w:val="32"/>
        </w:rPr>
      </w:pPr>
    </w:p>
    <w:p>
      <w:pPr>
        <w:jc w:val="center"/>
        <w:outlineLvl w:val="0"/>
        <w:rPr>
          <w:rFonts w:ascii="方正小标宋_GBK" w:eastAsia="方正小标宋_GBK"/>
          <w:sz w:val="32"/>
        </w:rPr>
      </w:pPr>
      <w:bookmarkStart w:id="0" w:name="_Toc477875381"/>
    </w:p>
    <w:p>
      <w:pPr>
        <w:jc w:val="center"/>
        <w:outlineLvl w:val="0"/>
        <w:rPr>
          <w:rFonts w:ascii="方正小标宋_GBK" w:eastAsia="方正小标宋_GBK"/>
          <w:sz w:val="32"/>
        </w:rPr>
      </w:pPr>
    </w:p>
    <w:p>
      <w:pPr>
        <w:jc w:val="center"/>
        <w:outlineLvl w:val="0"/>
        <w:rPr>
          <w:rFonts w:ascii="方正小标宋_GBK" w:eastAsia="方正小标宋_GBK"/>
          <w:sz w:val="32"/>
        </w:rPr>
      </w:pPr>
    </w:p>
    <w:bookmarkEnd w:id="0"/>
    <w:p>
      <w:pPr>
        <w:jc w:val="left"/>
        <w:outlineLvl w:val="3"/>
        <w:rPr>
          <w:rFonts w:hAnsi="宋体"/>
          <w:b/>
          <w:sz w:val="28"/>
        </w:rPr>
      </w:pPr>
      <w:bookmarkStart w:id="1" w:name="_Toc66268550"/>
      <w:bookmarkStart w:id="2" w:name="_Toc441150763"/>
      <w:r>
        <w:rPr>
          <w:rFonts w:ascii="方正仿宋_GBK" w:eastAsia="方正仿宋_GBK"/>
          <w:b/>
          <w:sz w:val="28"/>
        </w:rPr>
        <w:t>1.</w:t>
      </w:r>
      <w:r>
        <w:rPr>
          <w:rFonts w:hint="eastAsia" w:ascii="方正仿宋_GBK" w:eastAsia="方正仿宋_GBK"/>
          <w:b/>
          <w:sz w:val="28"/>
        </w:rPr>
        <w:t>公安局驻京值班经费绩效目标表</w:t>
      </w:r>
      <w:bookmarkEnd w:id="1"/>
      <w:r>
        <w:rPr>
          <w:rFonts w:ascii="方正仿宋_GBK" w:eastAsia="方正仿宋_GBK"/>
          <w:b/>
          <w:sz w:val="28"/>
        </w:rPr>
        <w:fldChar w:fldCharType="begin"/>
      </w:r>
      <w:r>
        <w:rPr>
          <w:rFonts w:ascii="方正仿宋_GBK" w:eastAsia="方正仿宋_GBK"/>
          <w:b/>
          <w:sz w:val="28"/>
        </w:rPr>
        <w:instrText xml:space="preserve">tc "1</w:instrText>
      </w:r>
      <w:r>
        <w:rPr>
          <w:rFonts w:hint="eastAsia" w:ascii="方正仿宋_GBK" w:eastAsia="方正仿宋_GBK"/>
          <w:b/>
          <w:sz w:val="28"/>
        </w:rPr>
        <w:instrText xml:space="preserve">、公安局驻京值班经费绩效目标表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130630210H88EMDLRYPZQ</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公安局驻京值班经费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58.32</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58.32</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保证出差人员差旅费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维护社会稳定</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降低信访率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保证各项工作正常开展</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降低信访率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降低信访率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降低信访率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降低信访率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维护社会稳定</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维护社会稳定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维护社会稳定</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维护社会稳定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保证各项工作正常开展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保证各项工作正常开展</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保证各项工作正常开展</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保证各项工作正常开展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降低成本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提高业务服务能力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为我局提供各类有效数据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提高业务服务能力</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提高业务服务能力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完成各项任务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完成各项任务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群众满意度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群众满意度</w:t>
            </w:r>
          </w:p>
        </w:tc>
      </w:tr>
    </w:tbl>
    <w:p>
      <w:pPr>
        <w:spacing w:line="300" w:lineRule="exact"/>
        <w:jc w:val="left"/>
        <w:sectPr>
          <w:headerReference r:id="rId5" w:type="first"/>
          <w:footerReference r:id="rId8" w:type="first"/>
          <w:headerReference r:id="rId3" w:type="default"/>
          <w:footerReference r:id="rId6" w:type="default"/>
          <w:headerReference r:id="rId4" w:type="even"/>
          <w:footerReference r:id="rId7" w:type="even"/>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3" w:name="_Toc66268551"/>
      <w:r>
        <w:rPr>
          <w:rFonts w:ascii="方正仿宋_GBK" w:eastAsia="方正仿宋_GBK"/>
          <w:b/>
          <w:sz w:val="28"/>
        </w:rPr>
        <w:t>2.</w:t>
      </w:r>
      <w:r>
        <w:rPr>
          <w:rFonts w:hint="eastAsia" w:ascii="方正仿宋_GBK" w:eastAsia="方正仿宋_GBK"/>
          <w:b/>
          <w:sz w:val="28"/>
        </w:rPr>
        <w:t>关于提前下达</w:t>
      </w:r>
      <w:r>
        <w:rPr>
          <w:rFonts w:ascii="方正仿宋_GBK" w:eastAsia="方正仿宋_GBK"/>
          <w:b/>
          <w:sz w:val="28"/>
        </w:rPr>
        <w:t>2021</w:t>
      </w:r>
      <w:r>
        <w:rPr>
          <w:rFonts w:hint="eastAsia" w:ascii="方正仿宋_GBK" w:eastAsia="方正仿宋_GBK"/>
          <w:b/>
          <w:sz w:val="28"/>
        </w:rPr>
        <w:t>年中央政法纪检监察转移支付资金的通知绩效目标表</w:t>
      </w:r>
      <w:bookmarkEnd w:id="3"/>
      <w:r>
        <w:rPr>
          <w:rFonts w:ascii="方正仿宋_GBK" w:eastAsia="方正仿宋_GBK"/>
          <w:b/>
          <w:sz w:val="28"/>
        </w:rPr>
        <w:fldChar w:fldCharType="begin"/>
      </w:r>
      <w:r>
        <w:rPr>
          <w:rFonts w:ascii="方正仿宋_GBK" w:eastAsia="方正仿宋_GBK"/>
          <w:b/>
          <w:sz w:val="28"/>
        </w:rPr>
        <w:instrText xml:space="preserve">tc "2</w:instrText>
      </w:r>
      <w:r>
        <w:rPr>
          <w:rFonts w:hint="eastAsia" w:ascii="方正仿宋_GBK" w:eastAsia="方正仿宋_GBK"/>
          <w:b/>
          <w:sz w:val="28"/>
        </w:rPr>
        <w:instrText xml:space="preserve">、关于提前下达</w:instrText>
      </w:r>
      <w:r>
        <w:rPr>
          <w:rFonts w:ascii="方正仿宋_GBK" w:eastAsia="方正仿宋_GBK"/>
          <w:b/>
          <w:sz w:val="28"/>
        </w:rPr>
        <w:instrText xml:space="preserve">2021</w:instrText>
      </w:r>
      <w:r>
        <w:rPr>
          <w:rFonts w:hint="eastAsia" w:ascii="方正仿宋_GBK" w:eastAsia="方正仿宋_GBK"/>
          <w:b/>
          <w:sz w:val="28"/>
        </w:rPr>
        <w:instrText xml:space="preserve">年中央政法纪检监察转移支付资金的通知绩效目标表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130630219PDZKK1N9EZ0W</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关于提前下达</w:t>
            </w:r>
            <w:r>
              <w:rPr>
                <w:rFonts w:ascii="方正书宋_GBK" w:eastAsia="方正书宋_GBK"/>
              </w:rPr>
              <w:t>2021</w:t>
            </w:r>
            <w:r>
              <w:rPr>
                <w:rFonts w:hint="eastAsia" w:ascii="方正书宋_GBK" w:eastAsia="方正书宋_GBK"/>
              </w:rPr>
              <w:t>年中央政法纪检监察转移支付资金的通知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393.00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393.00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提高办案率装备采购齐全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提高办案率</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保证装备配备齐全</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改善办案基础设施和办案调节</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提高业务装备配备数量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提高业务装备配备数量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提高业务装备配备数量</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提高业务装备配备数量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案件办结率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案件办结率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案件办结率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案件办结率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装备采购是否及时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装备采购是否及时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装备采购是否及时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装备采购是否及时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降低成本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改善办案条件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改善办案条件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改善办案条件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改善办案条件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化解社会矛盾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化解社会矛盾</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化解社会矛盾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化解社会矛盾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群众满意度提高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群众满意度提高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群众满意度提高</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4" w:name="_Toc66268552"/>
      <w:r>
        <w:rPr>
          <w:rFonts w:ascii="方正仿宋_GBK" w:eastAsia="方正仿宋_GBK"/>
          <w:b/>
          <w:sz w:val="28"/>
        </w:rPr>
        <w:t>3.</w:t>
      </w:r>
      <w:r>
        <w:rPr>
          <w:rFonts w:hint="eastAsia" w:ascii="方正仿宋_GBK" w:eastAsia="方正仿宋_GBK"/>
          <w:b/>
          <w:sz w:val="28"/>
        </w:rPr>
        <w:t>疫情防控数据专班关于为工作人员申请话费补助的请示绩效目标表</w:t>
      </w:r>
      <w:bookmarkEnd w:id="4"/>
      <w:r>
        <w:rPr>
          <w:rFonts w:ascii="方正仿宋_GBK" w:eastAsia="方正仿宋_GBK"/>
          <w:b/>
          <w:sz w:val="28"/>
        </w:rPr>
        <w:fldChar w:fldCharType="begin"/>
      </w:r>
      <w:r>
        <w:rPr>
          <w:rFonts w:ascii="方正仿宋_GBK" w:eastAsia="方正仿宋_GBK"/>
          <w:b/>
          <w:sz w:val="28"/>
        </w:rPr>
        <w:instrText xml:space="preserve">tc "3</w:instrText>
      </w:r>
      <w:r>
        <w:rPr>
          <w:rFonts w:hint="eastAsia" w:ascii="方正仿宋_GBK" w:eastAsia="方正仿宋_GBK"/>
          <w:b/>
          <w:sz w:val="28"/>
        </w:rPr>
        <w:instrText xml:space="preserve">、疫情防控数据专班关于为工作人员申请话费补助的请示绩效目标表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130630219WR1UT39WYM3K</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疫情防控数据专班关于为工作人员申请话费补助的请示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7.65</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7.65</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用于数据专班人员话费补助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保证疫情工作顺利进行</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数据专班人员手机费用充足</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保证疫情工作顺利进行</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保证疫情工作顺利进行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保证疫情工作顺利进行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保证疫情工作顺利进行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降低成本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保证疫情工作顺利进行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保证疫情工作顺利进行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保证疫情工作顺利进行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服务对象满意度。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5" w:name="_Toc66268553"/>
      <w:r>
        <w:rPr>
          <w:rFonts w:ascii="方正仿宋_GBK" w:eastAsia="方正仿宋_GBK"/>
          <w:b/>
          <w:sz w:val="28"/>
        </w:rPr>
        <w:t>4.</w:t>
      </w:r>
      <w:r>
        <w:rPr>
          <w:rFonts w:hint="eastAsia" w:ascii="方正仿宋_GBK" w:eastAsia="方正仿宋_GBK"/>
          <w:b/>
          <w:sz w:val="28"/>
        </w:rPr>
        <w:t>武警中队经费绩效目标表</w:t>
      </w:r>
      <w:bookmarkEnd w:id="5"/>
      <w:r>
        <w:rPr>
          <w:rFonts w:ascii="方正仿宋_GBK" w:eastAsia="方正仿宋_GBK"/>
          <w:b/>
          <w:sz w:val="28"/>
        </w:rPr>
        <w:fldChar w:fldCharType="begin"/>
      </w:r>
      <w:r>
        <w:rPr>
          <w:rFonts w:ascii="方正仿宋_GBK" w:eastAsia="方正仿宋_GBK"/>
          <w:b/>
          <w:sz w:val="28"/>
        </w:rPr>
        <w:instrText xml:space="preserve">tc "4</w:instrText>
      </w:r>
      <w:r>
        <w:rPr>
          <w:rFonts w:hint="eastAsia" w:ascii="方正仿宋_GBK" w:eastAsia="方正仿宋_GBK"/>
          <w:b/>
          <w:sz w:val="28"/>
        </w:rPr>
        <w:instrText xml:space="preserve">、武警中队经费绩效目标表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13063021A0G27WECVRVG3</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武警中队经费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20.00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20.00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用于加固外钢网墙建设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加固外钢网墙</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维护炊事器具</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执勤设施维护</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加固外钢网墙建设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加固外钢网墙建设</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加固外钢网墙建设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加固外钢网墙建设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维护炊事器具</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维护炊事器具</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维护炊事器具</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维护炊事器具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执勤设施维护</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执勤设施维护</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执勤设施维护</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执勤设施维护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降低成本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执勤设施维护</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执勤设施维护</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执勤设施维护</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执勤设施维护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维护炊事器具</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维护炊事器具</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维护炊事器具</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维护炊事器具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服务的满意程度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服务对象满意度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6" w:name="_Toc66268554"/>
      <w:r>
        <w:rPr>
          <w:rFonts w:ascii="方正仿宋_GBK" w:eastAsia="方正仿宋_GBK"/>
          <w:b/>
          <w:sz w:val="28"/>
        </w:rPr>
        <w:t>5.</w:t>
      </w:r>
      <w:r>
        <w:rPr>
          <w:rFonts w:hint="eastAsia" w:ascii="方正仿宋_GBK" w:eastAsia="方正仿宋_GBK"/>
          <w:b/>
          <w:sz w:val="28"/>
        </w:rPr>
        <w:t>公安局扫黑除恶办案业务经费绩效目标表</w:t>
      </w:r>
      <w:bookmarkEnd w:id="6"/>
      <w:r>
        <w:rPr>
          <w:rFonts w:ascii="方正仿宋_GBK" w:eastAsia="方正仿宋_GBK"/>
          <w:b/>
          <w:sz w:val="28"/>
        </w:rPr>
        <w:fldChar w:fldCharType="begin"/>
      </w:r>
      <w:r>
        <w:rPr>
          <w:rFonts w:ascii="方正仿宋_GBK" w:eastAsia="方正仿宋_GBK"/>
          <w:b/>
          <w:sz w:val="28"/>
        </w:rPr>
        <w:instrText xml:space="preserve">tc "5</w:instrText>
      </w:r>
      <w:r>
        <w:rPr>
          <w:rFonts w:hint="eastAsia" w:ascii="方正仿宋_GBK" w:eastAsia="方正仿宋_GBK"/>
          <w:b/>
          <w:sz w:val="28"/>
        </w:rPr>
        <w:instrText xml:space="preserve">、公安局扫黑除恶办案业务经费绩效目标表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13063021AZY85GK7SAARP</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公安局扫黑除恶办案业务经费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10.00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10.00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加大检查力度，保证工作经费充足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创造和谐环境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加大检查力度</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保证工作经费充足</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创造和谐环境</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创造和谐环境</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创造和谐环境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创造和谐环境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按期完成检查任务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按期完成检查任务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按期完成检查任务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按期完成检查任务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圆满完成任务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圆满完成任务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圆满完成任务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圆满完成任务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降低成本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圆满完成任务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圆满完成任务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圆满完成任务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圆满完成任务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按期完成检查任务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按期完成检查任务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按期完成检查任务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按期完成检查任务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接受基本公共卫生服务的重点人群对基层医疗卫生机构所提供服务的满意程度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服务对象满意度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7" w:name="_Toc66268555"/>
      <w:r>
        <w:rPr>
          <w:rFonts w:ascii="方正仿宋_GBK" w:eastAsia="方正仿宋_GBK"/>
          <w:b/>
          <w:sz w:val="28"/>
        </w:rPr>
        <w:t>6.</w:t>
      </w:r>
      <w:r>
        <w:rPr>
          <w:rFonts w:hint="eastAsia" w:ascii="方正仿宋_GBK" w:eastAsia="方正仿宋_GBK"/>
          <w:b/>
          <w:sz w:val="28"/>
        </w:rPr>
        <w:t>公安局辅警服装款绩效目标表</w:t>
      </w:r>
      <w:bookmarkEnd w:id="7"/>
      <w:r>
        <w:rPr>
          <w:rFonts w:ascii="方正仿宋_GBK" w:eastAsia="方正仿宋_GBK"/>
          <w:b/>
          <w:sz w:val="28"/>
        </w:rPr>
        <w:fldChar w:fldCharType="begin"/>
      </w:r>
      <w:r>
        <w:rPr>
          <w:rFonts w:ascii="方正仿宋_GBK" w:eastAsia="方正仿宋_GBK"/>
          <w:b/>
          <w:sz w:val="28"/>
        </w:rPr>
        <w:instrText xml:space="preserve">tc "6</w:instrText>
      </w:r>
      <w:r>
        <w:rPr>
          <w:rFonts w:hint="eastAsia" w:ascii="方正仿宋_GBK" w:eastAsia="方正仿宋_GBK"/>
          <w:b/>
          <w:sz w:val="28"/>
        </w:rPr>
        <w:instrText xml:space="preserve">、公安局辅警服装款绩效目标表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13063021D6PU80556FCWB</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公安局辅警服装款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92.89</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92.89</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用于服装及单警装备购置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用于服装购置</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购买单警装备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提升办案能力</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服装购置</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服装购置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服装购置</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服装购置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购买单警装备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购买单警装备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购买单警装备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购买单警装备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及时购置服装</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及时购置服装</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及时购置服装</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及时购置服装</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降低成本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及时购置服装</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及时购置服装</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及时购置服装</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及时购置服装</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购买单警装备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购买单警装备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购买单警装备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购买单警装备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群众满意数量占总比例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服务对象满意度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8" w:name="_Toc66268556"/>
      <w:r>
        <w:rPr>
          <w:rFonts w:ascii="方正仿宋_GBK" w:eastAsia="方正仿宋_GBK"/>
          <w:b/>
          <w:sz w:val="28"/>
        </w:rPr>
        <w:t>7.</w:t>
      </w:r>
      <w:r>
        <w:rPr>
          <w:rFonts w:hint="eastAsia" w:ascii="方正仿宋_GBK" w:eastAsia="方正仿宋_GBK"/>
          <w:b/>
          <w:sz w:val="28"/>
        </w:rPr>
        <w:t>公安局平安城市视频监控网络租用费、电费及天眼工程等费用绩效目标表</w:t>
      </w:r>
      <w:bookmarkEnd w:id="8"/>
      <w:r>
        <w:rPr>
          <w:rFonts w:ascii="方正仿宋_GBK" w:eastAsia="方正仿宋_GBK"/>
          <w:b/>
          <w:sz w:val="28"/>
        </w:rPr>
        <w:fldChar w:fldCharType="begin"/>
      </w:r>
      <w:r>
        <w:rPr>
          <w:rFonts w:ascii="方正仿宋_GBK" w:eastAsia="方正仿宋_GBK"/>
          <w:b/>
          <w:sz w:val="28"/>
        </w:rPr>
        <w:instrText xml:space="preserve">tc "7</w:instrText>
      </w:r>
      <w:r>
        <w:rPr>
          <w:rFonts w:hint="eastAsia" w:ascii="方正仿宋_GBK" w:eastAsia="方正仿宋_GBK"/>
          <w:b/>
          <w:sz w:val="28"/>
        </w:rPr>
        <w:instrText xml:space="preserve">、公安局平安城市视频监控网络租用费、电费及天眼工程等费用绩效目标表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13063021DG89M5UQZRB72</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公安局平安城市视频监控网络租用费、电费及天眼工程等费用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169.32</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169.32</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各项网络维修维护费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保证各项监控正常使用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保证电费充足</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提升办案能力</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保证各项监控正常使用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保证各项监控正常使用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保证各项监控正常使用</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保证各项监控正常使用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提高监控水平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提高监控水平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提高监控水平</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提高监控水平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监控及时查看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监控及时查看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监控及时查看</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监控及时查看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降低各项消耗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监控及时查看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监控及时查看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监控及时查看</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监控及时查看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提高监控水平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提高监控水平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提高监控水平</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提高监控水平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服务对象满意度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9" w:name="_Toc66268557"/>
      <w:r>
        <w:rPr>
          <w:rFonts w:ascii="方正仿宋_GBK" w:eastAsia="方正仿宋_GBK"/>
          <w:b/>
          <w:sz w:val="28"/>
        </w:rPr>
        <w:t>8.</w:t>
      </w:r>
      <w:r>
        <w:rPr>
          <w:rFonts w:hint="eastAsia" w:ascii="方正仿宋_GBK" w:eastAsia="方正仿宋_GBK"/>
          <w:b/>
          <w:sz w:val="28"/>
        </w:rPr>
        <w:t>关于维稳经费的申请绩效目标表</w:t>
      </w:r>
      <w:bookmarkEnd w:id="9"/>
      <w:r>
        <w:rPr>
          <w:rFonts w:ascii="方正仿宋_GBK" w:eastAsia="方正仿宋_GBK"/>
          <w:b/>
          <w:sz w:val="28"/>
        </w:rPr>
        <w:fldChar w:fldCharType="begin"/>
      </w:r>
      <w:r>
        <w:rPr>
          <w:rFonts w:ascii="方正仿宋_GBK" w:eastAsia="方正仿宋_GBK"/>
          <w:b/>
          <w:sz w:val="28"/>
        </w:rPr>
        <w:instrText xml:space="preserve">tc "8</w:instrText>
      </w:r>
      <w:r>
        <w:rPr>
          <w:rFonts w:hint="eastAsia" w:ascii="方正仿宋_GBK" w:eastAsia="方正仿宋_GBK"/>
          <w:b/>
          <w:sz w:val="28"/>
        </w:rPr>
        <w:instrText xml:space="preserve">、关于维稳经费的申请绩效目标表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13063021DWK5OH88QUTRM</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关于维稳经费的申请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15.00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15.00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有效调节案件，化解信访率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有效调节案件</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化解信访隐患</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降低信访率</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化解信访隐患</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化解信访隐患</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化解信访隐患</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降低成本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化解信访隐患</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化解信访隐患</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化解信访隐患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受益满意度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受益满意度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受益满意度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0" w:name="_Toc66268558"/>
      <w:r>
        <w:rPr>
          <w:rFonts w:ascii="方正仿宋_GBK" w:eastAsia="方正仿宋_GBK"/>
          <w:b/>
          <w:sz w:val="28"/>
        </w:rPr>
        <w:t>9.</w:t>
      </w:r>
      <w:r>
        <w:rPr>
          <w:rFonts w:hint="eastAsia" w:ascii="方正仿宋_GBK" w:eastAsia="方正仿宋_GBK"/>
          <w:b/>
          <w:sz w:val="28"/>
        </w:rPr>
        <w:t>拘留所经费绩效目标表</w:t>
      </w:r>
      <w:bookmarkEnd w:id="10"/>
      <w:r>
        <w:rPr>
          <w:rFonts w:ascii="方正仿宋_GBK" w:eastAsia="方正仿宋_GBK"/>
          <w:b/>
          <w:sz w:val="28"/>
        </w:rPr>
        <w:fldChar w:fldCharType="begin"/>
      </w:r>
      <w:r>
        <w:rPr>
          <w:rFonts w:ascii="方正仿宋_GBK" w:eastAsia="方正仿宋_GBK"/>
          <w:b/>
          <w:sz w:val="28"/>
        </w:rPr>
        <w:instrText xml:space="preserve">tc "9</w:instrText>
      </w:r>
      <w:r>
        <w:rPr>
          <w:rFonts w:hint="eastAsia" w:ascii="方正仿宋_GBK" w:eastAsia="方正仿宋_GBK"/>
          <w:b/>
          <w:sz w:val="28"/>
        </w:rPr>
        <w:instrText xml:space="preserve">、拘留所经费绩效目标表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13063021FELV2GFFBFWGR</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拘留所经费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5.60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5.60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保证在押人员饮食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p>
        </w:tc>
        <w:tc>
          <w:tcPr>
            <w:tcW w:w="1587" w:type="dxa"/>
            <w:vAlign w:val="center"/>
          </w:tcPr>
          <w:p>
            <w:pPr>
              <w:spacing w:line="300" w:lineRule="exact"/>
              <w:jc w:val="center"/>
              <w:rPr>
                <w:rFonts w:ascii="方正书宋_GBK" w:eastAsia="方正书宋_GBK"/>
              </w:rPr>
            </w:pPr>
          </w:p>
        </w:tc>
        <w:tc>
          <w:tcPr>
            <w:tcW w:w="1304" w:type="dxa"/>
            <w:vAlign w:val="center"/>
          </w:tcPr>
          <w:p>
            <w:pPr>
              <w:spacing w:line="300" w:lineRule="exact"/>
              <w:jc w:val="center"/>
              <w:rPr>
                <w:rFonts w:ascii="方正书宋_GBK" w:eastAsia="方正书宋_GBK"/>
              </w:rPr>
            </w:pPr>
          </w:p>
        </w:tc>
        <w:tc>
          <w:tcPr>
            <w:tcW w:w="2977" w:type="dxa"/>
            <w:gridSpan w:val="2"/>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保证在押人员饮食</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保证其营养均衡</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增强幸福感</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w:t>
            </w:r>
            <w:r>
              <w:rPr>
                <w:rFonts w:ascii="方正书宋_GBK" w:eastAsia="方正书宋_GBK"/>
              </w:rPr>
              <w:t xml:space="preserve"> </w:t>
            </w:r>
            <w:r>
              <w:rPr>
                <w:rFonts w:hint="eastAsia" w:ascii="方正书宋_GBK" w:eastAsia="方正书宋_GBK"/>
              </w:rPr>
              <w:t>在押人员饮食</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w:t>
            </w:r>
            <w:r>
              <w:rPr>
                <w:rFonts w:ascii="方正书宋_GBK" w:eastAsia="方正书宋_GBK"/>
              </w:rPr>
              <w:t xml:space="preserve"> </w:t>
            </w:r>
            <w:r>
              <w:rPr>
                <w:rFonts w:hint="eastAsia" w:ascii="方正书宋_GBK" w:eastAsia="方正书宋_GBK"/>
              </w:rPr>
              <w:t>在押人员饮食</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w:t>
            </w:r>
            <w:r>
              <w:rPr>
                <w:rFonts w:ascii="方正书宋_GBK" w:eastAsia="方正书宋_GBK"/>
              </w:rPr>
              <w:t xml:space="preserve"> </w:t>
            </w:r>
            <w:r>
              <w:rPr>
                <w:rFonts w:hint="eastAsia" w:ascii="方正书宋_GBK" w:eastAsia="方正书宋_GBK"/>
              </w:rPr>
              <w:t>在押人员饮食</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w:t>
            </w:r>
            <w:r>
              <w:rPr>
                <w:rFonts w:ascii="方正书宋_GBK" w:eastAsia="方正书宋_GBK"/>
              </w:rPr>
              <w:t xml:space="preserve"> </w:t>
            </w:r>
            <w:r>
              <w:rPr>
                <w:rFonts w:hint="eastAsia" w:ascii="方正书宋_GBK" w:eastAsia="方正书宋_GBK"/>
              </w:rPr>
              <w:t>在押人员饮食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保证营养均衡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保证营养均衡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保证营养均衡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保证营养均衡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w:t>
            </w:r>
            <w:r>
              <w:rPr>
                <w:rFonts w:ascii="方正书宋_GBK" w:eastAsia="方正书宋_GBK"/>
              </w:rPr>
              <w:t xml:space="preserve"> </w:t>
            </w:r>
            <w:r>
              <w:rPr>
                <w:rFonts w:hint="eastAsia" w:ascii="方正书宋_GBK" w:eastAsia="方正书宋_GBK"/>
              </w:rPr>
              <w:t>在押人员饮食</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w:t>
            </w:r>
            <w:r>
              <w:rPr>
                <w:rFonts w:ascii="方正书宋_GBK" w:eastAsia="方正书宋_GBK"/>
              </w:rPr>
              <w:t xml:space="preserve"> </w:t>
            </w:r>
            <w:r>
              <w:rPr>
                <w:rFonts w:hint="eastAsia" w:ascii="方正书宋_GBK" w:eastAsia="方正书宋_GBK"/>
              </w:rPr>
              <w:t>在押人员饮食</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w:t>
            </w:r>
            <w:r>
              <w:rPr>
                <w:rFonts w:ascii="方正书宋_GBK" w:eastAsia="方正书宋_GBK"/>
              </w:rPr>
              <w:t xml:space="preserve"> </w:t>
            </w:r>
            <w:r>
              <w:rPr>
                <w:rFonts w:hint="eastAsia" w:ascii="方正书宋_GBK" w:eastAsia="方正书宋_GBK"/>
              </w:rPr>
              <w:t>在押人员饮食</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w:t>
            </w:r>
            <w:r>
              <w:rPr>
                <w:rFonts w:ascii="方正书宋_GBK" w:eastAsia="方正书宋_GBK"/>
              </w:rPr>
              <w:t xml:space="preserve"> </w:t>
            </w:r>
            <w:r>
              <w:rPr>
                <w:rFonts w:hint="eastAsia" w:ascii="方正书宋_GBK" w:eastAsia="方正书宋_GBK"/>
              </w:rPr>
              <w:t>在押人员饮食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保证营养均衡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保证营养均衡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保证营养均衡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保证营养均衡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w:t>
            </w:r>
            <w:r>
              <w:rPr>
                <w:rFonts w:ascii="方正书宋_GBK" w:eastAsia="方正书宋_GBK"/>
              </w:rPr>
              <w:t xml:space="preserve"> </w:t>
            </w:r>
            <w:r>
              <w:rPr>
                <w:rFonts w:hint="eastAsia" w:ascii="方正书宋_GBK" w:eastAsia="方正书宋_GBK"/>
              </w:rPr>
              <w:t>在押人员饮食</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w:t>
            </w:r>
            <w:r>
              <w:rPr>
                <w:rFonts w:ascii="方正书宋_GBK" w:eastAsia="方正书宋_GBK"/>
              </w:rPr>
              <w:t xml:space="preserve"> </w:t>
            </w:r>
            <w:r>
              <w:rPr>
                <w:rFonts w:hint="eastAsia" w:ascii="方正书宋_GBK" w:eastAsia="方正书宋_GBK"/>
              </w:rPr>
              <w:t>在押人员饮食</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w:t>
            </w:r>
            <w:r>
              <w:rPr>
                <w:rFonts w:ascii="方正书宋_GBK" w:eastAsia="方正书宋_GBK"/>
              </w:rPr>
              <w:t xml:space="preserve"> </w:t>
            </w:r>
            <w:r>
              <w:rPr>
                <w:rFonts w:hint="eastAsia" w:ascii="方正书宋_GBK" w:eastAsia="方正书宋_GBK"/>
              </w:rPr>
              <w:t>在押人员饮食</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w:t>
            </w:r>
            <w:r>
              <w:rPr>
                <w:rFonts w:ascii="方正书宋_GBK" w:eastAsia="方正书宋_GBK"/>
              </w:rPr>
              <w:t xml:space="preserve"> </w:t>
            </w:r>
            <w:r>
              <w:rPr>
                <w:rFonts w:hint="eastAsia" w:ascii="方正书宋_GBK" w:eastAsia="方正书宋_GBK"/>
              </w:rPr>
              <w:t>在押人员饮食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保证营养均衡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保证营养均衡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保证营养均衡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保证营养均衡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受益群体的满意度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受益群体的满意度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受益群体的满意度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受益群体的满意度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1" w:name="_Toc66268559"/>
      <w:r>
        <w:rPr>
          <w:rFonts w:ascii="方正仿宋_GBK" w:eastAsia="方正仿宋_GBK"/>
          <w:b/>
          <w:sz w:val="28"/>
        </w:rPr>
        <w:t>10.</w:t>
      </w:r>
      <w:r>
        <w:rPr>
          <w:rFonts w:hint="eastAsia" w:ascii="方正仿宋_GBK" w:eastAsia="方正仿宋_GBK"/>
          <w:b/>
          <w:sz w:val="28"/>
        </w:rPr>
        <w:t>公安局治安</w:t>
      </w:r>
      <w:r>
        <w:rPr>
          <w:rFonts w:ascii="方正仿宋_GBK" w:eastAsia="方正仿宋_GBK"/>
          <w:b/>
          <w:sz w:val="28"/>
        </w:rPr>
        <w:t>6</w:t>
      </w:r>
      <w:r>
        <w:rPr>
          <w:rFonts w:hint="eastAsia" w:ascii="方正仿宋_GBK" w:eastAsia="方正仿宋_GBK"/>
          <w:b/>
          <w:sz w:val="28"/>
        </w:rPr>
        <w:t>个系统运维费绩效目标表</w:t>
      </w:r>
      <w:bookmarkEnd w:id="11"/>
      <w:r>
        <w:rPr>
          <w:rFonts w:ascii="方正仿宋_GBK" w:eastAsia="方正仿宋_GBK"/>
          <w:b/>
          <w:sz w:val="28"/>
        </w:rPr>
        <w:fldChar w:fldCharType="begin"/>
      </w:r>
      <w:r>
        <w:rPr>
          <w:rFonts w:ascii="方正仿宋_GBK" w:eastAsia="方正仿宋_GBK"/>
          <w:b/>
          <w:sz w:val="28"/>
        </w:rPr>
        <w:instrText xml:space="preserve">tc "10</w:instrText>
      </w:r>
      <w:r>
        <w:rPr>
          <w:rFonts w:hint="eastAsia" w:ascii="方正仿宋_GBK" w:eastAsia="方正仿宋_GBK"/>
          <w:b/>
          <w:sz w:val="28"/>
        </w:rPr>
        <w:instrText xml:space="preserve">、公安局治安</w:instrText>
      </w:r>
      <w:r>
        <w:rPr>
          <w:rFonts w:ascii="方正仿宋_GBK" w:eastAsia="方正仿宋_GBK"/>
          <w:b/>
          <w:sz w:val="28"/>
        </w:rPr>
        <w:instrText xml:space="preserve">6</w:instrText>
      </w:r>
      <w:r>
        <w:rPr>
          <w:rFonts w:hint="eastAsia" w:ascii="方正仿宋_GBK" w:eastAsia="方正仿宋_GBK"/>
          <w:b/>
          <w:sz w:val="28"/>
        </w:rPr>
        <w:instrText xml:space="preserve">个系统运维费绩效目标表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13063021KGY55GP4DF1X4</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公安局治安</w:t>
            </w:r>
            <w:r>
              <w:rPr>
                <w:rFonts w:ascii="方正书宋_GBK" w:eastAsia="方正书宋_GBK"/>
              </w:rPr>
              <w:t>6</w:t>
            </w:r>
            <w:r>
              <w:rPr>
                <w:rFonts w:hint="eastAsia" w:ascii="方正书宋_GBK" w:eastAsia="方正书宋_GBK"/>
              </w:rPr>
              <w:t>个系统运维费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34.24</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34.24</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保证系统正常运行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保证系统正常运行，提高破案率</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维护社会稳定</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提高破案率</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利用系统提高破案率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利用系统提高破案率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利用系统提高破案率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利用系统提高破案率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维护社会稳定</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维护社会稳定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维护社会稳定</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维护社会稳定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完成的及时性</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完成的及时性</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完成的及时性</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完成的及时性</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降低成本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利用系统提高破案率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利用系统提高破案率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利用系统提高破案率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利用系统提高破案率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维护社会稳定</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维护社会稳定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维护社会稳定</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维护社会稳定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服务对象满意度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2" w:name="_Toc66268560"/>
      <w:r>
        <w:rPr>
          <w:rFonts w:ascii="方正仿宋_GBK" w:eastAsia="方正仿宋_GBK"/>
          <w:b/>
          <w:sz w:val="28"/>
        </w:rPr>
        <w:t>11.</w:t>
      </w:r>
      <w:r>
        <w:rPr>
          <w:rFonts w:hint="eastAsia" w:ascii="方正仿宋_GBK" w:eastAsia="方正仿宋_GBK"/>
          <w:b/>
          <w:sz w:val="28"/>
        </w:rPr>
        <w:t>公安局消防专项绩效目标表</w:t>
      </w:r>
      <w:bookmarkEnd w:id="12"/>
      <w:r>
        <w:rPr>
          <w:rFonts w:ascii="方正仿宋_GBK" w:eastAsia="方正仿宋_GBK"/>
          <w:b/>
          <w:sz w:val="28"/>
        </w:rPr>
        <w:fldChar w:fldCharType="begin"/>
      </w:r>
      <w:r>
        <w:rPr>
          <w:rFonts w:ascii="方正仿宋_GBK" w:eastAsia="方正仿宋_GBK"/>
          <w:b/>
          <w:sz w:val="28"/>
        </w:rPr>
        <w:instrText xml:space="preserve">tc "11</w:instrText>
      </w:r>
      <w:r>
        <w:rPr>
          <w:rFonts w:hint="eastAsia" w:ascii="方正仿宋_GBK" w:eastAsia="方正仿宋_GBK"/>
          <w:b/>
          <w:sz w:val="28"/>
        </w:rPr>
        <w:instrText xml:space="preserve">、公安局消防专项绩效目标表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13063021L3F361QL7TQXW</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公安局消防专项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78.17</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78.17</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保证工资正常发放，保险及时缴纳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工资正常发放</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保险及时缴纳</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提升业务能力</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工资正常发放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工资正常发放</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工资正常发放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工资正常发放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提升业务能力</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保险及时缴纳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保险及时缴纳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保险及时缴纳</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保险及时缴纳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c>
          <w:tcPr>
            <w:tcW w:w="1276" w:type="dxa"/>
            <w:vAlign w:val="center"/>
          </w:tcPr>
          <w:p>
            <w:pPr>
              <w:spacing w:line="300" w:lineRule="exact"/>
              <w:jc w:val="left"/>
              <w:rPr>
                <w:rFonts w:ascii="方正书宋_GBK" w:eastAsia="方正书宋_GBK"/>
              </w:rPr>
            </w:pPr>
            <w:r>
              <w:rPr>
                <w:rFonts w:ascii="方正书宋_GBK" w:eastAsia="方正书宋_GBK"/>
              </w:rPr>
              <w:t>&gt;100</w:t>
            </w:r>
            <w:r>
              <w:rPr>
                <w:rFonts w:hint="eastAsia" w:ascii="方正书宋_GBK" w:eastAsia="方正书宋_GBK"/>
              </w:rPr>
              <w:t>降低各项消耗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提升业务能力</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保险及时缴纳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保险及时缴纳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保险及时缴纳</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保险及时缴纳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群众满意数量占总比例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服务对象满意度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3" w:name="_Toc66268561"/>
      <w:r>
        <w:rPr>
          <w:rFonts w:ascii="方正仿宋_GBK" w:eastAsia="方正仿宋_GBK"/>
          <w:b/>
          <w:sz w:val="28"/>
        </w:rPr>
        <w:t>12.</w:t>
      </w:r>
      <w:r>
        <w:rPr>
          <w:rFonts w:hint="eastAsia" w:ascii="方正仿宋_GBK" w:eastAsia="方正仿宋_GBK"/>
          <w:b/>
          <w:sz w:val="28"/>
        </w:rPr>
        <w:t>公安局禁毒铲毒经费绩效目标表</w:t>
      </w:r>
      <w:bookmarkEnd w:id="13"/>
      <w:r>
        <w:rPr>
          <w:rFonts w:ascii="方正仿宋_GBK" w:eastAsia="方正仿宋_GBK"/>
          <w:b/>
          <w:sz w:val="28"/>
        </w:rPr>
        <w:fldChar w:fldCharType="begin"/>
      </w:r>
      <w:r>
        <w:rPr>
          <w:rFonts w:ascii="方正仿宋_GBK" w:eastAsia="方正仿宋_GBK"/>
          <w:b/>
          <w:sz w:val="28"/>
        </w:rPr>
        <w:instrText xml:space="preserve">tc "12</w:instrText>
      </w:r>
      <w:r>
        <w:rPr>
          <w:rFonts w:hint="eastAsia" w:ascii="方正仿宋_GBK" w:eastAsia="方正仿宋_GBK"/>
          <w:b/>
          <w:sz w:val="28"/>
        </w:rPr>
        <w:instrText xml:space="preserve">、公安局禁毒铲毒经费绩效目标表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13063021LZK41SQ9VA5GL</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公安局禁毒铲毒经费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50.00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50.00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用于踏查、宣传等各项支出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bookmarkStart w:id="26" w:name="_GoBack"/>
            <w:bookmarkEnd w:id="26"/>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实现零种植</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实现零产量</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提升侦</w:t>
            </w:r>
            <w:r>
              <w:rPr>
                <w:rFonts w:hint="eastAsia" w:ascii="方正书宋_GBK" w:eastAsia="方正书宋_GBK"/>
                <w:lang w:val="en-US" w:eastAsia="zh-CN"/>
              </w:rPr>
              <w:t>查</w:t>
            </w:r>
            <w:r>
              <w:rPr>
                <w:rFonts w:hint="eastAsia" w:ascii="方正书宋_GBK" w:eastAsia="方正书宋_GBK"/>
              </w:rPr>
              <w:t>办案能力</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实现零种植</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实现零种植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实现零种植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实现零种植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实现零产量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实现零产量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实现零产量</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实现零产量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加大检查力度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加大检查力度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加大检查力度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加大检查力度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降低各项消耗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实现零种植</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实现零种植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实现零种植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实现零种植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实现零产量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实现零产量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实现零产量</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实现零产量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实现零种植</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实现零种植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实现零种植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实现零种植</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4" w:name="_Toc66268562"/>
      <w:r>
        <w:rPr>
          <w:rFonts w:ascii="方正仿宋_GBK" w:eastAsia="方正仿宋_GBK"/>
          <w:b/>
          <w:sz w:val="28"/>
        </w:rPr>
        <w:t>13.</w:t>
      </w:r>
      <w:r>
        <w:rPr>
          <w:rFonts w:hint="eastAsia" w:ascii="方正仿宋_GBK" w:eastAsia="方正仿宋_GBK"/>
          <w:b/>
          <w:sz w:val="28"/>
        </w:rPr>
        <w:t>公安局大要案办案经费绩效目标表</w:t>
      </w:r>
      <w:bookmarkEnd w:id="14"/>
      <w:r>
        <w:rPr>
          <w:rFonts w:ascii="方正仿宋_GBK" w:eastAsia="方正仿宋_GBK"/>
          <w:b/>
          <w:sz w:val="28"/>
        </w:rPr>
        <w:fldChar w:fldCharType="begin"/>
      </w:r>
      <w:r>
        <w:rPr>
          <w:rFonts w:ascii="方正仿宋_GBK" w:eastAsia="方正仿宋_GBK"/>
          <w:b/>
          <w:sz w:val="28"/>
        </w:rPr>
        <w:instrText xml:space="preserve">tc "13</w:instrText>
      </w:r>
      <w:r>
        <w:rPr>
          <w:rFonts w:hint="eastAsia" w:ascii="方正仿宋_GBK" w:eastAsia="方正仿宋_GBK"/>
          <w:b/>
          <w:sz w:val="28"/>
        </w:rPr>
        <w:instrText xml:space="preserve">、公安局大要案办案经费绩效目标表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13063021M6FRQWQEPPPIB</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公安局大要案办案经费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50.00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50.00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保证办案业务经费充足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p>
        </w:tc>
        <w:tc>
          <w:tcPr>
            <w:tcW w:w="1587" w:type="dxa"/>
            <w:vAlign w:val="center"/>
          </w:tcPr>
          <w:p>
            <w:pPr>
              <w:spacing w:line="300" w:lineRule="exact"/>
              <w:jc w:val="center"/>
              <w:rPr>
                <w:rFonts w:ascii="方正书宋_GBK" w:eastAsia="方正书宋_GBK"/>
              </w:rPr>
            </w:pPr>
          </w:p>
        </w:tc>
        <w:tc>
          <w:tcPr>
            <w:tcW w:w="1304" w:type="dxa"/>
            <w:vAlign w:val="center"/>
          </w:tcPr>
          <w:p>
            <w:pPr>
              <w:spacing w:line="300" w:lineRule="exact"/>
              <w:jc w:val="center"/>
              <w:rPr>
                <w:rFonts w:ascii="方正书宋_GBK" w:eastAsia="方正书宋_GBK"/>
              </w:rPr>
            </w:pPr>
          </w:p>
        </w:tc>
        <w:tc>
          <w:tcPr>
            <w:tcW w:w="2977" w:type="dxa"/>
            <w:gridSpan w:val="2"/>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提高办案率</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降低发案率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提升业务水平</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提高办案率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提高办案率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提高办案率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提高办案率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提升业务水平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提升业务水平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提升业务水平</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提升业务水平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有效提高业务能力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有效提高业务能力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有效提高业务能力</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有效提高业务能力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降低各项消耗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提高办案率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提高办案率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提高办案率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提高办案率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提升业务水平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提升业务水平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提升业务水平</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提升业务水平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服务对象满意度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5" w:name="_Toc66268563"/>
      <w:r>
        <w:rPr>
          <w:rFonts w:ascii="方正仿宋_GBK" w:eastAsia="方正仿宋_GBK"/>
          <w:b/>
          <w:sz w:val="28"/>
        </w:rPr>
        <w:t>14.</w:t>
      </w:r>
      <w:r>
        <w:rPr>
          <w:rFonts w:hint="eastAsia" w:ascii="方正仿宋_GBK" w:eastAsia="方正仿宋_GBK"/>
          <w:b/>
          <w:sz w:val="28"/>
        </w:rPr>
        <w:t>森林公安办案经费绩效目标表</w:t>
      </w:r>
      <w:bookmarkEnd w:id="15"/>
      <w:r>
        <w:rPr>
          <w:rFonts w:ascii="方正仿宋_GBK" w:eastAsia="方正仿宋_GBK"/>
          <w:b/>
          <w:sz w:val="28"/>
        </w:rPr>
        <w:fldChar w:fldCharType="begin"/>
      </w:r>
      <w:r>
        <w:rPr>
          <w:rFonts w:ascii="方正仿宋_GBK" w:eastAsia="方正仿宋_GBK"/>
          <w:b/>
          <w:sz w:val="28"/>
        </w:rPr>
        <w:instrText xml:space="preserve">tc "14</w:instrText>
      </w:r>
      <w:r>
        <w:rPr>
          <w:rFonts w:hint="eastAsia" w:ascii="方正仿宋_GBK" w:eastAsia="方正仿宋_GBK"/>
          <w:b/>
          <w:sz w:val="28"/>
        </w:rPr>
        <w:instrText xml:space="preserve">、森林公安办案经费绩效目标表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13063021NUG3QOOSRGN97</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森林公安办案经费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10.00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10.00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森林公安办案经费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提升破案率</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提高办案指标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提升群众满意度</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提升办案率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提高办案率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提升办案率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年初目标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提升破案率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提升破案率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提升破案率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年初目标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提升破案率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提升破案率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提升破案率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年初目标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提升破案率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提升破案率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提升破案率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年初目标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提升破案率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提升破案率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提升偏绿</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年初目标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减少涉林案件发生</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减少案件发生</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减少案件发生</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年初目标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提升群众满意度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提升群众满意度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年初目标</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6" w:name="_Toc66268564"/>
      <w:r>
        <w:rPr>
          <w:rFonts w:ascii="方正仿宋_GBK" w:eastAsia="方正仿宋_GBK"/>
          <w:b/>
          <w:sz w:val="28"/>
        </w:rPr>
        <w:t>15.</w:t>
      </w:r>
      <w:r>
        <w:rPr>
          <w:rFonts w:hint="eastAsia" w:ascii="方正仿宋_GBK" w:eastAsia="方正仿宋_GBK"/>
          <w:b/>
          <w:sz w:val="28"/>
        </w:rPr>
        <w:t>公安局危爆大队房屋租赁费绩效目标表</w:t>
      </w:r>
      <w:bookmarkEnd w:id="16"/>
      <w:r>
        <w:rPr>
          <w:rFonts w:ascii="方正仿宋_GBK" w:eastAsia="方正仿宋_GBK"/>
          <w:b/>
          <w:sz w:val="28"/>
        </w:rPr>
        <w:fldChar w:fldCharType="begin"/>
      </w:r>
      <w:r>
        <w:rPr>
          <w:rFonts w:ascii="方正仿宋_GBK" w:eastAsia="方正仿宋_GBK"/>
          <w:b/>
          <w:sz w:val="28"/>
        </w:rPr>
        <w:instrText xml:space="preserve">tc "15</w:instrText>
      </w:r>
      <w:r>
        <w:rPr>
          <w:rFonts w:hint="eastAsia" w:ascii="方正仿宋_GBK" w:eastAsia="方正仿宋_GBK"/>
          <w:b/>
          <w:sz w:val="28"/>
        </w:rPr>
        <w:instrText xml:space="preserve">、公安局危爆大队房屋租赁费绩效目标表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13063021QT3EE36R50UPS</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公安局危爆大队房屋租赁费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11.50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11.50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保证危爆大队办公正常运行，租用办公场地</w:t>
            </w:r>
          </w:p>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保证办公正常运行</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租赁费及时给与</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保证场所正常占用</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保证办公正常进行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保证办公正常进行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保证办公正常进行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保证办公正常进行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保证场所正常占用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保证场所正常占用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保证场所正常占用</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保证场所正常占用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租赁费及时给与</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租赁费及时给与</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租赁费及时给与</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租赁费及时给与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保证办公正常进行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保证办公正常进行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保证办公正常进行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保证办公正常进行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租赁费及时给与</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租赁费及时给与</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租赁费及时给与</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租赁费及时给与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保证办公正常进行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保证办公正常进行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保证办公正常进行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保证办公正常进行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保证办公正常进行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保证办公正常进行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保证办公正常进行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保证办公正常进行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通服务对象的满意度占全部调研对象的比率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服务对象满意度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7" w:name="_Toc66268565"/>
      <w:r>
        <w:rPr>
          <w:rFonts w:ascii="方正仿宋_GBK" w:eastAsia="方正仿宋_GBK"/>
          <w:b/>
          <w:sz w:val="28"/>
        </w:rPr>
        <w:t>16.</w:t>
      </w:r>
      <w:r>
        <w:rPr>
          <w:rFonts w:hint="eastAsia" w:ascii="方正仿宋_GBK" w:eastAsia="方正仿宋_GBK"/>
          <w:b/>
          <w:sz w:val="28"/>
        </w:rPr>
        <w:t>公安局租车费绩效目标表</w:t>
      </w:r>
      <w:bookmarkEnd w:id="17"/>
      <w:r>
        <w:rPr>
          <w:rFonts w:ascii="方正仿宋_GBK" w:eastAsia="方正仿宋_GBK"/>
          <w:b/>
          <w:sz w:val="28"/>
        </w:rPr>
        <w:fldChar w:fldCharType="begin"/>
      </w:r>
      <w:r>
        <w:rPr>
          <w:rFonts w:ascii="方正仿宋_GBK" w:eastAsia="方正仿宋_GBK"/>
          <w:b/>
          <w:sz w:val="28"/>
        </w:rPr>
        <w:instrText xml:space="preserve">tc "16</w:instrText>
      </w:r>
      <w:r>
        <w:rPr>
          <w:rFonts w:hint="eastAsia" w:ascii="方正仿宋_GBK" w:eastAsia="方正仿宋_GBK"/>
          <w:b/>
          <w:sz w:val="28"/>
        </w:rPr>
        <w:instrText xml:space="preserve">、公安局租车费绩效目标表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13063021S6KC7K25YX1EZ</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公安局租车费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20.00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20.00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用于办案租车费用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提升办案效率</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加大办案力度</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提升业务能力</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提升办案效率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提升办案效率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提升办案效率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提升办案效率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提升业务能力</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有效完成各项任务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有效完成各项任务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有效完成各项任务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有效完成各项任务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降低各项消耗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降低各项消耗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有效完成各项任务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有效完成各项任务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有效完成各项任务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有效完成各项任务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提升业务能力</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提升业务能力</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提升业务能力</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8" w:name="_Toc66268566"/>
      <w:r>
        <w:rPr>
          <w:rFonts w:ascii="方正仿宋_GBK" w:eastAsia="方正仿宋_GBK"/>
          <w:b/>
          <w:sz w:val="28"/>
        </w:rPr>
        <w:t>17.</w:t>
      </w:r>
      <w:r>
        <w:rPr>
          <w:rFonts w:hint="eastAsia" w:ascii="方正仿宋_GBK" w:eastAsia="方正仿宋_GBK"/>
          <w:b/>
          <w:sz w:val="28"/>
        </w:rPr>
        <w:t>公安局烟花爆竹禁限放宣传经费绩效目标表</w:t>
      </w:r>
      <w:bookmarkEnd w:id="18"/>
      <w:r>
        <w:rPr>
          <w:rFonts w:ascii="方正仿宋_GBK" w:eastAsia="方正仿宋_GBK"/>
          <w:b/>
          <w:sz w:val="28"/>
        </w:rPr>
        <w:fldChar w:fldCharType="begin"/>
      </w:r>
      <w:r>
        <w:rPr>
          <w:rFonts w:ascii="方正仿宋_GBK" w:eastAsia="方正仿宋_GBK"/>
          <w:b/>
          <w:sz w:val="28"/>
        </w:rPr>
        <w:instrText xml:space="preserve">tc "17</w:instrText>
      </w:r>
      <w:r>
        <w:rPr>
          <w:rFonts w:hint="eastAsia" w:ascii="方正仿宋_GBK" w:eastAsia="方正仿宋_GBK"/>
          <w:b/>
          <w:sz w:val="28"/>
        </w:rPr>
        <w:instrText xml:space="preserve">、公安局烟花爆竹禁限放宣传经费绩效目标表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13063021UAD4TH4LZQ7WE</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公安局烟花爆竹禁限放宣传经费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3.00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3.00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用于禁放烟花爆竹宣传经费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宣传到位禁放烟花爆竹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禁放烟花爆竹</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禁放宣传到位</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禁放烟花爆竹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禁放烟花爆竹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禁放烟花爆竹</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禁放烟花爆竹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禁放烟花爆竹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禁放烟花爆竹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禁放烟花爆竹</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禁放烟花爆竹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禁放宣传到位</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禁放宣传到位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禁放宣传到位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禁放宣传到位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降低成本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禁放宣传到位</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禁放宣传到位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禁放宣传到位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禁放宣传到位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禁放烟花爆竹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禁放烟花爆竹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禁放烟花爆竹</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禁放烟花爆竹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对工作的满意度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对工作的满意度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对工作的满意度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19" w:name="_Toc66268567"/>
      <w:r>
        <w:rPr>
          <w:rFonts w:ascii="方正仿宋_GBK" w:eastAsia="方正仿宋_GBK"/>
          <w:b/>
          <w:sz w:val="28"/>
        </w:rPr>
        <w:t>18.</w:t>
      </w:r>
      <w:r>
        <w:rPr>
          <w:rFonts w:hint="eastAsia" w:ascii="方正仿宋_GBK" w:eastAsia="方正仿宋_GBK"/>
          <w:b/>
          <w:sz w:val="28"/>
        </w:rPr>
        <w:t>公安局派出所线缆整改项目绩效目标表</w:t>
      </w:r>
      <w:bookmarkEnd w:id="19"/>
      <w:r>
        <w:rPr>
          <w:rFonts w:ascii="方正仿宋_GBK" w:eastAsia="方正仿宋_GBK"/>
          <w:b/>
          <w:sz w:val="28"/>
        </w:rPr>
        <w:fldChar w:fldCharType="begin"/>
      </w:r>
      <w:r>
        <w:rPr>
          <w:rFonts w:ascii="方正仿宋_GBK" w:eastAsia="方正仿宋_GBK"/>
          <w:b/>
          <w:sz w:val="28"/>
        </w:rPr>
        <w:instrText xml:space="preserve">tc "18</w:instrText>
      </w:r>
      <w:r>
        <w:rPr>
          <w:rFonts w:hint="eastAsia" w:ascii="方正仿宋_GBK" w:eastAsia="方正仿宋_GBK"/>
          <w:b/>
          <w:sz w:val="28"/>
        </w:rPr>
        <w:instrText xml:space="preserve">、公安局派出所线缆整改项目绩效目标表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13063021UNKD8Q4MFPVDH</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公安局派出所线缆整改项目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26.00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26.00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用于派出所线缆整改项目建设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保证网络正常运行</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信息化建设正常发展</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完场电缆整改</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完成各项建设资金</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完成各项建设资金</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完成各项建设资金</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完成各项建设资金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有效完成各项整改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有效完成各项整改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有效完成各项整改</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有效完成各项整改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任务完成的及时性</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及时完成各项整改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及时完成各项整改</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及时完成各项整改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降低成本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有效完成各项整改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有效完成各项整改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有效完成各项整改</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有效完成各项整改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完成各项建设资金</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完成各项建设资金</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完成各项建设资金</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完成各项建设资金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服务对象满意度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0" w:name="_Toc66268568"/>
      <w:r>
        <w:rPr>
          <w:rFonts w:ascii="方正仿宋_GBK" w:eastAsia="方正仿宋_GBK"/>
          <w:b/>
          <w:sz w:val="28"/>
        </w:rPr>
        <w:t>19.</w:t>
      </w:r>
      <w:r>
        <w:rPr>
          <w:rFonts w:hint="eastAsia" w:ascii="方正仿宋_GBK" w:eastAsia="方正仿宋_GBK"/>
          <w:b/>
          <w:sz w:val="28"/>
        </w:rPr>
        <w:t>公安局雇主责任险绩效目标表</w:t>
      </w:r>
      <w:bookmarkEnd w:id="20"/>
      <w:r>
        <w:rPr>
          <w:rFonts w:ascii="方正仿宋_GBK" w:eastAsia="方正仿宋_GBK"/>
          <w:b/>
          <w:sz w:val="28"/>
        </w:rPr>
        <w:fldChar w:fldCharType="begin"/>
      </w:r>
      <w:r>
        <w:rPr>
          <w:rFonts w:ascii="方正仿宋_GBK" w:eastAsia="方正仿宋_GBK"/>
          <w:b/>
          <w:sz w:val="28"/>
        </w:rPr>
        <w:instrText xml:space="preserve">tc "19</w:instrText>
      </w:r>
      <w:r>
        <w:rPr>
          <w:rFonts w:hint="eastAsia" w:ascii="方正仿宋_GBK" w:eastAsia="方正仿宋_GBK"/>
          <w:b/>
          <w:sz w:val="28"/>
        </w:rPr>
        <w:instrText xml:space="preserve">、公安局雇主责任险绩效目标表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13063021USPZYUUNV74Q9</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公安局雇主责任险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42.00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42.00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用于意外险缴纳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发生意外时及时报销</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保证医疗费用充足</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及时报销医药费</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保证医药费及时报销</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保证医药费及时报销</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保证医药费及时报销</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保证医药费及时报销</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保证医药费及时报销</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保证医药费及时报销</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保证医药费及时报销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服务对象满意度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1" w:name="_Toc66268569"/>
      <w:r>
        <w:rPr>
          <w:rFonts w:ascii="方正仿宋_GBK" w:eastAsia="方正仿宋_GBK"/>
          <w:b/>
          <w:sz w:val="28"/>
        </w:rPr>
        <w:t>20.</w:t>
      </w:r>
      <w:r>
        <w:rPr>
          <w:rFonts w:hint="eastAsia" w:ascii="方正仿宋_GBK" w:eastAsia="方正仿宋_GBK"/>
          <w:b/>
          <w:sz w:val="28"/>
        </w:rPr>
        <w:t>关于提前下达</w:t>
      </w:r>
      <w:r>
        <w:rPr>
          <w:rFonts w:ascii="方正仿宋_GBK" w:eastAsia="方正仿宋_GBK"/>
          <w:b/>
          <w:sz w:val="28"/>
        </w:rPr>
        <w:t>2021</w:t>
      </w:r>
      <w:r>
        <w:rPr>
          <w:rFonts w:hint="eastAsia" w:ascii="方正仿宋_GBK" w:eastAsia="方正仿宋_GBK"/>
          <w:b/>
          <w:sz w:val="28"/>
        </w:rPr>
        <w:t>年省级基层公检法司转移支付资金的通知绩效目标表</w:t>
      </w:r>
      <w:bookmarkEnd w:id="21"/>
      <w:r>
        <w:rPr>
          <w:rFonts w:ascii="方正仿宋_GBK" w:eastAsia="方正仿宋_GBK"/>
          <w:b/>
          <w:sz w:val="28"/>
        </w:rPr>
        <w:fldChar w:fldCharType="begin"/>
      </w:r>
      <w:r>
        <w:rPr>
          <w:rFonts w:ascii="方正仿宋_GBK" w:eastAsia="方正仿宋_GBK"/>
          <w:b/>
          <w:sz w:val="28"/>
        </w:rPr>
        <w:instrText xml:space="preserve">tc "20</w:instrText>
      </w:r>
      <w:r>
        <w:rPr>
          <w:rFonts w:hint="eastAsia" w:ascii="方正仿宋_GBK" w:eastAsia="方正仿宋_GBK"/>
          <w:b/>
          <w:sz w:val="28"/>
        </w:rPr>
        <w:instrText xml:space="preserve">、关于提前下达</w:instrText>
      </w:r>
      <w:r>
        <w:rPr>
          <w:rFonts w:ascii="方正仿宋_GBK" w:eastAsia="方正仿宋_GBK"/>
          <w:b/>
          <w:sz w:val="28"/>
        </w:rPr>
        <w:instrText xml:space="preserve">2021</w:instrText>
      </w:r>
      <w:r>
        <w:rPr>
          <w:rFonts w:hint="eastAsia" w:ascii="方正仿宋_GBK" w:eastAsia="方正仿宋_GBK"/>
          <w:b/>
          <w:sz w:val="28"/>
        </w:rPr>
        <w:instrText xml:space="preserve">年省级基层公检法司转移支付资金的通知绩效目标表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13063021UXXIG8002N8WF</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关于提前下达</w:t>
            </w:r>
            <w:r>
              <w:rPr>
                <w:rFonts w:ascii="方正书宋_GBK" w:eastAsia="方正书宋_GBK"/>
              </w:rPr>
              <w:t>2021</w:t>
            </w:r>
            <w:r>
              <w:rPr>
                <w:rFonts w:hint="eastAsia" w:ascii="方正书宋_GBK" w:eastAsia="方正书宋_GBK"/>
              </w:rPr>
              <w:t>年省级基层公检法司转移支付资金的通知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274.00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274.00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提高办案率装备采购齐全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提高办案率</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保证装备配备齐全</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改善办案基础设施和办案调节</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提高业务装备配备数量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提高业务装备配备数量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提高业务装备配备数量</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提高业务装备配备数量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案件办结率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案件办结率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案件办结率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案件办结率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装备采购是否及时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装备采购是否及时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装备采购是否及时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装备采购是否及时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降低成本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改善办案条件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改善办案条件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改善办案条件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改善办案条件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化解社会矛盾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化解社会矛盾</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化解社会矛盾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化解社会矛盾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群众满意度提高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群众满意度提高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群众满意度提高</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2" w:name="_Toc66268570"/>
      <w:r>
        <w:rPr>
          <w:rFonts w:ascii="方正仿宋_GBK" w:eastAsia="方正仿宋_GBK"/>
          <w:b/>
          <w:sz w:val="28"/>
        </w:rPr>
        <w:t>21.</w:t>
      </w:r>
      <w:r>
        <w:rPr>
          <w:rFonts w:hint="eastAsia" w:ascii="方正仿宋_GBK" w:eastAsia="方正仿宋_GBK"/>
          <w:b/>
          <w:sz w:val="28"/>
        </w:rPr>
        <w:t>森林公安保障经费绩效目标表</w:t>
      </w:r>
      <w:bookmarkEnd w:id="22"/>
      <w:r>
        <w:rPr>
          <w:rFonts w:ascii="方正仿宋_GBK" w:eastAsia="方正仿宋_GBK"/>
          <w:b/>
          <w:sz w:val="28"/>
        </w:rPr>
        <w:fldChar w:fldCharType="begin"/>
      </w:r>
      <w:r>
        <w:rPr>
          <w:rFonts w:ascii="方正仿宋_GBK" w:eastAsia="方正仿宋_GBK"/>
          <w:b/>
          <w:sz w:val="28"/>
        </w:rPr>
        <w:instrText xml:space="preserve">tc "21</w:instrText>
      </w:r>
      <w:r>
        <w:rPr>
          <w:rFonts w:hint="eastAsia" w:ascii="方正仿宋_GBK" w:eastAsia="方正仿宋_GBK"/>
          <w:b/>
          <w:sz w:val="28"/>
        </w:rPr>
        <w:instrText xml:space="preserve">、森林公安保障经费绩效目标表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13063021Y7DHMGQF2N3KI</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森林公安保障经费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15.00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15.00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森林公安保障经费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保障人员办公经费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提高办案效率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提升群众满意度</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提高办案数量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提高办案数量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年初安排</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提高办案质量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提高办案质量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年初安排</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提升办案速度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提升办案速度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年初安排</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减少涉林案件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减少涉林案件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年初安排</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减少涉林案件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减少涉林案件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年初安排</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减少涉林案件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减少涉林案件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年初安排</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提升群众满意度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年初安排</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年初安排</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3" w:name="_Toc66268571"/>
      <w:r>
        <w:rPr>
          <w:rFonts w:ascii="方正仿宋_GBK" w:eastAsia="方正仿宋_GBK"/>
          <w:b/>
          <w:sz w:val="28"/>
        </w:rPr>
        <w:t>22.</w:t>
      </w:r>
      <w:r>
        <w:rPr>
          <w:rFonts w:hint="eastAsia" w:ascii="方正仿宋_GBK" w:eastAsia="方正仿宋_GBK"/>
          <w:b/>
          <w:sz w:val="28"/>
        </w:rPr>
        <w:t>公安局业务技术用房及两站建设项目绩效目标表</w:t>
      </w:r>
      <w:bookmarkEnd w:id="23"/>
      <w:r>
        <w:rPr>
          <w:rFonts w:ascii="方正仿宋_GBK" w:eastAsia="方正仿宋_GBK"/>
          <w:b/>
          <w:sz w:val="28"/>
        </w:rPr>
        <w:fldChar w:fldCharType="begin"/>
      </w:r>
      <w:r>
        <w:rPr>
          <w:rFonts w:ascii="方正仿宋_GBK" w:eastAsia="方正仿宋_GBK"/>
          <w:b/>
          <w:sz w:val="28"/>
        </w:rPr>
        <w:instrText xml:space="preserve">tc "22</w:instrText>
      </w:r>
      <w:r>
        <w:rPr>
          <w:rFonts w:hint="eastAsia" w:ascii="方正仿宋_GBK" w:eastAsia="方正仿宋_GBK"/>
          <w:b/>
          <w:sz w:val="28"/>
        </w:rPr>
        <w:instrText xml:space="preserve">、公安局业务技术用房及两站建设项目绩效目标表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312001</w:t>
            </w:r>
            <w:r>
              <w:rPr>
                <w:rFonts w:hint="eastAsia" w:ascii="方正书宋_GBK" w:eastAsia="方正书宋_GBK"/>
                <w:b/>
              </w:rPr>
              <w:t>涞源县公安局本级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13063021YQOZDKV9KVETG</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公安局业务技术用房及两站建设项目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500.00</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500.00</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用于技术用房及两站建设，移动警务站建设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用于业务技术用房建设</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用于移动警务站建设</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公安加密网建设</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
        <w:gridCol w:w="1134"/>
        <w:gridCol w:w="1133"/>
        <w:gridCol w:w="1275"/>
        <w:gridCol w:w="2889"/>
        <w:gridCol w:w="1275"/>
        <w:gridCol w:w="17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gridSpan w:val="2"/>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gridSpan w:val="2"/>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完成项目数量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完成项目数量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在规定时间内完成项目建设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在规定时间内完成项目建设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gridSpan w:val="2"/>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有效完成警务站建设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有效完成警务站建设</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有效完成警务站建设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有效完成警务站建设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gridSpan w:val="2"/>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完成业务技术用房建设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完成业务技术用房建设</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完成业务技术用房建设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完成业务技术用房建设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gridSpan w:val="2"/>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降低成本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有效完成警务站建设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有效完成警务站建设</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有效完成警务站建设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有效完成警务站建设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完成业务技术用房建设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完成业务技术用房建设</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完成业务技术用房建设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完成业务技术用房建设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人员满意度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人员满意度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人员满意度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人员满意度</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ind w:firstLine="560" w:firstLineChars="200"/>
        <w:jc w:val="left"/>
        <w:outlineLvl w:val="3"/>
        <w:rPr>
          <w:rFonts w:hAnsi="宋体"/>
          <w:b/>
          <w:sz w:val="28"/>
        </w:rPr>
      </w:pPr>
      <w:bookmarkStart w:id="24" w:name="_Toc66268572"/>
      <w:r>
        <w:rPr>
          <w:rFonts w:ascii="方正仿宋_GBK" w:eastAsia="方正仿宋_GBK"/>
          <w:b/>
          <w:sz w:val="28"/>
        </w:rPr>
        <w:t>23.</w:t>
      </w:r>
      <w:r>
        <w:rPr>
          <w:rFonts w:hint="eastAsia" w:ascii="方正仿宋_GBK" w:eastAsia="方正仿宋_GBK"/>
          <w:b/>
          <w:sz w:val="28"/>
        </w:rPr>
        <w:t>看守所经费绩效目标表</w:t>
      </w:r>
      <w:bookmarkEnd w:id="24"/>
      <w:r>
        <w:rPr>
          <w:rFonts w:ascii="方正仿宋_GBK" w:eastAsia="方正仿宋_GBK"/>
          <w:b/>
          <w:sz w:val="28"/>
        </w:rPr>
        <w:fldChar w:fldCharType="begin"/>
      </w:r>
      <w:r>
        <w:rPr>
          <w:rFonts w:ascii="方正仿宋_GBK" w:eastAsia="方正仿宋_GBK"/>
          <w:b/>
          <w:sz w:val="28"/>
        </w:rPr>
        <w:instrText xml:space="preserve">tc "23</w:instrText>
      </w:r>
      <w:r>
        <w:rPr>
          <w:rFonts w:hint="eastAsia" w:ascii="方正仿宋_GBK" w:eastAsia="方正仿宋_GBK"/>
          <w:b/>
          <w:sz w:val="28"/>
        </w:rPr>
        <w:instrText xml:space="preserve">、看守所经费绩效目标表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312004</w:t>
            </w:r>
            <w:r>
              <w:rPr>
                <w:rFonts w:hint="eastAsia" w:ascii="方正书宋_GBK" w:eastAsia="方正书宋_GBK"/>
                <w:b/>
              </w:rPr>
              <w:t>涞源县公安局看守所</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pPr>
              <w:spacing w:line="300" w:lineRule="exact"/>
              <w:jc w:val="left"/>
              <w:rPr>
                <w:rFonts w:ascii="方正书宋_GBK" w:eastAsia="方正书宋_GBK"/>
              </w:rPr>
            </w:pPr>
            <w:r>
              <w:rPr>
                <w:rFonts w:ascii="方正书宋_GBK" w:eastAsia="方正书宋_GBK"/>
              </w:rPr>
              <w:t>13063021YS3C7KTR3QX6Q</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pPr>
              <w:spacing w:line="300" w:lineRule="exact"/>
              <w:jc w:val="left"/>
              <w:rPr>
                <w:rFonts w:ascii="方正书宋_GBK" w:eastAsia="方正书宋_GBK"/>
              </w:rPr>
            </w:pPr>
            <w:r>
              <w:rPr>
                <w:rFonts w:hint="eastAsia" w:ascii="方正书宋_GBK" w:eastAsia="方正书宋_GBK"/>
              </w:rPr>
              <w:t>看守所经费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pPr>
              <w:spacing w:line="300" w:lineRule="exact"/>
              <w:jc w:val="left"/>
              <w:rPr>
                <w:rFonts w:ascii="方正书宋_GBK" w:eastAsia="方正书宋_GBK"/>
              </w:rPr>
            </w:pPr>
            <w:r>
              <w:rPr>
                <w:rFonts w:ascii="方正书宋_GBK" w:eastAsia="方正书宋_GBK"/>
              </w:rPr>
              <w:t>189.11</w:t>
            </w:r>
          </w:p>
        </w:tc>
        <w:tc>
          <w:tcPr>
            <w:tcW w:w="1587" w:type="dxa"/>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pPr>
              <w:spacing w:line="300" w:lineRule="exact"/>
              <w:jc w:val="left"/>
              <w:rPr>
                <w:rFonts w:ascii="方正书宋_GBK" w:eastAsia="方正书宋_GBK"/>
              </w:rPr>
            </w:pPr>
            <w:r>
              <w:rPr>
                <w:rFonts w:ascii="方正书宋_GBK" w:eastAsia="方正书宋_GBK"/>
              </w:rPr>
              <w:t>189.11</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8278" w:type="dxa"/>
            <w:gridSpan w:val="6"/>
            <w:vAlign w:val="center"/>
          </w:tcPr>
          <w:p>
            <w:pPr>
              <w:spacing w:line="300" w:lineRule="exact"/>
              <w:jc w:val="left"/>
              <w:rPr>
                <w:rFonts w:ascii="方正书宋_GBK" w:eastAsia="方正书宋_GBK"/>
              </w:rPr>
            </w:pPr>
            <w:r>
              <w:rPr>
                <w:rFonts w:hint="eastAsia" w:ascii="方正书宋_GBK" w:eastAsia="方正书宋_GBK"/>
              </w:rPr>
              <w:t>保障监所工作顺利开展，保障在押人员的合法权益。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3"/>
            </w:pPr>
          </w:p>
        </w:tc>
        <w:tc>
          <w:tcPr>
            <w:tcW w:w="2410" w:type="dxa"/>
            <w:gridSpan w:val="2"/>
            <w:vAlign w:val="center"/>
          </w:tcPr>
          <w:p>
            <w:pPr>
              <w:spacing w:line="300" w:lineRule="exact"/>
              <w:jc w:val="center"/>
              <w:rPr>
                <w:rFonts w:ascii="方正书宋_GBK" w:eastAsia="方正书宋_GBK"/>
              </w:rPr>
            </w:pPr>
            <w:r>
              <w:rPr>
                <w:rFonts w:ascii="方正书宋_GBK" w:eastAsia="方正书宋_GBK"/>
              </w:rPr>
              <w:t>25.00%</w:t>
            </w:r>
          </w:p>
        </w:tc>
        <w:tc>
          <w:tcPr>
            <w:tcW w:w="1587" w:type="dxa"/>
            <w:vAlign w:val="center"/>
          </w:tcPr>
          <w:p>
            <w:pPr>
              <w:spacing w:line="300" w:lineRule="exact"/>
              <w:jc w:val="center"/>
              <w:rPr>
                <w:rFonts w:ascii="方正书宋_GBK" w:eastAsia="方正书宋_GBK"/>
              </w:rPr>
            </w:pPr>
            <w:r>
              <w:rPr>
                <w:rFonts w:ascii="方正书宋_GBK" w:eastAsia="方正书宋_GBK"/>
              </w:rPr>
              <w:t>50.00%</w:t>
            </w:r>
          </w:p>
        </w:tc>
        <w:tc>
          <w:tcPr>
            <w:tcW w:w="1304" w:type="dxa"/>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保障监所工作顺利进行</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保障监所安全</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保障诉讼活动顺利进行</w:t>
            </w:r>
          </w:p>
        </w:tc>
      </w:tr>
    </w:tbl>
    <w:p>
      <w:pPr>
        <w:spacing w:line="14" w:lineRule="exact"/>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保障监所安全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保障监所安全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保障监所安全</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保障监所安全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达到零事故</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达到零事故</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达到零事故</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达到零事故</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完成各项指标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完成各项指标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完成各项指标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完成各项指标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降低成本、保障监所工作开展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降低成本、保障监所工作开展</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降低成本、保障监所工作开展</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降低成本、保障监所工作开展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效益指标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进一步勘查风险降低程度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进一步勘查风险降低程度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进一步勘查风险降低程度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进一步勘查风险降低程度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保障工作正常运行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保障工作正常运行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保障工作正常运行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保障工作正常运行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满意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保障在押人员的权益</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保障在押人员的权益</w:t>
            </w:r>
          </w:p>
        </w:tc>
      </w:tr>
    </w:tbl>
    <w:p>
      <w:pPr>
        <w:spacing w:line="300" w:lineRule="exact"/>
        <w:jc w:val="left"/>
        <w:sectPr>
          <w:pgSz w:w="11907" w:h="16839"/>
          <w:pgMar w:top="1984" w:right="1304" w:bottom="1134" w:left="1304" w:header="851" w:footer="992" w:gutter="0"/>
          <w:cols w:space="720" w:num="1"/>
          <w:docGrid w:type="lines" w:linePitch="312" w:charSpace="0"/>
        </w:sectPr>
      </w:pPr>
    </w:p>
    <w:p>
      <w:pPr>
        <w:spacing w:line="300" w:lineRule="exact"/>
        <w:jc w:val="left"/>
      </w:pPr>
    </w:p>
    <w:p>
      <w:pPr>
        <w:jc w:val="center"/>
        <w:rPr>
          <w:rFonts w:eastAsia="方正仿宋_GBK"/>
          <w:sz w:val="28"/>
        </w:rPr>
      </w:pPr>
    </w:p>
    <w:p>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pPr>
        <w:spacing w:line="300" w:lineRule="exact"/>
        <w:ind w:firstLine="420" w:firstLineChars="200"/>
        <w:jc w:val="left"/>
      </w:pPr>
    </w:p>
    <w:p>
      <w:pPr>
        <w:spacing w:line="300" w:lineRule="exact"/>
        <w:ind w:firstLine="2560" w:firstLineChars="800"/>
        <w:outlineLvl w:val="0"/>
        <w:rPr>
          <w:rFonts w:ascii="黑体" w:hAnsi="黑体" w:eastAsia="黑体" w:cs="黑体"/>
          <w:sz w:val="32"/>
          <w:szCs w:val="32"/>
        </w:rPr>
      </w:pPr>
      <w:r>
        <w:rPr>
          <w:rFonts w:hint="eastAsia" w:ascii="黑体" w:hAnsi="黑体" w:eastAsia="黑体" w:cs="黑体"/>
          <w:sz w:val="32"/>
          <w:szCs w:val="32"/>
        </w:rPr>
        <w:t>第六部分：政府采购预算情况</w:t>
      </w:r>
    </w:p>
    <w:p>
      <w:pPr>
        <w:spacing w:line="300" w:lineRule="exact"/>
        <w:jc w:val="left"/>
        <w:outlineLvl w:val="0"/>
      </w:pPr>
    </w:p>
    <w:p>
      <w:pPr>
        <w:spacing w:line="300" w:lineRule="exact"/>
        <w:jc w:val="left"/>
        <w:outlineLvl w:val="0"/>
      </w:pPr>
    </w:p>
    <w:p>
      <w:pPr>
        <w:spacing w:line="300" w:lineRule="exact"/>
        <w:ind w:firstLine="320" w:firstLineChars="100"/>
        <w:jc w:val="left"/>
        <w:outlineLvl w:val="0"/>
        <w:rPr>
          <w:rFonts w:ascii="仿宋" w:hAnsi="仿宋" w:eastAsia="仿宋" w:cs="仿宋"/>
          <w:sz w:val="32"/>
          <w:szCs w:val="32"/>
        </w:rPr>
      </w:pPr>
      <w:r>
        <w:rPr>
          <w:rFonts w:hint="eastAsia" w:ascii="仿宋" w:hAnsi="仿宋" w:eastAsia="仿宋" w:cs="仿宋"/>
          <w:sz w:val="32"/>
          <w:szCs w:val="32"/>
        </w:rPr>
        <w:t>我部门</w:t>
      </w:r>
      <w:r>
        <w:rPr>
          <w:rFonts w:ascii="仿宋" w:hAnsi="仿宋" w:eastAsia="仿宋" w:cs="仿宋"/>
          <w:sz w:val="32"/>
          <w:szCs w:val="32"/>
        </w:rPr>
        <w:t>2021</w:t>
      </w:r>
      <w:r>
        <w:rPr>
          <w:rFonts w:hint="eastAsia" w:ascii="仿宋" w:hAnsi="仿宋" w:eastAsia="仿宋" w:cs="仿宋"/>
          <w:sz w:val="32"/>
          <w:szCs w:val="32"/>
        </w:rPr>
        <w:t>年安排采购预算</w:t>
      </w:r>
      <w:r>
        <w:rPr>
          <w:rFonts w:ascii="仿宋" w:hAnsi="仿宋" w:eastAsia="仿宋" w:cs="仿宋"/>
          <w:sz w:val="32"/>
          <w:szCs w:val="32"/>
        </w:rPr>
        <w:t>965</w:t>
      </w:r>
      <w:r>
        <w:rPr>
          <w:rFonts w:hint="eastAsia" w:ascii="仿宋" w:hAnsi="仿宋" w:eastAsia="仿宋" w:cs="仿宋"/>
          <w:sz w:val="32"/>
          <w:szCs w:val="32"/>
        </w:rPr>
        <w:t>万元，具体内容见下表：</w:t>
      </w:r>
    </w:p>
    <w:p>
      <w:pPr>
        <w:spacing w:line="300" w:lineRule="exact"/>
        <w:jc w:val="center"/>
        <w:outlineLvl w:val="0"/>
        <w:rPr>
          <w:rFonts w:ascii="黑体" w:hAnsi="黑体" w:eastAsia="黑体" w:cs="黑体"/>
          <w:sz w:val="32"/>
          <w:szCs w:val="32"/>
        </w:rPr>
      </w:pPr>
    </w:p>
    <w:p>
      <w:pPr>
        <w:spacing w:line="300" w:lineRule="exact"/>
        <w:jc w:val="center"/>
        <w:outlineLvl w:val="0"/>
        <w:rPr>
          <w:rFonts w:ascii="方正小标宋_GBK" w:eastAsia="方正小标宋_GBK"/>
          <w:sz w:val="32"/>
        </w:rPr>
      </w:pPr>
      <w:bookmarkStart w:id="25" w:name="_Toc477875386"/>
      <w:r>
        <w:rPr>
          <w:rFonts w:hint="eastAsia" w:ascii="方正小标宋_GBK" w:eastAsia="方正小标宋_GBK"/>
          <w:sz w:val="32"/>
        </w:rPr>
        <w:t>部门政府采购预算</w:t>
      </w:r>
      <w:bookmarkEnd w:id="25"/>
    </w:p>
    <w:p>
      <w:pPr>
        <w:spacing w:line="300" w:lineRule="exact"/>
        <w:jc w:val="center"/>
        <w:outlineLvl w:val="0"/>
        <w:rPr>
          <w:rFonts w:ascii="方正小标宋_GBK" w:eastAsia="方正小标宋_GBK"/>
          <w:sz w:val="32"/>
        </w:rPr>
      </w:pPr>
    </w:p>
    <w:p>
      <w:pPr>
        <w:spacing w:line="300" w:lineRule="exact"/>
        <w:outlineLvl w:val="0"/>
        <w:rPr>
          <w:rFonts w:ascii="仿宋" w:hAnsi="仿宋" w:eastAsia="仿宋" w:cs="仿宋"/>
          <w:sz w:val="32"/>
          <w:szCs w:val="32"/>
        </w:rPr>
      </w:pPr>
      <w:r>
        <w:rPr>
          <w:rFonts w:ascii="仿宋" w:hAnsi="仿宋" w:eastAsia="仿宋" w:cs="仿宋"/>
          <w:sz w:val="24"/>
        </w:rPr>
        <w:t>312</w:t>
      </w:r>
      <w:r>
        <w:rPr>
          <w:rFonts w:hint="eastAsia" w:ascii="仿宋" w:hAnsi="仿宋" w:eastAsia="仿宋" w:cs="仿宋"/>
          <w:sz w:val="24"/>
        </w:rPr>
        <w:t>涞源县公安局</w:t>
      </w:r>
      <w:r>
        <w:rPr>
          <w:rFonts w:ascii="仿宋" w:hAnsi="仿宋" w:eastAsia="仿宋" w:cs="仿宋"/>
          <w:sz w:val="24"/>
        </w:rPr>
        <w:t xml:space="preserve">                                                        </w:t>
      </w:r>
      <w:r>
        <w:rPr>
          <w:rFonts w:hint="eastAsia" w:ascii="仿宋" w:hAnsi="仿宋" w:eastAsia="仿宋" w:cs="仿宋"/>
          <w:sz w:val="24"/>
        </w:rPr>
        <w:t>单位：万元</w:t>
      </w:r>
    </w:p>
    <w:tbl>
      <w:tblPr>
        <w:tblStyle w:val="4"/>
        <w:tblW w:w="10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608"/>
        <w:gridCol w:w="404"/>
        <w:gridCol w:w="558"/>
        <w:gridCol w:w="840"/>
        <w:gridCol w:w="605"/>
        <w:gridCol w:w="503"/>
        <w:gridCol w:w="703"/>
        <w:gridCol w:w="750"/>
        <w:gridCol w:w="709"/>
        <w:gridCol w:w="888"/>
        <w:gridCol w:w="599"/>
        <w:gridCol w:w="826"/>
        <w:gridCol w:w="619"/>
        <w:gridCol w:w="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85" w:hRule="atLeast"/>
        </w:trPr>
        <w:tc>
          <w:tcPr>
            <w:tcW w:w="2012" w:type="dxa"/>
            <w:gridSpan w:val="2"/>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政府采购项目来源</w:t>
            </w:r>
          </w:p>
        </w:tc>
        <w:tc>
          <w:tcPr>
            <w:tcW w:w="558"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采购物品名称</w:t>
            </w:r>
          </w:p>
        </w:tc>
        <w:tc>
          <w:tcPr>
            <w:tcW w:w="840"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政府采购目录序号</w:t>
            </w:r>
          </w:p>
        </w:tc>
        <w:tc>
          <w:tcPr>
            <w:tcW w:w="605"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数量</w:t>
            </w:r>
            <w:r>
              <w:rPr>
                <w:rFonts w:ascii="仿宋" w:hAnsi="仿宋" w:eastAsia="仿宋" w:cs="仿宋"/>
                <w:b/>
                <w:color w:val="000000"/>
                <w:kern w:val="0"/>
                <w:sz w:val="24"/>
                <w:szCs w:val="24"/>
              </w:rPr>
              <w:t xml:space="preserve">  </w:t>
            </w:r>
            <w:r>
              <w:rPr>
                <w:rFonts w:hint="eastAsia" w:ascii="仿宋" w:hAnsi="仿宋" w:eastAsia="仿宋" w:cs="仿宋"/>
                <w:b/>
                <w:color w:val="000000"/>
                <w:kern w:val="0"/>
                <w:sz w:val="24"/>
                <w:szCs w:val="24"/>
              </w:rPr>
              <w:t>单位</w:t>
            </w:r>
          </w:p>
        </w:tc>
        <w:tc>
          <w:tcPr>
            <w:tcW w:w="503"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数量</w:t>
            </w:r>
          </w:p>
        </w:tc>
        <w:tc>
          <w:tcPr>
            <w:tcW w:w="703"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单价</w:t>
            </w:r>
          </w:p>
        </w:tc>
        <w:tc>
          <w:tcPr>
            <w:tcW w:w="5055" w:type="dxa"/>
            <w:gridSpan w:val="7"/>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政府采购金额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52" w:hRule="atLeast"/>
        </w:trPr>
        <w:tc>
          <w:tcPr>
            <w:tcW w:w="1608"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项目名称</w:t>
            </w:r>
          </w:p>
        </w:tc>
        <w:tc>
          <w:tcPr>
            <w:tcW w:w="404"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预算资金</w:t>
            </w:r>
          </w:p>
        </w:tc>
        <w:tc>
          <w:tcPr>
            <w:tcW w:w="558" w:type="dxa"/>
            <w:vAlign w:val="center"/>
          </w:tcPr>
          <w:p>
            <w:pPr>
              <w:jc w:val="left"/>
              <w:rPr>
                <w:rFonts w:ascii="仿宋" w:hAnsi="仿宋" w:eastAsia="仿宋" w:cs="仿宋"/>
                <w:color w:val="000000"/>
                <w:sz w:val="24"/>
                <w:szCs w:val="24"/>
              </w:rPr>
            </w:pPr>
          </w:p>
        </w:tc>
        <w:tc>
          <w:tcPr>
            <w:tcW w:w="840" w:type="dxa"/>
            <w:vAlign w:val="center"/>
          </w:tcPr>
          <w:p>
            <w:pPr>
              <w:jc w:val="left"/>
              <w:rPr>
                <w:rFonts w:ascii="仿宋" w:hAnsi="仿宋" w:eastAsia="仿宋" w:cs="仿宋"/>
                <w:color w:val="000000"/>
                <w:sz w:val="24"/>
                <w:szCs w:val="24"/>
              </w:rPr>
            </w:pPr>
          </w:p>
        </w:tc>
        <w:tc>
          <w:tcPr>
            <w:tcW w:w="605" w:type="dxa"/>
            <w:vAlign w:val="center"/>
          </w:tcPr>
          <w:p>
            <w:pPr>
              <w:jc w:val="left"/>
              <w:rPr>
                <w:rFonts w:ascii="仿宋" w:hAnsi="仿宋" w:eastAsia="仿宋" w:cs="仿宋"/>
                <w:color w:val="000000"/>
                <w:sz w:val="24"/>
                <w:szCs w:val="24"/>
              </w:rPr>
            </w:pPr>
          </w:p>
        </w:tc>
        <w:tc>
          <w:tcPr>
            <w:tcW w:w="503" w:type="dxa"/>
            <w:vAlign w:val="center"/>
          </w:tcPr>
          <w:p>
            <w:pPr>
              <w:jc w:val="left"/>
              <w:rPr>
                <w:rFonts w:ascii="仿宋" w:hAnsi="仿宋" w:eastAsia="仿宋" w:cs="仿宋"/>
                <w:color w:val="000000"/>
                <w:sz w:val="24"/>
                <w:szCs w:val="24"/>
              </w:rPr>
            </w:pPr>
          </w:p>
        </w:tc>
        <w:tc>
          <w:tcPr>
            <w:tcW w:w="703" w:type="dxa"/>
            <w:vAlign w:val="center"/>
          </w:tcPr>
          <w:p>
            <w:pPr>
              <w:jc w:val="left"/>
              <w:rPr>
                <w:rFonts w:ascii="仿宋" w:hAnsi="仿宋" w:eastAsia="仿宋" w:cs="仿宋"/>
                <w:color w:val="000000"/>
                <w:sz w:val="24"/>
                <w:szCs w:val="24"/>
              </w:rPr>
            </w:pPr>
          </w:p>
        </w:tc>
        <w:tc>
          <w:tcPr>
            <w:tcW w:w="750"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总计</w:t>
            </w:r>
          </w:p>
        </w:tc>
        <w:tc>
          <w:tcPr>
            <w:tcW w:w="3641" w:type="dxa"/>
            <w:gridSpan w:val="5"/>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当年部门预算安排资金</w:t>
            </w:r>
          </w:p>
        </w:tc>
        <w:tc>
          <w:tcPr>
            <w:tcW w:w="664"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其他渠道资金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33" w:hRule="atLeast"/>
        </w:trPr>
        <w:tc>
          <w:tcPr>
            <w:tcW w:w="1608" w:type="dxa"/>
            <w:vAlign w:val="center"/>
          </w:tcPr>
          <w:p>
            <w:pPr>
              <w:jc w:val="left"/>
              <w:rPr>
                <w:rFonts w:ascii="仿宋" w:hAnsi="仿宋" w:eastAsia="仿宋" w:cs="仿宋"/>
                <w:color w:val="000000"/>
                <w:sz w:val="24"/>
                <w:szCs w:val="24"/>
              </w:rPr>
            </w:pPr>
          </w:p>
        </w:tc>
        <w:tc>
          <w:tcPr>
            <w:tcW w:w="404" w:type="dxa"/>
            <w:vAlign w:val="center"/>
          </w:tcPr>
          <w:p>
            <w:pPr>
              <w:jc w:val="left"/>
              <w:rPr>
                <w:rFonts w:ascii="仿宋" w:hAnsi="仿宋" w:eastAsia="仿宋" w:cs="仿宋"/>
                <w:color w:val="000000"/>
                <w:sz w:val="24"/>
                <w:szCs w:val="24"/>
              </w:rPr>
            </w:pPr>
          </w:p>
        </w:tc>
        <w:tc>
          <w:tcPr>
            <w:tcW w:w="558" w:type="dxa"/>
            <w:vAlign w:val="center"/>
          </w:tcPr>
          <w:p>
            <w:pPr>
              <w:jc w:val="left"/>
              <w:rPr>
                <w:rFonts w:ascii="仿宋" w:hAnsi="仿宋" w:eastAsia="仿宋" w:cs="仿宋"/>
                <w:color w:val="000000"/>
                <w:sz w:val="24"/>
                <w:szCs w:val="24"/>
              </w:rPr>
            </w:pPr>
          </w:p>
        </w:tc>
        <w:tc>
          <w:tcPr>
            <w:tcW w:w="840" w:type="dxa"/>
            <w:vAlign w:val="center"/>
          </w:tcPr>
          <w:p>
            <w:pPr>
              <w:jc w:val="left"/>
              <w:rPr>
                <w:rFonts w:ascii="仿宋" w:hAnsi="仿宋" w:eastAsia="仿宋" w:cs="仿宋"/>
                <w:color w:val="000000"/>
                <w:sz w:val="24"/>
                <w:szCs w:val="24"/>
              </w:rPr>
            </w:pPr>
          </w:p>
        </w:tc>
        <w:tc>
          <w:tcPr>
            <w:tcW w:w="605" w:type="dxa"/>
            <w:vAlign w:val="center"/>
          </w:tcPr>
          <w:p>
            <w:pPr>
              <w:jc w:val="left"/>
              <w:rPr>
                <w:rFonts w:ascii="仿宋" w:hAnsi="仿宋" w:eastAsia="仿宋" w:cs="仿宋"/>
                <w:color w:val="000000"/>
                <w:sz w:val="24"/>
                <w:szCs w:val="24"/>
              </w:rPr>
            </w:pPr>
          </w:p>
        </w:tc>
        <w:tc>
          <w:tcPr>
            <w:tcW w:w="503" w:type="dxa"/>
            <w:vAlign w:val="center"/>
          </w:tcPr>
          <w:p>
            <w:pPr>
              <w:jc w:val="left"/>
              <w:rPr>
                <w:rFonts w:ascii="仿宋" w:hAnsi="仿宋" w:eastAsia="仿宋" w:cs="仿宋"/>
                <w:color w:val="000000"/>
                <w:sz w:val="24"/>
                <w:szCs w:val="24"/>
              </w:rPr>
            </w:pPr>
          </w:p>
        </w:tc>
        <w:tc>
          <w:tcPr>
            <w:tcW w:w="703" w:type="dxa"/>
            <w:vAlign w:val="center"/>
          </w:tcPr>
          <w:p>
            <w:pPr>
              <w:jc w:val="left"/>
              <w:rPr>
                <w:rFonts w:ascii="仿宋" w:hAnsi="仿宋" w:eastAsia="仿宋" w:cs="仿宋"/>
                <w:color w:val="000000"/>
                <w:sz w:val="24"/>
                <w:szCs w:val="24"/>
              </w:rPr>
            </w:pPr>
          </w:p>
        </w:tc>
        <w:tc>
          <w:tcPr>
            <w:tcW w:w="750" w:type="dxa"/>
            <w:vAlign w:val="center"/>
          </w:tcPr>
          <w:p>
            <w:pPr>
              <w:jc w:val="left"/>
              <w:rPr>
                <w:rFonts w:ascii="仿宋" w:hAnsi="仿宋" w:eastAsia="仿宋" w:cs="仿宋"/>
                <w:color w:val="000000"/>
                <w:sz w:val="24"/>
                <w:szCs w:val="24"/>
              </w:rPr>
            </w:pPr>
          </w:p>
        </w:tc>
        <w:tc>
          <w:tcPr>
            <w:tcW w:w="709"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合计</w:t>
            </w:r>
          </w:p>
        </w:tc>
        <w:tc>
          <w:tcPr>
            <w:tcW w:w="888"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一般公共预算拨款</w:t>
            </w:r>
          </w:p>
        </w:tc>
        <w:tc>
          <w:tcPr>
            <w:tcW w:w="599"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基金预算拨款</w:t>
            </w:r>
          </w:p>
        </w:tc>
        <w:tc>
          <w:tcPr>
            <w:tcW w:w="826"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财政专户核拨</w:t>
            </w:r>
          </w:p>
        </w:tc>
        <w:tc>
          <w:tcPr>
            <w:tcW w:w="619" w:type="dxa"/>
            <w:vAlign w:val="center"/>
          </w:tcPr>
          <w:p>
            <w:pPr>
              <w:widowControl/>
              <w:jc w:val="center"/>
              <w:textAlignment w:val="center"/>
              <w:rPr>
                <w:rFonts w:ascii="仿宋" w:hAnsi="仿宋" w:eastAsia="仿宋" w:cs="仿宋"/>
                <w:b/>
                <w:color w:val="000000"/>
                <w:sz w:val="24"/>
                <w:szCs w:val="24"/>
              </w:rPr>
            </w:pPr>
            <w:r>
              <w:rPr>
                <w:rFonts w:hint="eastAsia" w:ascii="仿宋" w:hAnsi="仿宋" w:eastAsia="仿宋" w:cs="仿宋"/>
                <w:b/>
                <w:color w:val="000000"/>
                <w:kern w:val="0"/>
                <w:sz w:val="24"/>
                <w:szCs w:val="24"/>
              </w:rPr>
              <w:t>其他来源收入</w:t>
            </w:r>
          </w:p>
        </w:tc>
        <w:tc>
          <w:tcPr>
            <w:tcW w:w="664" w:type="dxa"/>
            <w:vAlign w:val="center"/>
          </w:tcPr>
          <w:p>
            <w:pPr>
              <w:jc w:val="left"/>
              <w:rPr>
                <w:rFonts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0" w:hRule="atLeast"/>
        </w:trPr>
        <w:tc>
          <w:tcPr>
            <w:tcW w:w="1608" w:type="dxa"/>
            <w:vAlign w:val="center"/>
          </w:tcPr>
          <w:p>
            <w:pPr>
              <w:spacing w:line="300" w:lineRule="exact"/>
              <w:jc w:val="left"/>
              <w:rPr>
                <w:rFonts w:ascii="方正书宋_GBK" w:eastAsia="方正书宋_GBK"/>
              </w:rPr>
            </w:pPr>
            <w:r>
              <w:rPr>
                <w:rFonts w:hint="eastAsia" w:ascii="方正书宋_GBK" w:eastAsia="方正书宋_GBK"/>
              </w:rPr>
              <w:t>涞源县公安局小计</w:t>
            </w:r>
          </w:p>
        </w:tc>
        <w:tc>
          <w:tcPr>
            <w:tcW w:w="404" w:type="dxa"/>
            <w:vAlign w:val="center"/>
          </w:tcPr>
          <w:p>
            <w:pPr>
              <w:jc w:val="right"/>
              <w:rPr>
                <w:rFonts w:ascii="仿宋" w:hAnsi="仿宋" w:eastAsia="仿宋" w:cs="仿宋"/>
                <w:b/>
                <w:color w:val="000000"/>
                <w:sz w:val="24"/>
                <w:szCs w:val="24"/>
              </w:rPr>
            </w:pPr>
          </w:p>
        </w:tc>
        <w:tc>
          <w:tcPr>
            <w:tcW w:w="558" w:type="dxa"/>
            <w:vAlign w:val="center"/>
          </w:tcPr>
          <w:p>
            <w:pPr>
              <w:jc w:val="left"/>
              <w:rPr>
                <w:rFonts w:ascii="仿宋" w:hAnsi="仿宋" w:eastAsia="仿宋" w:cs="仿宋"/>
                <w:b/>
                <w:color w:val="000000"/>
                <w:sz w:val="24"/>
                <w:szCs w:val="24"/>
              </w:rPr>
            </w:pPr>
          </w:p>
        </w:tc>
        <w:tc>
          <w:tcPr>
            <w:tcW w:w="840" w:type="dxa"/>
            <w:vAlign w:val="center"/>
          </w:tcPr>
          <w:p>
            <w:pPr>
              <w:jc w:val="left"/>
              <w:rPr>
                <w:rFonts w:ascii="仿宋" w:hAnsi="仿宋" w:eastAsia="仿宋" w:cs="仿宋"/>
                <w:b/>
                <w:color w:val="000000"/>
                <w:sz w:val="24"/>
                <w:szCs w:val="24"/>
              </w:rPr>
            </w:pPr>
          </w:p>
        </w:tc>
        <w:tc>
          <w:tcPr>
            <w:tcW w:w="605" w:type="dxa"/>
            <w:vAlign w:val="center"/>
          </w:tcPr>
          <w:p>
            <w:pPr>
              <w:jc w:val="left"/>
              <w:rPr>
                <w:rFonts w:ascii="仿宋" w:hAnsi="仿宋" w:eastAsia="仿宋" w:cs="仿宋"/>
                <w:b/>
                <w:color w:val="000000"/>
                <w:sz w:val="24"/>
                <w:szCs w:val="24"/>
              </w:rPr>
            </w:pPr>
          </w:p>
        </w:tc>
        <w:tc>
          <w:tcPr>
            <w:tcW w:w="503" w:type="dxa"/>
            <w:vAlign w:val="center"/>
          </w:tcPr>
          <w:p>
            <w:pPr>
              <w:jc w:val="right"/>
              <w:rPr>
                <w:rFonts w:ascii="仿宋" w:hAnsi="仿宋" w:eastAsia="仿宋" w:cs="仿宋"/>
                <w:b/>
                <w:color w:val="000000"/>
                <w:sz w:val="24"/>
                <w:szCs w:val="24"/>
              </w:rPr>
            </w:pPr>
          </w:p>
        </w:tc>
        <w:tc>
          <w:tcPr>
            <w:tcW w:w="703" w:type="dxa"/>
            <w:vAlign w:val="center"/>
          </w:tcPr>
          <w:p>
            <w:pPr>
              <w:jc w:val="right"/>
              <w:rPr>
                <w:rFonts w:ascii="仿宋" w:hAnsi="仿宋" w:eastAsia="仿宋" w:cs="仿宋"/>
                <w:b/>
                <w:color w:val="000000"/>
                <w:sz w:val="24"/>
                <w:szCs w:val="24"/>
              </w:rPr>
            </w:pPr>
          </w:p>
        </w:tc>
        <w:tc>
          <w:tcPr>
            <w:tcW w:w="750" w:type="dxa"/>
            <w:vAlign w:val="center"/>
          </w:tcPr>
          <w:p>
            <w:pPr>
              <w:widowControl/>
              <w:jc w:val="right"/>
              <w:textAlignment w:val="center"/>
              <w:rPr>
                <w:rFonts w:ascii="仿宋" w:hAnsi="仿宋" w:eastAsia="仿宋" w:cs="仿宋"/>
                <w:b/>
                <w:color w:val="000000"/>
                <w:sz w:val="24"/>
                <w:szCs w:val="24"/>
              </w:rPr>
            </w:pPr>
            <w:r>
              <w:rPr>
                <w:rFonts w:ascii="仿宋" w:hAnsi="仿宋" w:eastAsia="仿宋" w:cs="仿宋"/>
                <w:b/>
                <w:color w:val="000000"/>
                <w:sz w:val="24"/>
                <w:szCs w:val="24"/>
              </w:rPr>
              <w:t>965</w:t>
            </w:r>
          </w:p>
        </w:tc>
        <w:tc>
          <w:tcPr>
            <w:tcW w:w="709" w:type="dxa"/>
            <w:vAlign w:val="center"/>
          </w:tcPr>
          <w:p>
            <w:pPr>
              <w:widowControl/>
              <w:jc w:val="right"/>
              <w:textAlignment w:val="center"/>
              <w:rPr>
                <w:rFonts w:ascii="仿宋" w:hAnsi="仿宋" w:eastAsia="仿宋" w:cs="仿宋"/>
                <w:b/>
                <w:color w:val="000000"/>
                <w:sz w:val="24"/>
                <w:szCs w:val="24"/>
              </w:rPr>
            </w:pPr>
            <w:r>
              <w:rPr>
                <w:rFonts w:ascii="仿宋" w:hAnsi="仿宋" w:eastAsia="仿宋" w:cs="仿宋"/>
                <w:b/>
                <w:color w:val="000000"/>
                <w:kern w:val="0"/>
                <w:sz w:val="24"/>
                <w:szCs w:val="24"/>
              </w:rPr>
              <w:t>965</w:t>
            </w:r>
          </w:p>
        </w:tc>
        <w:tc>
          <w:tcPr>
            <w:tcW w:w="888" w:type="dxa"/>
            <w:vAlign w:val="center"/>
          </w:tcPr>
          <w:p>
            <w:pPr>
              <w:widowControl/>
              <w:jc w:val="right"/>
              <w:textAlignment w:val="center"/>
              <w:rPr>
                <w:rFonts w:ascii="仿宋" w:hAnsi="仿宋" w:eastAsia="仿宋" w:cs="仿宋"/>
                <w:b/>
                <w:color w:val="000000"/>
                <w:sz w:val="24"/>
                <w:szCs w:val="24"/>
              </w:rPr>
            </w:pPr>
            <w:r>
              <w:rPr>
                <w:rFonts w:ascii="仿宋" w:hAnsi="仿宋" w:eastAsia="仿宋" w:cs="仿宋"/>
                <w:b/>
                <w:color w:val="000000"/>
                <w:kern w:val="0"/>
                <w:sz w:val="24"/>
                <w:szCs w:val="24"/>
              </w:rPr>
              <w:t>965</w:t>
            </w:r>
          </w:p>
        </w:tc>
        <w:tc>
          <w:tcPr>
            <w:tcW w:w="599" w:type="dxa"/>
            <w:vAlign w:val="center"/>
          </w:tcPr>
          <w:p>
            <w:pPr>
              <w:jc w:val="right"/>
              <w:rPr>
                <w:rFonts w:ascii="仿宋" w:hAnsi="仿宋" w:eastAsia="仿宋" w:cs="仿宋"/>
                <w:b/>
                <w:color w:val="000000"/>
                <w:sz w:val="24"/>
                <w:szCs w:val="24"/>
              </w:rPr>
            </w:pPr>
          </w:p>
        </w:tc>
        <w:tc>
          <w:tcPr>
            <w:tcW w:w="826" w:type="dxa"/>
            <w:vAlign w:val="center"/>
          </w:tcPr>
          <w:p>
            <w:pPr>
              <w:jc w:val="right"/>
              <w:rPr>
                <w:rFonts w:ascii="仿宋" w:hAnsi="仿宋" w:eastAsia="仿宋" w:cs="仿宋"/>
                <w:b/>
                <w:color w:val="000000"/>
                <w:sz w:val="24"/>
                <w:szCs w:val="24"/>
              </w:rPr>
            </w:pPr>
          </w:p>
        </w:tc>
        <w:tc>
          <w:tcPr>
            <w:tcW w:w="619" w:type="dxa"/>
            <w:vAlign w:val="center"/>
          </w:tcPr>
          <w:p>
            <w:pPr>
              <w:jc w:val="right"/>
              <w:rPr>
                <w:rFonts w:ascii="仿宋" w:hAnsi="仿宋" w:eastAsia="仿宋" w:cs="仿宋"/>
                <w:b/>
                <w:color w:val="000000"/>
                <w:sz w:val="24"/>
                <w:szCs w:val="24"/>
              </w:rPr>
            </w:pPr>
          </w:p>
        </w:tc>
        <w:tc>
          <w:tcPr>
            <w:tcW w:w="664" w:type="dxa"/>
            <w:vAlign w:val="center"/>
          </w:tcPr>
          <w:p>
            <w:pPr>
              <w:jc w:val="right"/>
              <w:rPr>
                <w:rFonts w:ascii="仿宋" w:hAnsi="仿宋" w:eastAsia="仿宋" w:cs="仿宋"/>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55" w:hRule="atLeast"/>
        </w:trPr>
        <w:tc>
          <w:tcPr>
            <w:tcW w:w="1608" w:type="dxa"/>
            <w:vAlign w:val="center"/>
          </w:tcPr>
          <w:p>
            <w:pPr>
              <w:spacing w:line="300" w:lineRule="exact"/>
              <w:jc w:val="left"/>
              <w:rPr>
                <w:rFonts w:ascii="方正书宋_GBK" w:eastAsia="方正书宋_GBK"/>
                <w:sz w:val="18"/>
                <w:szCs w:val="18"/>
              </w:rPr>
            </w:pPr>
            <w:r>
              <w:rPr>
                <w:rFonts w:hint="eastAsia" w:ascii="方正书宋_GBK" w:eastAsia="方正书宋_GBK"/>
                <w:sz w:val="18"/>
                <w:szCs w:val="18"/>
              </w:rPr>
              <w:t>公安局业务技术用房及两站建设项目</w:t>
            </w:r>
          </w:p>
        </w:tc>
        <w:tc>
          <w:tcPr>
            <w:tcW w:w="404" w:type="dxa"/>
            <w:vAlign w:val="center"/>
          </w:tcPr>
          <w:p>
            <w:pPr>
              <w:widowControl/>
              <w:jc w:val="righ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500</w:t>
            </w:r>
          </w:p>
        </w:tc>
        <w:tc>
          <w:tcPr>
            <w:tcW w:w="558" w:type="dxa"/>
            <w:vAlign w:val="center"/>
          </w:tcPr>
          <w:p>
            <w:pPr>
              <w:widowControl/>
              <w:jc w:val="left"/>
              <w:textAlignment w:val="center"/>
              <w:rPr>
                <w:rFonts w:ascii="仿宋" w:hAnsi="仿宋" w:eastAsia="仿宋" w:cs="仿宋"/>
                <w:color w:val="000000"/>
                <w:kern w:val="0"/>
                <w:sz w:val="24"/>
                <w:szCs w:val="24"/>
              </w:rPr>
            </w:pPr>
            <w:r>
              <w:rPr>
                <w:rFonts w:hint="eastAsia" w:ascii="仿宋" w:hAnsi="仿宋" w:eastAsia="仿宋" w:cs="仿宋"/>
                <w:color w:val="000000"/>
                <w:kern w:val="0"/>
                <w:sz w:val="24"/>
                <w:szCs w:val="24"/>
              </w:rPr>
              <w:t>其他服务</w:t>
            </w:r>
          </w:p>
        </w:tc>
        <w:tc>
          <w:tcPr>
            <w:tcW w:w="840" w:type="dxa"/>
            <w:vAlign w:val="center"/>
          </w:tcPr>
          <w:p>
            <w:pPr>
              <w:widowControl/>
              <w:jc w:val="lef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C99</w:t>
            </w:r>
          </w:p>
        </w:tc>
        <w:tc>
          <w:tcPr>
            <w:tcW w:w="605" w:type="dxa"/>
            <w:vAlign w:val="center"/>
          </w:tcPr>
          <w:p>
            <w:pPr>
              <w:widowControl/>
              <w:jc w:val="left"/>
              <w:textAlignment w:val="center"/>
              <w:rPr>
                <w:rFonts w:ascii="仿宋" w:hAnsi="仿宋" w:eastAsia="仿宋" w:cs="仿宋"/>
                <w:color w:val="000000"/>
                <w:kern w:val="0"/>
                <w:sz w:val="24"/>
                <w:szCs w:val="24"/>
              </w:rPr>
            </w:pPr>
            <w:r>
              <w:rPr>
                <w:rFonts w:hint="eastAsia" w:ascii="仿宋" w:hAnsi="仿宋" w:eastAsia="仿宋" w:cs="仿宋"/>
                <w:color w:val="000000"/>
                <w:kern w:val="0"/>
                <w:sz w:val="24"/>
                <w:szCs w:val="24"/>
              </w:rPr>
              <w:t>元</w:t>
            </w:r>
          </w:p>
        </w:tc>
        <w:tc>
          <w:tcPr>
            <w:tcW w:w="503" w:type="dxa"/>
            <w:vAlign w:val="center"/>
          </w:tcPr>
          <w:p>
            <w:pPr>
              <w:widowControl/>
              <w:jc w:val="righ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1</w:t>
            </w:r>
          </w:p>
        </w:tc>
        <w:tc>
          <w:tcPr>
            <w:tcW w:w="703" w:type="dxa"/>
            <w:vAlign w:val="center"/>
          </w:tcPr>
          <w:p>
            <w:pPr>
              <w:widowControl/>
              <w:jc w:val="righ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500</w:t>
            </w:r>
          </w:p>
        </w:tc>
        <w:tc>
          <w:tcPr>
            <w:tcW w:w="750" w:type="dxa"/>
            <w:vAlign w:val="center"/>
          </w:tcPr>
          <w:p>
            <w:pPr>
              <w:widowControl/>
              <w:jc w:val="righ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500</w:t>
            </w:r>
          </w:p>
        </w:tc>
        <w:tc>
          <w:tcPr>
            <w:tcW w:w="709" w:type="dxa"/>
            <w:vAlign w:val="center"/>
          </w:tcPr>
          <w:p>
            <w:pPr>
              <w:widowControl/>
              <w:jc w:val="righ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500</w:t>
            </w:r>
          </w:p>
        </w:tc>
        <w:tc>
          <w:tcPr>
            <w:tcW w:w="888" w:type="dxa"/>
            <w:vAlign w:val="center"/>
          </w:tcPr>
          <w:p>
            <w:pPr>
              <w:widowControl/>
              <w:jc w:val="righ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500</w:t>
            </w:r>
          </w:p>
        </w:tc>
        <w:tc>
          <w:tcPr>
            <w:tcW w:w="599" w:type="dxa"/>
            <w:vAlign w:val="center"/>
          </w:tcPr>
          <w:p>
            <w:pPr>
              <w:jc w:val="right"/>
              <w:rPr>
                <w:rFonts w:ascii="仿宋" w:hAnsi="仿宋" w:eastAsia="仿宋" w:cs="仿宋"/>
                <w:color w:val="000000"/>
                <w:sz w:val="18"/>
                <w:szCs w:val="18"/>
              </w:rPr>
            </w:pPr>
          </w:p>
        </w:tc>
        <w:tc>
          <w:tcPr>
            <w:tcW w:w="826" w:type="dxa"/>
            <w:vAlign w:val="center"/>
          </w:tcPr>
          <w:p>
            <w:pPr>
              <w:jc w:val="right"/>
              <w:rPr>
                <w:rFonts w:ascii="仿宋" w:hAnsi="仿宋" w:eastAsia="仿宋" w:cs="仿宋"/>
                <w:color w:val="000000"/>
                <w:sz w:val="18"/>
                <w:szCs w:val="18"/>
              </w:rPr>
            </w:pPr>
          </w:p>
        </w:tc>
        <w:tc>
          <w:tcPr>
            <w:tcW w:w="619" w:type="dxa"/>
            <w:vAlign w:val="center"/>
          </w:tcPr>
          <w:p>
            <w:pPr>
              <w:jc w:val="right"/>
              <w:rPr>
                <w:rFonts w:ascii="仿宋" w:hAnsi="仿宋" w:eastAsia="仿宋" w:cs="仿宋"/>
                <w:color w:val="000000"/>
                <w:sz w:val="18"/>
                <w:szCs w:val="18"/>
              </w:rPr>
            </w:pPr>
          </w:p>
        </w:tc>
        <w:tc>
          <w:tcPr>
            <w:tcW w:w="664" w:type="dxa"/>
            <w:vAlign w:val="center"/>
          </w:tcPr>
          <w:p>
            <w:pPr>
              <w:jc w:val="right"/>
              <w:rPr>
                <w:rFonts w:ascii="仿宋" w:hAnsi="仿宋" w:eastAsia="仿宋" w:cs="仿宋"/>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55" w:hRule="atLeast"/>
        </w:trPr>
        <w:tc>
          <w:tcPr>
            <w:tcW w:w="1608" w:type="dxa"/>
            <w:vAlign w:val="center"/>
          </w:tcPr>
          <w:p>
            <w:pPr>
              <w:spacing w:line="300" w:lineRule="exact"/>
              <w:jc w:val="left"/>
              <w:rPr>
                <w:rFonts w:ascii="方正书宋_GBK" w:eastAsia="方正书宋_GBK"/>
                <w:sz w:val="18"/>
                <w:szCs w:val="18"/>
              </w:rPr>
            </w:pPr>
            <w:r>
              <w:rPr>
                <w:rFonts w:hint="eastAsia" w:ascii="方正书宋_GBK" w:eastAsia="方正书宋_GBK"/>
                <w:sz w:val="18"/>
                <w:szCs w:val="18"/>
              </w:rPr>
              <w:t>关于提前下达</w:t>
            </w:r>
            <w:r>
              <w:rPr>
                <w:rFonts w:ascii="方正书宋_GBK" w:eastAsia="方正书宋_GBK"/>
                <w:sz w:val="18"/>
                <w:szCs w:val="18"/>
              </w:rPr>
              <w:t>2021</w:t>
            </w:r>
            <w:r>
              <w:rPr>
                <w:rFonts w:hint="eastAsia" w:ascii="方正书宋_GBK" w:eastAsia="方正书宋_GBK"/>
                <w:sz w:val="18"/>
                <w:szCs w:val="18"/>
              </w:rPr>
              <w:t>年省级基层公检法司转移支付资金的通知</w:t>
            </w:r>
          </w:p>
        </w:tc>
        <w:tc>
          <w:tcPr>
            <w:tcW w:w="404" w:type="dxa"/>
            <w:vAlign w:val="center"/>
          </w:tcPr>
          <w:p>
            <w:pPr>
              <w:widowControl/>
              <w:jc w:val="righ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30</w:t>
            </w:r>
          </w:p>
        </w:tc>
        <w:tc>
          <w:tcPr>
            <w:tcW w:w="558" w:type="dxa"/>
            <w:vAlign w:val="center"/>
          </w:tcPr>
          <w:p>
            <w:pPr>
              <w:widowControl/>
              <w:jc w:val="left"/>
              <w:textAlignment w:val="center"/>
              <w:rPr>
                <w:rFonts w:ascii="仿宋" w:hAnsi="仿宋" w:eastAsia="仿宋" w:cs="仿宋"/>
                <w:color w:val="000000"/>
                <w:kern w:val="0"/>
                <w:sz w:val="24"/>
                <w:szCs w:val="24"/>
              </w:rPr>
            </w:pPr>
            <w:r>
              <w:rPr>
                <w:rFonts w:hint="eastAsia" w:ascii="仿宋" w:hAnsi="仿宋" w:eastAsia="仿宋" w:cs="仿宋"/>
                <w:color w:val="000000"/>
                <w:kern w:val="0"/>
                <w:sz w:val="24"/>
                <w:szCs w:val="24"/>
              </w:rPr>
              <w:t>其他服务</w:t>
            </w:r>
          </w:p>
        </w:tc>
        <w:tc>
          <w:tcPr>
            <w:tcW w:w="840" w:type="dxa"/>
            <w:vAlign w:val="center"/>
          </w:tcPr>
          <w:p>
            <w:pPr>
              <w:widowControl/>
              <w:jc w:val="lef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C99</w:t>
            </w:r>
          </w:p>
        </w:tc>
        <w:tc>
          <w:tcPr>
            <w:tcW w:w="605" w:type="dxa"/>
            <w:vAlign w:val="center"/>
          </w:tcPr>
          <w:p>
            <w:pPr>
              <w:widowControl/>
              <w:jc w:val="left"/>
              <w:textAlignment w:val="center"/>
              <w:rPr>
                <w:rFonts w:ascii="仿宋" w:hAnsi="仿宋" w:eastAsia="仿宋" w:cs="仿宋"/>
                <w:color w:val="000000"/>
                <w:kern w:val="0"/>
                <w:sz w:val="24"/>
                <w:szCs w:val="24"/>
              </w:rPr>
            </w:pPr>
            <w:r>
              <w:rPr>
                <w:rFonts w:hint="eastAsia" w:ascii="仿宋" w:hAnsi="仿宋" w:eastAsia="仿宋" w:cs="仿宋"/>
                <w:color w:val="000000"/>
                <w:kern w:val="0"/>
                <w:sz w:val="24"/>
                <w:szCs w:val="24"/>
              </w:rPr>
              <w:t>元</w:t>
            </w:r>
          </w:p>
        </w:tc>
        <w:tc>
          <w:tcPr>
            <w:tcW w:w="503" w:type="dxa"/>
            <w:vAlign w:val="center"/>
          </w:tcPr>
          <w:p>
            <w:pPr>
              <w:widowControl/>
              <w:jc w:val="righ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1</w:t>
            </w:r>
          </w:p>
        </w:tc>
        <w:tc>
          <w:tcPr>
            <w:tcW w:w="703" w:type="dxa"/>
            <w:vAlign w:val="center"/>
          </w:tcPr>
          <w:p>
            <w:pPr>
              <w:widowControl/>
              <w:jc w:val="righ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30</w:t>
            </w:r>
          </w:p>
        </w:tc>
        <w:tc>
          <w:tcPr>
            <w:tcW w:w="750" w:type="dxa"/>
            <w:vAlign w:val="center"/>
          </w:tcPr>
          <w:p>
            <w:pPr>
              <w:widowControl/>
              <w:jc w:val="righ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30</w:t>
            </w:r>
          </w:p>
        </w:tc>
        <w:tc>
          <w:tcPr>
            <w:tcW w:w="709" w:type="dxa"/>
            <w:vAlign w:val="center"/>
          </w:tcPr>
          <w:p>
            <w:pPr>
              <w:widowControl/>
              <w:jc w:val="righ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30</w:t>
            </w:r>
          </w:p>
        </w:tc>
        <w:tc>
          <w:tcPr>
            <w:tcW w:w="888" w:type="dxa"/>
            <w:vAlign w:val="center"/>
          </w:tcPr>
          <w:p>
            <w:pPr>
              <w:widowControl/>
              <w:jc w:val="right"/>
              <w:textAlignment w:val="center"/>
              <w:rPr>
                <w:rFonts w:ascii="仿宋" w:hAnsi="仿宋" w:eastAsia="仿宋" w:cs="仿宋"/>
                <w:color w:val="000000"/>
                <w:kern w:val="0"/>
                <w:sz w:val="24"/>
                <w:szCs w:val="24"/>
              </w:rPr>
            </w:pPr>
            <w:r>
              <w:rPr>
                <w:rFonts w:ascii="仿宋" w:hAnsi="仿宋" w:eastAsia="仿宋" w:cs="仿宋"/>
                <w:color w:val="000000"/>
                <w:kern w:val="0"/>
                <w:sz w:val="24"/>
                <w:szCs w:val="24"/>
              </w:rPr>
              <w:t>30</w:t>
            </w:r>
          </w:p>
        </w:tc>
        <w:tc>
          <w:tcPr>
            <w:tcW w:w="599" w:type="dxa"/>
            <w:vAlign w:val="center"/>
          </w:tcPr>
          <w:p>
            <w:pPr>
              <w:jc w:val="right"/>
              <w:rPr>
                <w:rFonts w:ascii="仿宋" w:hAnsi="仿宋" w:eastAsia="仿宋" w:cs="仿宋"/>
                <w:color w:val="000000"/>
                <w:sz w:val="18"/>
                <w:szCs w:val="18"/>
              </w:rPr>
            </w:pPr>
          </w:p>
        </w:tc>
        <w:tc>
          <w:tcPr>
            <w:tcW w:w="826" w:type="dxa"/>
            <w:vAlign w:val="center"/>
          </w:tcPr>
          <w:p>
            <w:pPr>
              <w:jc w:val="right"/>
              <w:rPr>
                <w:rFonts w:ascii="仿宋" w:hAnsi="仿宋" w:eastAsia="仿宋" w:cs="仿宋"/>
                <w:color w:val="000000"/>
                <w:sz w:val="18"/>
                <w:szCs w:val="18"/>
              </w:rPr>
            </w:pPr>
          </w:p>
        </w:tc>
        <w:tc>
          <w:tcPr>
            <w:tcW w:w="619" w:type="dxa"/>
            <w:vAlign w:val="center"/>
          </w:tcPr>
          <w:p>
            <w:pPr>
              <w:jc w:val="right"/>
              <w:rPr>
                <w:rFonts w:ascii="仿宋" w:hAnsi="仿宋" w:eastAsia="仿宋" w:cs="仿宋"/>
                <w:color w:val="000000"/>
                <w:sz w:val="18"/>
                <w:szCs w:val="18"/>
              </w:rPr>
            </w:pPr>
          </w:p>
        </w:tc>
        <w:tc>
          <w:tcPr>
            <w:tcW w:w="664" w:type="dxa"/>
            <w:vAlign w:val="center"/>
          </w:tcPr>
          <w:p>
            <w:pPr>
              <w:jc w:val="right"/>
              <w:rPr>
                <w:rFonts w:ascii="仿宋" w:hAnsi="仿宋" w:eastAsia="仿宋" w:cs="仿宋"/>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55" w:hRule="atLeast"/>
        </w:trPr>
        <w:tc>
          <w:tcPr>
            <w:tcW w:w="1608" w:type="dxa"/>
            <w:vAlign w:val="center"/>
          </w:tcPr>
          <w:p>
            <w:pPr>
              <w:widowControl/>
              <w:jc w:val="left"/>
              <w:textAlignment w:val="center"/>
              <w:rPr>
                <w:rFonts w:ascii="仿宋" w:hAnsi="仿宋" w:eastAsia="仿宋" w:cs="仿宋"/>
                <w:color w:val="000000"/>
                <w:sz w:val="18"/>
                <w:szCs w:val="18"/>
              </w:rPr>
            </w:pPr>
            <w:r>
              <w:rPr>
                <w:rFonts w:hint="eastAsia" w:ascii="方正书宋_GBK" w:eastAsia="方正书宋_GBK"/>
                <w:sz w:val="18"/>
                <w:szCs w:val="18"/>
              </w:rPr>
              <w:t>关于提前下</w:t>
            </w:r>
            <w:r>
              <w:rPr>
                <w:rFonts w:ascii="方正书宋_GBK" w:eastAsia="方正书宋_GBK"/>
                <w:sz w:val="18"/>
                <w:szCs w:val="18"/>
              </w:rPr>
              <w:t>2021</w:t>
            </w:r>
            <w:r>
              <w:rPr>
                <w:rFonts w:hint="eastAsia" w:ascii="方正书宋_GBK" w:eastAsia="方正书宋_GBK"/>
                <w:sz w:val="18"/>
                <w:szCs w:val="18"/>
              </w:rPr>
              <w:t>年省级基层公检法司转移支付资金的通知</w:t>
            </w:r>
          </w:p>
        </w:tc>
        <w:tc>
          <w:tcPr>
            <w:tcW w:w="404" w:type="dxa"/>
            <w:vAlign w:val="center"/>
          </w:tcPr>
          <w:p>
            <w:pPr>
              <w:widowControl/>
              <w:jc w:val="right"/>
              <w:textAlignment w:val="center"/>
              <w:rPr>
                <w:rFonts w:ascii="仿宋" w:hAnsi="仿宋" w:eastAsia="仿宋" w:cs="仿宋"/>
                <w:color w:val="000000"/>
                <w:sz w:val="24"/>
                <w:szCs w:val="24"/>
              </w:rPr>
            </w:pPr>
            <w:r>
              <w:rPr>
                <w:rFonts w:ascii="仿宋" w:hAnsi="仿宋" w:eastAsia="仿宋" w:cs="仿宋"/>
                <w:color w:val="000000"/>
                <w:kern w:val="0"/>
                <w:sz w:val="24"/>
                <w:szCs w:val="24"/>
              </w:rPr>
              <w:t>179</w:t>
            </w:r>
          </w:p>
        </w:tc>
        <w:tc>
          <w:tcPr>
            <w:tcW w:w="558" w:type="dxa"/>
            <w:vAlign w:val="center"/>
          </w:tcPr>
          <w:p>
            <w:pPr>
              <w:widowControl/>
              <w:jc w:val="left"/>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其他服务</w:t>
            </w:r>
          </w:p>
        </w:tc>
        <w:tc>
          <w:tcPr>
            <w:tcW w:w="840" w:type="dxa"/>
            <w:vAlign w:val="center"/>
          </w:tcPr>
          <w:p>
            <w:pPr>
              <w:widowControl/>
              <w:jc w:val="left"/>
              <w:textAlignment w:val="center"/>
              <w:rPr>
                <w:rFonts w:ascii="仿宋" w:hAnsi="仿宋" w:eastAsia="仿宋" w:cs="仿宋"/>
                <w:color w:val="000000"/>
                <w:sz w:val="24"/>
                <w:szCs w:val="24"/>
              </w:rPr>
            </w:pPr>
            <w:r>
              <w:rPr>
                <w:rFonts w:ascii="仿宋" w:hAnsi="仿宋" w:eastAsia="仿宋" w:cs="仿宋"/>
                <w:color w:val="000000"/>
                <w:kern w:val="0"/>
                <w:sz w:val="24"/>
                <w:szCs w:val="24"/>
              </w:rPr>
              <w:t>C99</w:t>
            </w:r>
          </w:p>
        </w:tc>
        <w:tc>
          <w:tcPr>
            <w:tcW w:w="605" w:type="dxa"/>
            <w:vAlign w:val="center"/>
          </w:tcPr>
          <w:p>
            <w:pPr>
              <w:widowControl/>
              <w:jc w:val="left"/>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元</w:t>
            </w:r>
          </w:p>
        </w:tc>
        <w:tc>
          <w:tcPr>
            <w:tcW w:w="503" w:type="dxa"/>
            <w:vAlign w:val="center"/>
          </w:tcPr>
          <w:p>
            <w:pPr>
              <w:widowControl/>
              <w:jc w:val="right"/>
              <w:textAlignment w:val="center"/>
              <w:rPr>
                <w:rFonts w:ascii="仿宋" w:hAnsi="仿宋" w:eastAsia="仿宋" w:cs="仿宋"/>
                <w:color w:val="000000"/>
                <w:sz w:val="24"/>
                <w:szCs w:val="24"/>
              </w:rPr>
            </w:pPr>
            <w:r>
              <w:rPr>
                <w:rFonts w:ascii="仿宋" w:hAnsi="仿宋" w:eastAsia="仿宋" w:cs="仿宋"/>
                <w:color w:val="000000"/>
                <w:kern w:val="0"/>
                <w:sz w:val="24"/>
                <w:szCs w:val="24"/>
              </w:rPr>
              <w:t>1</w:t>
            </w:r>
          </w:p>
        </w:tc>
        <w:tc>
          <w:tcPr>
            <w:tcW w:w="703" w:type="dxa"/>
            <w:vAlign w:val="center"/>
          </w:tcPr>
          <w:p>
            <w:pPr>
              <w:widowControl/>
              <w:jc w:val="right"/>
              <w:textAlignment w:val="center"/>
              <w:rPr>
                <w:rFonts w:ascii="仿宋" w:hAnsi="仿宋" w:eastAsia="仿宋" w:cs="仿宋"/>
                <w:color w:val="000000"/>
                <w:sz w:val="24"/>
                <w:szCs w:val="24"/>
              </w:rPr>
            </w:pPr>
            <w:r>
              <w:rPr>
                <w:rFonts w:ascii="仿宋" w:hAnsi="仿宋" w:eastAsia="仿宋" w:cs="仿宋"/>
                <w:color w:val="000000"/>
                <w:kern w:val="0"/>
                <w:sz w:val="24"/>
                <w:szCs w:val="24"/>
              </w:rPr>
              <w:t>179</w:t>
            </w:r>
          </w:p>
        </w:tc>
        <w:tc>
          <w:tcPr>
            <w:tcW w:w="750" w:type="dxa"/>
            <w:vAlign w:val="center"/>
          </w:tcPr>
          <w:p>
            <w:pPr>
              <w:widowControl/>
              <w:jc w:val="right"/>
              <w:textAlignment w:val="center"/>
              <w:rPr>
                <w:rFonts w:ascii="仿宋" w:hAnsi="仿宋" w:eastAsia="仿宋" w:cs="仿宋"/>
                <w:color w:val="000000"/>
                <w:sz w:val="24"/>
                <w:szCs w:val="24"/>
              </w:rPr>
            </w:pPr>
            <w:r>
              <w:rPr>
                <w:rFonts w:ascii="仿宋" w:hAnsi="仿宋" w:eastAsia="仿宋" w:cs="仿宋"/>
                <w:color w:val="000000"/>
                <w:kern w:val="0"/>
                <w:sz w:val="24"/>
                <w:szCs w:val="24"/>
              </w:rPr>
              <w:t>179</w:t>
            </w:r>
          </w:p>
        </w:tc>
        <w:tc>
          <w:tcPr>
            <w:tcW w:w="709" w:type="dxa"/>
            <w:vAlign w:val="center"/>
          </w:tcPr>
          <w:p>
            <w:pPr>
              <w:widowControl/>
              <w:jc w:val="right"/>
              <w:textAlignment w:val="center"/>
              <w:rPr>
                <w:rFonts w:ascii="仿宋" w:hAnsi="仿宋" w:eastAsia="仿宋" w:cs="仿宋"/>
                <w:color w:val="000000"/>
                <w:sz w:val="24"/>
                <w:szCs w:val="24"/>
              </w:rPr>
            </w:pPr>
            <w:r>
              <w:rPr>
                <w:rFonts w:ascii="仿宋" w:hAnsi="仿宋" w:eastAsia="仿宋" w:cs="仿宋"/>
                <w:color w:val="000000"/>
                <w:kern w:val="0"/>
                <w:sz w:val="24"/>
                <w:szCs w:val="24"/>
              </w:rPr>
              <w:t>179</w:t>
            </w:r>
          </w:p>
        </w:tc>
        <w:tc>
          <w:tcPr>
            <w:tcW w:w="888" w:type="dxa"/>
            <w:vAlign w:val="center"/>
          </w:tcPr>
          <w:p>
            <w:pPr>
              <w:widowControl/>
              <w:jc w:val="right"/>
              <w:textAlignment w:val="center"/>
              <w:rPr>
                <w:rFonts w:ascii="仿宋" w:hAnsi="仿宋" w:eastAsia="仿宋" w:cs="仿宋"/>
                <w:color w:val="000000"/>
                <w:sz w:val="24"/>
                <w:szCs w:val="24"/>
              </w:rPr>
            </w:pPr>
            <w:r>
              <w:rPr>
                <w:rFonts w:ascii="仿宋" w:hAnsi="仿宋" w:eastAsia="仿宋" w:cs="仿宋"/>
                <w:color w:val="000000"/>
                <w:kern w:val="0"/>
                <w:sz w:val="24"/>
                <w:szCs w:val="24"/>
              </w:rPr>
              <w:t>179</w:t>
            </w:r>
          </w:p>
        </w:tc>
        <w:tc>
          <w:tcPr>
            <w:tcW w:w="599" w:type="dxa"/>
            <w:vAlign w:val="center"/>
          </w:tcPr>
          <w:p>
            <w:pPr>
              <w:jc w:val="right"/>
              <w:rPr>
                <w:rFonts w:ascii="仿宋" w:hAnsi="仿宋" w:eastAsia="仿宋" w:cs="仿宋"/>
                <w:color w:val="000000"/>
                <w:sz w:val="18"/>
                <w:szCs w:val="18"/>
              </w:rPr>
            </w:pPr>
          </w:p>
        </w:tc>
        <w:tc>
          <w:tcPr>
            <w:tcW w:w="826" w:type="dxa"/>
            <w:vAlign w:val="center"/>
          </w:tcPr>
          <w:p>
            <w:pPr>
              <w:jc w:val="right"/>
              <w:rPr>
                <w:rFonts w:ascii="仿宋" w:hAnsi="仿宋" w:eastAsia="仿宋" w:cs="仿宋"/>
                <w:color w:val="000000"/>
                <w:sz w:val="18"/>
                <w:szCs w:val="18"/>
              </w:rPr>
            </w:pPr>
          </w:p>
        </w:tc>
        <w:tc>
          <w:tcPr>
            <w:tcW w:w="619" w:type="dxa"/>
            <w:vAlign w:val="center"/>
          </w:tcPr>
          <w:p>
            <w:pPr>
              <w:jc w:val="right"/>
              <w:rPr>
                <w:rFonts w:ascii="仿宋" w:hAnsi="仿宋" w:eastAsia="仿宋" w:cs="仿宋"/>
                <w:color w:val="000000"/>
                <w:sz w:val="18"/>
                <w:szCs w:val="18"/>
              </w:rPr>
            </w:pPr>
          </w:p>
        </w:tc>
        <w:tc>
          <w:tcPr>
            <w:tcW w:w="664" w:type="dxa"/>
            <w:vAlign w:val="center"/>
          </w:tcPr>
          <w:p>
            <w:pPr>
              <w:jc w:val="right"/>
              <w:rPr>
                <w:rFonts w:ascii="仿宋" w:hAnsi="仿宋" w:eastAsia="仿宋" w:cs="仿宋"/>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55" w:hRule="atLeast"/>
        </w:trPr>
        <w:tc>
          <w:tcPr>
            <w:tcW w:w="1608" w:type="dxa"/>
            <w:vAlign w:val="center"/>
          </w:tcPr>
          <w:p>
            <w:pPr>
              <w:widowControl/>
              <w:jc w:val="left"/>
              <w:textAlignment w:val="center"/>
              <w:rPr>
                <w:rFonts w:ascii="仿宋" w:hAnsi="仿宋" w:eastAsia="仿宋" w:cs="仿宋"/>
                <w:color w:val="000000"/>
                <w:sz w:val="18"/>
                <w:szCs w:val="18"/>
              </w:rPr>
            </w:pPr>
            <w:r>
              <w:rPr>
                <w:rFonts w:hint="eastAsia" w:ascii="方正书宋_GBK" w:eastAsia="方正书宋_GBK"/>
                <w:sz w:val="18"/>
                <w:szCs w:val="18"/>
              </w:rPr>
              <w:t>关于提前下达</w:t>
            </w:r>
            <w:r>
              <w:rPr>
                <w:rFonts w:ascii="方正书宋_GBK" w:eastAsia="方正书宋_GBK"/>
                <w:sz w:val="18"/>
                <w:szCs w:val="18"/>
              </w:rPr>
              <w:t>2021</w:t>
            </w:r>
            <w:r>
              <w:rPr>
                <w:rFonts w:hint="eastAsia" w:ascii="方正书宋_GBK" w:eastAsia="方正书宋_GBK"/>
                <w:sz w:val="18"/>
                <w:szCs w:val="18"/>
              </w:rPr>
              <w:t>年中央政法纪检监察转移支付资金的通知</w:t>
            </w:r>
          </w:p>
        </w:tc>
        <w:tc>
          <w:tcPr>
            <w:tcW w:w="404" w:type="dxa"/>
            <w:vAlign w:val="center"/>
          </w:tcPr>
          <w:p>
            <w:pPr>
              <w:widowControl/>
              <w:jc w:val="right"/>
              <w:textAlignment w:val="center"/>
              <w:rPr>
                <w:rFonts w:ascii="仿宋" w:hAnsi="仿宋" w:eastAsia="仿宋" w:cs="仿宋"/>
                <w:color w:val="000000"/>
                <w:sz w:val="24"/>
                <w:szCs w:val="24"/>
              </w:rPr>
            </w:pPr>
            <w:r>
              <w:rPr>
                <w:rFonts w:ascii="仿宋" w:hAnsi="仿宋" w:eastAsia="仿宋" w:cs="仿宋"/>
                <w:color w:val="000000"/>
                <w:kern w:val="0"/>
                <w:sz w:val="24"/>
                <w:szCs w:val="24"/>
              </w:rPr>
              <w:t>393</w:t>
            </w:r>
          </w:p>
        </w:tc>
        <w:tc>
          <w:tcPr>
            <w:tcW w:w="558" w:type="dxa"/>
            <w:vAlign w:val="center"/>
          </w:tcPr>
          <w:p>
            <w:pPr>
              <w:widowControl/>
              <w:jc w:val="left"/>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其他服务</w:t>
            </w:r>
          </w:p>
        </w:tc>
        <w:tc>
          <w:tcPr>
            <w:tcW w:w="840" w:type="dxa"/>
            <w:vAlign w:val="center"/>
          </w:tcPr>
          <w:p>
            <w:pPr>
              <w:widowControl/>
              <w:jc w:val="left"/>
              <w:textAlignment w:val="center"/>
              <w:rPr>
                <w:rFonts w:ascii="仿宋" w:hAnsi="仿宋" w:eastAsia="仿宋" w:cs="仿宋"/>
                <w:color w:val="000000"/>
                <w:sz w:val="24"/>
                <w:szCs w:val="24"/>
              </w:rPr>
            </w:pPr>
            <w:r>
              <w:rPr>
                <w:rFonts w:ascii="仿宋" w:hAnsi="仿宋" w:eastAsia="仿宋" w:cs="仿宋"/>
                <w:color w:val="000000"/>
                <w:kern w:val="0"/>
                <w:sz w:val="24"/>
                <w:szCs w:val="24"/>
              </w:rPr>
              <w:t>C99</w:t>
            </w:r>
          </w:p>
        </w:tc>
        <w:tc>
          <w:tcPr>
            <w:tcW w:w="605" w:type="dxa"/>
            <w:vAlign w:val="center"/>
          </w:tcPr>
          <w:p>
            <w:pPr>
              <w:widowControl/>
              <w:jc w:val="left"/>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元</w:t>
            </w:r>
          </w:p>
        </w:tc>
        <w:tc>
          <w:tcPr>
            <w:tcW w:w="503" w:type="dxa"/>
            <w:vAlign w:val="center"/>
          </w:tcPr>
          <w:p>
            <w:pPr>
              <w:widowControl/>
              <w:jc w:val="right"/>
              <w:textAlignment w:val="center"/>
              <w:rPr>
                <w:rFonts w:ascii="仿宋" w:hAnsi="仿宋" w:eastAsia="仿宋" w:cs="仿宋"/>
                <w:color w:val="000000"/>
                <w:sz w:val="24"/>
                <w:szCs w:val="24"/>
              </w:rPr>
            </w:pPr>
            <w:r>
              <w:rPr>
                <w:rFonts w:ascii="仿宋" w:hAnsi="仿宋" w:eastAsia="仿宋" w:cs="仿宋"/>
                <w:color w:val="000000"/>
                <w:kern w:val="0"/>
                <w:sz w:val="24"/>
                <w:szCs w:val="24"/>
              </w:rPr>
              <w:t>1</w:t>
            </w:r>
          </w:p>
        </w:tc>
        <w:tc>
          <w:tcPr>
            <w:tcW w:w="703" w:type="dxa"/>
            <w:vAlign w:val="center"/>
          </w:tcPr>
          <w:p>
            <w:pPr>
              <w:widowControl/>
              <w:jc w:val="right"/>
              <w:textAlignment w:val="center"/>
              <w:rPr>
                <w:rFonts w:ascii="仿宋" w:hAnsi="仿宋" w:eastAsia="仿宋" w:cs="仿宋"/>
                <w:color w:val="000000"/>
                <w:sz w:val="24"/>
                <w:szCs w:val="24"/>
              </w:rPr>
            </w:pPr>
            <w:r>
              <w:rPr>
                <w:rFonts w:ascii="仿宋" w:hAnsi="仿宋" w:eastAsia="仿宋" w:cs="仿宋"/>
                <w:color w:val="000000"/>
                <w:kern w:val="0"/>
                <w:sz w:val="24"/>
                <w:szCs w:val="24"/>
              </w:rPr>
              <w:t>393</w:t>
            </w:r>
          </w:p>
        </w:tc>
        <w:tc>
          <w:tcPr>
            <w:tcW w:w="750" w:type="dxa"/>
            <w:vAlign w:val="center"/>
          </w:tcPr>
          <w:p>
            <w:pPr>
              <w:widowControl/>
              <w:jc w:val="right"/>
              <w:textAlignment w:val="center"/>
              <w:rPr>
                <w:rFonts w:ascii="仿宋" w:hAnsi="仿宋" w:eastAsia="仿宋" w:cs="仿宋"/>
                <w:color w:val="000000"/>
                <w:sz w:val="24"/>
                <w:szCs w:val="24"/>
              </w:rPr>
            </w:pPr>
            <w:r>
              <w:rPr>
                <w:rFonts w:ascii="仿宋" w:hAnsi="仿宋" w:eastAsia="仿宋" w:cs="仿宋"/>
                <w:color w:val="000000"/>
                <w:kern w:val="0"/>
                <w:sz w:val="24"/>
                <w:szCs w:val="24"/>
              </w:rPr>
              <w:t>393</w:t>
            </w:r>
          </w:p>
        </w:tc>
        <w:tc>
          <w:tcPr>
            <w:tcW w:w="709" w:type="dxa"/>
            <w:vAlign w:val="center"/>
          </w:tcPr>
          <w:p>
            <w:pPr>
              <w:widowControl/>
              <w:jc w:val="right"/>
              <w:textAlignment w:val="center"/>
              <w:rPr>
                <w:rFonts w:ascii="仿宋" w:hAnsi="仿宋" w:eastAsia="仿宋" w:cs="仿宋"/>
                <w:color w:val="000000"/>
                <w:sz w:val="24"/>
                <w:szCs w:val="24"/>
              </w:rPr>
            </w:pPr>
            <w:r>
              <w:rPr>
                <w:rFonts w:ascii="仿宋" w:hAnsi="仿宋" w:eastAsia="仿宋" w:cs="仿宋"/>
                <w:color w:val="000000"/>
                <w:kern w:val="0"/>
                <w:sz w:val="24"/>
                <w:szCs w:val="24"/>
              </w:rPr>
              <w:t>393</w:t>
            </w:r>
          </w:p>
        </w:tc>
        <w:tc>
          <w:tcPr>
            <w:tcW w:w="888" w:type="dxa"/>
            <w:vAlign w:val="center"/>
          </w:tcPr>
          <w:p>
            <w:pPr>
              <w:widowControl/>
              <w:jc w:val="right"/>
              <w:textAlignment w:val="center"/>
              <w:rPr>
                <w:rFonts w:ascii="仿宋" w:hAnsi="仿宋" w:eastAsia="仿宋" w:cs="仿宋"/>
                <w:color w:val="000000"/>
                <w:sz w:val="24"/>
                <w:szCs w:val="24"/>
              </w:rPr>
            </w:pPr>
            <w:r>
              <w:rPr>
                <w:rFonts w:ascii="仿宋" w:hAnsi="仿宋" w:eastAsia="仿宋" w:cs="仿宋"/>
                <w:color w:val="000000"/>
                <w:kern w:val="0"/>
                <w:sz w:val="24"/>
                <w:szCs w:val="24"/>
              </w:rPr>
              <w:t>393</w:t>
            </w:r>
          </w:p>
        </w:tc>
        <w:tc>
          <w:tcPr>
            <w:tcW w:w="599" w:type="dxa"/>
            <w:vAlign w:val="center"/>
          </w:tcPr>
          <w:p>
            <w:pPr>
              <w:jc w:val="right"/>
              <w:rPr>
                <w:rFonts w:ascii="仿宋" w:hAnsi="仿宋" w:eastAsia="仿宋" w:cs="仿宋"/>
                <w:color w:val="000000"/>
                <w:sz w:val="18"/>
                <w:szCs w:val="18"/>
              </w:rPr>
            </w:pPr>
          </w:p>
        </w:tc>
        <w:tc>
          <w:tcPr>
            <w:tcW w:w="826" w:type="dxa"/>
            <w:vAlign w:val="center"/>
          </w:tcPr>
          <w:p>
            <w:pPr>
              <w:jc w:val="right"/>
              <w:rPr>
                <w:rFonts w:ascii="仿宋" w:hAnsi="仿宋" w:eastAsia="仿宋" w:cs="仿宋"/>
                <w:color w:val="000000"/>
                <w:sz w:val="18"/>
                <w:szCs w:val="18"/>
              </w:rPr>
            </w:pPr>
          </w:p>
        </w:tc>
        <w:tc>
          <w:tcPr>
            <w:tcW w:w="619" w:type="dxa"/>
            <w:vAlign w:val="center"/>
          </w:tcPr>
          <w:p>
            <w:pPr>
              <w:jc w:val="right"/>
              <w:rPr>
                <w:rFonts w:ascii="仿宋" w:hAnsi="仿宋" w:eastAsia="仿宋" w:cs="仿宋"/>
                <w:color w:val="000000"/>
                <w:sz w:val="18"/>
                <w:szCs w:val="18"/>
              </w:rPr>
            </w:pPr>
          </w:p>
        </w:tc>
        <w:tc>
          <w:tcPr>
            <w:tcW w:w="664" w:type="dxa"/>
            <w:vAlign w:val="center"/>
          </w:tcPr>
          <w:p>
            <w:pPr>
              <w:rPr>
                <w:rFonts w:ascii="仿宋" w:hAnsi="仿宋" w:eastAsia="仿宋" w:cs="仿宋"/>
                <w:color w:val="000000"/>
                <w:sz w:val="18"/>
                <w:szCs w:val="18"/>
              </w:rPr>
            </w:pPr>
          </w:p>
        </w:tc>
      </w:tr>
    </w:tbl>
    <w:p>
      <w:pPr>
        <w:spacing w:line="300" w:lineRule="exact"/>
        <w:outlineLvl w:val="0"/>
        <w:rPr>
          <w:rFonts w:ascii="仿宋" w:hAnsi="仿宋" w:eastAsia="仿宋" w:cs="仿宋"/>
          <w:sz w:val="18"/>
          <w:szCs w:val="18"/>
        </w:rPr>
      </w:pPr>
    </w:p>
    <w:p>
      <w:pPr>
        <w:spacing w:line="300" w:lineRule="exact"/>
        <w:outlineLvl w:val="0"/>
        <w:rPr>
          <w:rFonts w:ascii="仿宋" w:hAnsi="仿宋" w:eastAsia="仿宋" w:cs="仿宋"/>
          <w:sz w:val="24"/>
          <w:szCs w:val="24"/>
        </w:rPr>
      </w:pPr>
    </w:p>
    <w:p>
      <w:pPr>
        <w:spacing w:line="300" w:lineRule="exact"/>
        <w:outlineLvl w:val="0"/>
        <w:rPr>
          <w:rFonts w:ascii="仿宋" w:hAnsi="仿宋" w:eastAsia="仿宋" w:cs="仿宋"/>
          <w:sz w:val="24"/>
          <w:szCs w:val="24"/>
        </w:rPr>
      </w:pPr>
    </w:p>
    <w:p>
      <w:pPr>
        <w:spacing w:line="300" w:lineRule="exact"/>
        <w:outlineLvl w:val="0"/>
        <w:rPr>
          <w:rFonts w:ascii="仿宋" w:hAnsi="仿宋" w:eastAsia="仿宋" w:cs="仿宋"/>
          <w:sz w:val="24"/>
          <w:szCs w:val="24"/>
        </w:rPr>
      </w:pPr>
    </w:p>
    <w:p>
      <w:pPr>
        <w:spacing w:line="300" w:lineRule="exact"/>
        <w:outlineLvl w:val="0"/>
        <w:rPr>
          <w:rFonts w:ascii="仿宋" w:hAnsi="仿宋" w:eastAsia="仿宋" w:cs="仿宋"/>
          <w:sz w:val="24"/>
          <w:szCs w:val="24"/>
        </w:rPr>
      </w:pPr>
    </w:p>
    <w:p>
      <w:pPr>
        <w:spacing w:line="300" w:lineRule="exact"/>
        <w:jc w:val="center"/>
        <w:outlineLvl w:val="0"/>
        <w:rPr>
          <w:rFonts w:ascii="黑体" w:hAnsi="黑体" w:eastAsia="黑体" w:cs="黑体"/>
          <w:sz w:val="32"/>
          <w:szCs w:val="32"/>
        </w:rPr>
      </w:pPr>
    </w:p>
    <w:p>
      <w:pPr>
        <w:spacing w:line="300" w:lineRule="exact"/>
        <w:jc w:val="center"/>
        <w:outlineLvl w:val="0"/>
        <w:rPr>
          <w:rFonts w:ascii="黑体" w:hAnsi="黑体" w:eastAsia="黑体" w:cs="黑体"/>
          <w:sz w:val="32"/>
          <w:szCs w:val="32"/>
        </w:rPr>
      </w:pPr>
    </w:p>
    <w:p>
      <w:pPr>
        <w:spacing w:line="300" w:lineRule="exact"/>
        <w:jc w:val="center"/>
        <w:outlineLvl w:val="0"/>
        <w:rPr>
          <w:rFonts w:ascii="黑体" w:hAnsi="黑体" w:eastAsia="黑体" w:cs="黑体"/>
          <w:sz w:val="32"/>
          <w:szCs w:val="32"/>
        </w:rPr>
      </w:pPr>
    </w:p>
    <w:p>
      <w:pPr>
        <w:spacing w:line="300" w:lineRule="exact"/>
        <w:jc w:val="center"/>
        <w:outlineLvl w:val="0"/>
        <w:rPr>
          <w:rFonts w:ascii="黑体" w:hAnsi="黑体" w:eastAsia="黑体" w:cs="黑体"/>
          <w:sz w:val="32"/>
          <w:szCs w:val="32"/>
        </w:rPr>
      </w:pPr>
      <w:r>
        <w:rPr>
          <w:rFonts w:hint="eastAsia" w:ascii="黑体" w:hAnsi="黑体" w:eastAsia="黑体" w:cs="黑体"/>
          <w:sz w:val="32"/>
          <w:szCs w:val="32"/>
        </w:rPr>
        <w:t>第七部分：国有资产信息情况说明</w:t>
      </w:r>
    </w:p>
    <w:p>
      <w:pPr>
        <w:spacing w:line="300" w:lineRule="exact"/>
        <w:jc w:val="center"/>
        <w:outlineLvl w:val="0"/>
        <w:rPr>
          <w:rFonts w:ascii="黑体" w:hAnsi="黑体" w:eastAsia="黑体" w:cs="黑体"/>
          <w:sz w:val="32"/>
          <w:szCs w:val="32"/>
        </w:rPr>
      </w:pPr>
    </w:p>
    <w:p>
      <w:pPr>
        <w:spacing w:line="300" w:lineRule="exact"/>
        <w:jc w:val="left"/>
        <w:outlineLvl w:val="0"/>
      </w:pPr>
    </w:p>
    <w:p>
      <w:pPr>
        <w:spacing w:line="520" w:lineRule="exact"/>
        <w:jc w:val="left"/>
        <w:outlineLvl w:val="0"/>
        <w:rPr>
          <w:rFonts w:ascii="仿宋" w:hAnsi="仿宋" w:eastAsia="仿宋" w:cs="仿宋"/>
          <w:sz w:val="32"/>
          <w:szCs w:val="32"/>
        </w:rPr>
      </w:pPr>
      <w:r>
        <w:rPr>
          <w:rFonts w:ascii="仿宋" w:hAnsi="仿宋" w:eastAsia="仿宋" w:cs="仿宋"/>
          <w:sz w:val="32"/>
          <w:szCs w:val="32"/>
        </w:rPr>
        <w:t xml:space="preserve">    </w:t>
      </w:r>
      <w:r>
        <w:rPr>
          <w:rFonts w:hint="eastAsia" w:ascii="仿宋" w:hAnsi="仿宋" w:eastAsia="仿宋" w:cs="仿宋"/>
          <w:sz w:val="32"/>
          <w:szCs w:val="32"/>
        </w:rPr>
        <w:t>涞源县公安局</w:t>
      </w:r>
      <w:r>
        <w:rPr>
          <w:rFonts w:ascii="仿宋" w:hAnsi="仿宋" w:eastAsia="仿宋" w:cs="仿宋"/>
          <w:sz w:val="32"/>
          <w:szCs w:val="32"/>
        </w:rPr>
        <w:t>2020</w:t>
      </w:r>
      <w:r>
        <w:rPr>
          <w:rFonts w:hint="eastAsia" w:ascii="仿宋" w:hAnsi="仿宋" w:eastAsia="仿宋" w:cs="仿宋"/>
          <w:sz w:val="32"/>
          <w:szCs w:val="32"/>
        </w:rPr>
        <w:t>年末固定资产总值</w:t>
      </w:r>
      <w:r>
        <w:rPr>
          <w:rFonts w:ascii="仿宋" w:hAnsi="仿宋" w:eastAsia="仿宋" w:cs="仿宋"/>
          <w:sz w:val="32"/>
          <w:szCs w:val="32"/>
        </w:rPr>
        <w:t>4006.71</w:t>
      </w:r>
      <w:r>
        <w:rPr>
          <w:rFonts w:hint="eastAsia" w:ascii="仿宋" w:hAnsi="仿宋" w:eastAsia="仿宋" w:cs="仿宋"/>
          <w:sz w:val="32"/>
          <w:szCs w:val="32"/>
        </w:rPr>
        <w:t>万元，</w:t>
      </w:r>
      <w:r>
        <w:rPr>
          <w:rFonts w:ascii="仿宋" w:hAnsi="仿宋" w:eastAsia="仿宋" w:cs="仿宋"/>
          <w:sz w:val="32"/>
          <w:szCs w:val="32"/>
        </w:rPr>
        <w:t>2021</w:t>
      </w:r>
      <w:r>
        <w:rPr>
          <w:rFonts w:hint="eastAsia" w:ascii="仿宋" w:hAnsi="仿宋" w:eastAsia="仿宋" w:cs="仿宋"/>
          <w:sz w:val="32"/>
          <w:szCs w:val="32"/>
        </w:rPr>
        <w:t>年拟购置</w:t>
      </w:r>
      <w:r>
        <w:rPr>
          <w:rFonts w:ascii="仿宋" w:hAnsi="仿宋" w:eastAsia="仿宋" w:cs="仿宋"/>
          <w:sz w:val="32"/>
          <w:szCs w:val="32"/>
        </w:rPr>
        <w:t xml:space="preserve"> 965</w:t>
      </w:r>
      <w:r>
        <w:rPr>
          <w:rFonts w:hint="eastAsia" w:ascii="仿宋" w:hAnsi="仿宋" w:eastAsia="仿宋" w:cs="仿宋"/>
          <w:sz w:val="32"/>
          <w:szCs w:val="32"/>
        </w:rPr>
        <w:t>万元，主要为警用装备。已列入政府采购预算，详见政府采购预算表。</w:t>
      </w:r>
      <w:r>
        <w:rPr>
          <w:rFonts w:ascii="仿宋" w:hAnsi="仿宋" w:eastAsia="仿宋"/>
          <w:sz w:val="32"/>
          <w:szCs w:val="32"/>
        </w:rPr>
        <w:t>2020</w:t>
      </w:r>
      <w:r>
        <w:rPr>
          <w:rFonts w:hint="eastAsia" w:ascii="仿宋" w:hAnsi="仿宋" w:eastAsia="仿宋"/>
          <w:sz w:val="32"/>
          <w:szCs w:val="32"/>
        </w:rPr>
        <w:t>年国有资产占有情况见下表：</w:t>
      </w:r>
    </w:p>
    <w:tbl>
      <w:tblPr>
        <w:tblStyle w:val="4"/>
        <w:tblpPr w:leftFromText="180" w:rightFromText="180" w:vertAnchor="text" w:horzAnchor="page" w:tblpX="1326" w:tblpY="554"/>
        <w:tblOverlap w:val="never"/>
        <w:tblW w:w="0" w:type="auto"/>
        <w:tblInd w:w="0" w:type="dxa"/>
        <w:tblLayout w:type="fixed"/>
        <w:tblCellMar>
          <w:top w:w="0" w:type="dxa"/>
          <w:left w:w="108" w:type="dxa"/>
          <w:bottom w:w="0" w:type="dxa"/>
          <w:right w:w="108" w:type="dxa"/>
        </w:tblCellMar>
      </w:tblPr>
      <w:tblGrid>
        <w:gridCol w:w="3811"/>
        <w:gridCol w:w="1591"/>
        <w:gridCol w:w="3891"/>
      </w:tblGrid>
      <w:tr>
        <w:tblPrEx>
          <w:tblCellMar>
            <w:top w:w="0" w:type="dxa"/>
            <w:left w:w="108" w:type="dxa"/>
            <w:bottom w:w="0" w:type="dxa"/>
            <w:right w:w="108" w:type="dxa"/>
          </w:tblCellMar>
        </w:tblPrEx>
        <w:trPr>
          <w:trHeight w:val="675" w:hRule="atLeast"/>
        </w:trPr>
        <w:tc>
          <w:tcPr>
            <w:tcW w:w="9293" w:type="dxa"/>
            <w:gridSpan w:val="3"/>
            <w:tcBorders>
              <w:top w:val="nil"/>
              <w:left w:val="nil"/>
              <w:bottom w:val="nil"/>
              <w:right w:val="nil"/>
            </w:tcBorders>
            <w:vAlign w:val="center"/>
          </w:tcPr>
          <w:p>
            <w:pPr>
              <w:widowControl/>
              <w:jc w:val="center"/>
              <w:rPr>
                <w:rFonts w:ascii="宋体" w:cs="宋体"/>
                <w:color w:val="000000"/>
                <w:kern w:val="0"/>
                <w:sz w:val="28"/>
                <w:szCs w:val="28"/>
              </w:rPr>
            </w:pPr>
            <w:r>
              <w:rPr>
                <w:rFonts w:hint="eastAsia" w:ascii="仿宋" w:hAnsi="仿宋" w:eastAsia="仿宋"/>
                <w:sz w:val="32"/>
                <w:szCs w:val="32"/>
              </w:rPr>
              <w:t>涞源县公安局固定资产占用情况表</w:t>
            </w:r>
          </w:p>
        </w:tc>
      </w:tr>
      <w:tr>
        <w:tblPrEx>
          <w:tblCellMar>
            <w:top w:w="0" w:type="dxa"/>
            <w:left w:w="108" w:type="dxa"/>
            <w:bottom w:w="0" w:type="dxa"/>
            <w:right w:w="108" w:type="dxa"/>
          </w:tblCellMar>
        </w:tblPrEx>
        <w:trPr>
          <w:trHeight w:val="465" w:hRule="atLeast"/>
        </w:trPr>
        <w:tc>
          <w:tcPr>
            <w:tcW w:w="9293" w:type="dxa"/>
            <w:gridSpan w:val="3"/>
            <w:tcBorders>
              <w:top w:val="nil"/>
              <w:left w:val="nil"/>
              <w:bottom w:val="single" w:color="auto" w:sz="4" w:space="0"/>
              <w:right w:val="nil"/>
            </w:tcBorders>
            <w:vAlign w:val="center"/>
          </w:tcPr>
          <w:p>
            <w:pPr>
              <w:widowControl/>
              <w:jc w:val="center"/>
              <w:rPr>
                <w:rFonts w:ascii="仿宋_GB2312" w:hAnsi="宋体" w:eastAsia="仿宋_GB2312" w:cs="宋体"/>
                <w:color w:val="000000"/>
                <w:kern w:val="0"/>
                <w:sz w:val="32"/>
                <w:szCs w:val="32"/>
              </w:rPr>
            </w:pPr>
            <w:r>
              <w:rPr>
                <w:rFonts w:ascii="仿宋_GB2312" w:hAnsi="宋体" w:eastAsia="仿宋_GB2312" w:cs="宋体"/>
                <w:bCs/>
                <w:color w:val="000000"/>
                <w:kern w:val="0"/>
                <w:sz w:val="32"/>
                <w:szCs w:val="32"/>
              </w:rPr>
              <w:t xml:space="preserve">                           </w:t>
            </w:r>
            <w:r>
              <w:rPr>
                <w:rFonts w:hint="eastAsia" w:ascii="仿宋_GB2312" w:hAnsi="宋体" w:eastAsia="仿宋_GB2312" w:cs="宋体"/>
                <w:bCs/>
                <w:color w:val="000000"/>
                <w:kern w:val="0"/>
                <w:sz w:val="32"/>
                <w:szCs w:val="32"/>
              </w:rPr>
              <w:t>截止时间：</w:t>
            </w:r>
            <w:r>
              <w:rPr>
                <w:rFonts w:ascii="仿宋_GB2312" w:hAnsi="宋体" w:eastAsia="仿宋_GB2312" w:cs="宋体"/>
                <w:bCs/>
                <w:color w:val="000000"/>
                <w:kern w:val="0"/>
                <w:sz w:val="32"/>
                <w:szCs w:val="32"/>
              </w:rPr>
              <w:t>2020</w:t>
            </w:r>
            <w:r>
              <w:rPr>
                <w:rFonts w:hint="eastAsia" w:ascii="仿宋_GB2312" w:hAnsi="宋体" w:eastAsia="仿宋_GB2312" w:cs="宋体"/>
                <w:bCs/>
                <w:color w:val="000000"/>
                <w:kern w:val="0"/>
                <w:sz w:val="32"/>
                <w:szCs w:val="32"/>
              </w:rPr>
              <w:t>年</w:t>
            </w:r>
            <w:r>
              <w:rPr>
                <w:rFonts w:ascii="仿宋_GB2312" w:hAnsi="宋体" w:eastAsia="仿宋_GB2312" w:cs="宋体"/>
                <w:bCs/>
                <w:color w:val="000000"/>
                <w:kern w:val="0"/>
                <w:sz w:val="32"/>
                <w:szCs w:val="32"/>
              </w:rPr>
              <w:t>12</w:t>
            </w:r>
            <w:r>
              <w:rPr>
                <w:rFonts w:hint="eastAsia" w:ascii="仿宋_GB2312" w:hAnsi="宋体" w:eastAsia="仿宋_GB2312" w:cs="宋体"/>
                <w:bCs/>
                <w:color w:val="000000"/>
                <w:kern w:val="0"/>
                <w:sz w:val="32"/>
                <w:szCs w:val="32"/>
              </w:rPr>
              <w:t>月</w:t>
            </w:r>
            <w:r>
              <w:rPr>
                <w:rFonts w:ascii="仿宋_GB2312" w:hAnsi="宋体" w:eastAsia="仿宋_GB2312" w:cs="宋体"/>
                <w:bCs/>
                <w:color w:val="000000"/>
                <w:kern w:val="0"/>
                <w:sz w:val="32"/>
                <w:szCs w:val="32"/>
              </w:rPr>
              <w:t>31</w:t>
            </w:r>
            <w:r>
              <w:rPr>
                <w:rFonts w:hint="eastAsia" w:ascii="仿宋_GB2312" w:hAnsi="宋体" w:eastAsia="仿宋_GB2312" w:cs="宋体"/>
                <w:bCs/>
                <w:color w:val="000000"/>
                <w:kern w:val="0"/>
                <w:sz w:val="32"/>
                <w:szCs w:val="32"/>
              </w:rPr>
              <w:t>日</w:t>
            </w:r>
          </w:p>
        </w:tc>
      </w:tr>
      <w:tr>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24"/>
                <w:szCs w:val="24"/>
              </w:rPr>
            </w:pPr>
            <w:r>
              <w:rPr>
                <w:rFonts w:hint="eastAsia" w:ascii="宋体" w:hAnsi="宋体" w:cs="宋体"/>
                <w:b/>
                <w:bCs/>
                <w:color w:val="000000"/>
                <w:kern w:val="0"/>
                <w:sz w:val="24"/>
                <w:szCs w:val="24"/>
              </w:rPr>
              <w:t>项　　目</w:t>
            </w:r>
          </w:p>
        </w:tc>
        <w:tc>
          <w:tcPr>
            <w:tcW w:w="1591" w:type="dxa"/>
            <w:tcBorders>
              <w:top w:val="nil"/>
              <w:left w:val="nil"/>
              <w:bottom w:val="single" w:color="auto" w:sz="4" w:space="0"/>
              <w:right w:val="single" w:color="auto" w:sz="4" w:space="0"/>
            </w:tcBorders>
            <w:vAlign w:val="center"/>
          </w:tcPr>
          <w:p>
            <w:pPr>
              <w:widowControl/>
              <w:jc w:val="center"/>
              <w:rPr>
                <w:rFonts w:ascii="宋体" w:cs="宋体"/>
                <w:b/>
                <w:bCs/>
                <w:color w:val="000000"/>
                <w:kern w:val="0"/>
                <w:sz w:val="24"/>
                <w:szCs w:val="24"/>
              </w:rPr>
            </w:pPr>
            <w:r>
              <w:rPr>
                <w:rFonts w:hint="eastAsia" w:ascii="宋体" w:hAnsi="宋体" w:cs="宋体"/>
                <w:b/>
                <w:bCs/>
                <w:color w:val="000000"/>
                <w:kern w:val="0"/>
                <w:sz w:val="24"/>
                <w:szCs w:val="24"/>
              </w:rPr>
              <w:t>数量</w:t>
            </w:r>
          </w:p>
        </w:tc>
        <w:tc>
          <w:tcPr>
            <w:tcW w:w="3891" w:type="dxa"/>
            <w:tcBorders>
              <w:top w:val="nil"/>
              <w:left w:val="nil"/>
              <w:bottom w:val="single" w:color="auto" w:sz="4" w:space="0"/>
              <w:right w:val="single" w:color="auto" w:sz="4" w:space="0"/>
            </w:tcBorders>
            <w:vAlign w:val="center"/>
          </w:tcPr>
          <w:p>
            <w:pPr>
              <w:widowControl/>
              <w:jc w:val="center"/>
              <w:rPr>
                <w:rFonts w:ascii="宋体" w:cs="宋体"/>
                <w:b/>
                <w:bCs/>
                <w:color w:val="000000"/>
                <w:kern w:val="0"/>
                <w:sz w:val="24"/>
                <w:szCs w:val="24"/>
              </w:rPr>
            </w:pPr>
            <w:r>
              <w:rPr>
                <w:rFonts w:hint="eastAsia" w:ascii="宋体" w:hAnsi="宋体" w:cs="宋体"/>
                <w:b/>
                <w:bCs/>
                <w:color w:val="000000"/>
                <w:kern w:val="0"/>
                <w:sz w:val="24"/>
                <w:szCs w:val="24"/>
              </w:rPr>
              <w:t>价值（单位：万元）</w:t>
            </w:r>
          </w:p>
        </w:tc>
      </w:tr>
      <w:tr>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24"/>
                <w:szCs w:val="24"/>
              </w:rPr>
            </w:pPr>
            <w:r>
              <w:rPr>
                <w:rFonts w:hint="eastAsia" w:ascii="宋体" w:hAnsi="宋体" w:cs="宋体"/>
                <w:b/>
                <w:bCs/>
                <w:color w:val="000000"/>
                <w:kern w:val="0"/>
                <w:sz w:val="24"/>
                <w:szCs w:val="24"/>
              </w:rPr>
              <w:t>固定资产总额</w:t>
            </w:r>
          </w:p>
        </w:tc>
        <w:tc>
          <w:tcPr>
            <w:tcW w:w="1591" w:type="dxa"/>
            <w:tcBorders>
              <w:top w:val="nil"/>
              <w:left w:val="nil"/>
              <w:bottom w:val="single" w:color="auto" w:sz="4" w:space="0"/>
              <w:right w:val="single" w:color="auto" w:sz="4" w:space="0"/>
            </w:tcBorders>
            <w:vAlign w:val="center"/>
          </w:tcPr>
          <w:p>
            <w:pPr>
              <w:widowControl/>
              <w:jc w:val="center"/>
              <w:rPr>
                <w:rFonts w:ascii="宋体" w:cs="宋体"/>
                <w:color w:val="000000"/>
                <w:kern w:val="0"/>
                <w:sz w:val="24"/>
                <w:szCs w:val="24"/>
              </w:rPr>
            </w:pPr>
            <w:r>
              <w:rPr>
                <w:rFonts w:ascii="宋体" w:hAnsi="宋体" w:cs="宋体"/>
                <w:color w:val="000000"/>
                <w:kern w:val="0"/>
                <w:sz w:val="24"/>
                <w:szCs w:val="24"/>
              </w:rPr>
              <w:t>—</w:t>
            </w:r>
          </w:p>
        </w:tc>
        <w:tc>
          <w:tcPr>
            <w:tcW w:w="3891" w:type="dxa"/>
            <w:tcBorders>
              <w:top w:val="nil"/>
              <w:left w:val="nil"/>
              <w:bottom w:val="single" w:color="auto" w:sz="4" w:space="0"/>
              <w:right w:val="single" w:color="auto" w:sz="4" w:space="0"/>
            </w:tcBorders>
            <w:vAlign w:val="center"/>
          </w:tcPr>
          <w:p>
            <w:pPr>
              <w:widowControl/>
              <w:jc w:val="center"/>
              <w:rPr>
                <w:rFonts w:ascii="宋体" w:cs="宋体"/>
                <w:b/>
                <w:color w:val="000000"/>
                <w:kern w:val="0"/>
                <w:sz w:val="24"/>
                <w:szCs w:val="24"/>
              </w:rPr>
            </w:pPr>
            <w:r>
              <w:rPr>
                <w:rFonts w:ascii="宋体" w:hAnsi="宋体" w:cs="宋体"/>
                <w:b/>
                <w:color w:val="000000"/>
                <w:kern w:val="0"/>
                <w:sz w:val="24"/>
                <w:szCs w:val="24"/>
              </w:rPr>
              <w:t>4006.71</w:t>
            </w:r>
          </w:p>
        </w:tc>
      </w:tr>
      <w:tr>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4"/>
                <w:szCs w:val="24"/>
              </w:rPr>
            </w:pPr>
            <w:r>
              <w:rPr>
                <w:rFonts w:ascii="宋体" w:hAnsi="宋体" w:cs="宋体"/>
                <w:color w:val="000000"/>
                <w:kern w:val="0"/>
                <w:sz w:val="24"/>
                <w:szCs w:val="24"/>
              </w:rPr>
              <w:t xml:space="preserve">  1</w:t>
            </w:r>
            <w:r>
              <w:rPr>
                <w:rFonts w:hint="eastAsia" w:ascii="宋体" w:hAnsi="宋体" w:cs="宋体"/>
                <w:color w:val="000000"/>
                <w:kern w:val="0"/>
                <w:sz w:val="24"/>
                <w:szCs w:val="24"/>
              </w:rPr>
              <w:t>、房屋（平方米）</w:t>
            </w:r>
          </w:p>
        </w:tc>
        <w:tc>
          <w:tcPr>
            <w:tcW w:w="1591" w:type="dxa"/>
            <w:tcBorders>
              <w:top w:val="nil"/>
              <w:left w:val="nil"/>
              <w:bottom w:val="single" w:color="auto" w:sz="4" w:space="0"/>
              <w:right w:val="single" w:color="auto" w:sz="4" w:space="0"/>
            </w:tcBorders>
            <w:vAlign w:val="center"/>
          </w:tcPr>
          <w:p>
            <w:pPr>
              <w:widowControl/>
              <w:jc w:val="center"/>
              <w:rPr>
                <w:rFonts w:ascii="宋体" w:cs="宋体"/>
                <w:color w:val="000000"/>
                <w:kern w:val="0"/>
                <w:sz w:val="24"/>
                <w:szCs w:val="24"/>
              </w:rPr>
            </w:pPr>
            <w:r>
              <w:rPr>
                <w:rFonts w:ascii="宋体" w:hAnsi="宋体" w:cs="宋体"/>
                <w:color w:val="000000"/>
                <w:kern w:val="0"/>
                <w:sz w:val="22"/>
              </w:rPr>
              <w:t>18816.32</w:t>
            </w:r>
          </w:p>
        </w:tc>
        <w:tc>
          <w:tcPr>
            <w:tcW w:w="3891" w:type="dxa"/>
            <w:tcBorders>
              <w:top w:val="nil"/>
              <w:left w:val="nil"/>
              <w:bottom w:val="single" w:color="auto" w:sz="4" w:space="0"/>
              <w:right w:val="single" w:color="auto" w:sz="4" w:space="0"/>
            </w:tcBorders>
            <w:vAlign w:val="center"/>
          </w:tcPr>
          <w:p>
            <w:pPr>
              <w:widowControl/>
              <w:jc w:val="center"/>
              <w:rPr>
                <w:rFonts w:ascii="宋体" w:cs="宋体"/>
                <w:color w:val="000000"/>
                <w:kern w:val="0"/>
                <w:sz w:val="24"/>
                <w:szCs w:val="24"/>
              </w:rPr>
            </w:pPr>
            <w:r>
              <w:rPr>
                <w:rFonts w:ascii="宋体" w:hAnsi="宋体" w:cs="宋体"/>
                <w:color w:val="000000"/>
                <w:kern w:val="0"/>
                <w:sz w:val="24"/>
                <w:szCs w:val="24"/>
              </w:rPr>
              <w:t>1201.07</w:t>
            </w:r>
          </w:p>
        </w:tc>
      </w:tr>
      <w:tr>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vAlign w:val="center"/>
          </w:tcPr>
          <w:p>
            <w:pPr>
              <w:jc w:val="lef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其中：办公用房（平方米）</w:t>
            </w:r>
          </w:p>
        </w:tc>
        <w:tc>
          <w:tcPr>
            <w:tcW w:w="1591" w:type="dxa"/>
            <w:tcBorders>
              <w:top w:val="single" w:color="auto" w:sz="4" w:space="0"/>
              <w:left w:val="nil"/>
              <w:bottom w:val="single" w:color="auto" w:sz="4" w:space="0"/>
              <w:right w:val="single" w:color="auto" w:sz="4" w:space="0"/>
            </w:tcBorders>
            <w:vAlign w:val="center"/>
          </w:tcPr>
          <w:p>
            <w:pPr>
              <w:jc w:val="center"/>
              <w:rPr>
                <w:rFonts w:ascii="宋体" w:cs="宋体"/>
                <w:color w:val="000000"/>
                <w:kern w:val="0"/>
                <w:sz w:val="24"/>
                <w:szCs w:val="24"/>
              </w:rPr>
            </w:pPr>
            <w:r>
              <w:rPr>
                <w:rFonts w:ascii="宋体" w:hAnsi="宋体" w:cs="宋体"/>
                <w:color w:val="000000"/>
                <w:kern w:val="0"/>
                <w:sz w:val="22"/>
              </w:rPr>
              <w:t>1230</w:t>
            </w:r>
          </w:p>
        </w:tc>
        <w:tc>
          <w:tcPr>
            <w:tcW w:w="3891" w:type="dxa"/>
            <w:tcBorders>
              <w:top w:val="single" w:color="auto" w:sz="4" w:space="0"/>
              <w:left w:val="nil"/>
              <w:bottom w:val="single" w:color="auto" w:sz="4" w:space="0"/>
              <w:right w:val="single" w:color="auto" w:sz="4" w:space="0"/>
            </w:tcBorders>
            <w:vAlign w:val="center"/>
          </w:tcPr>
          <w:p>
            <w:pPr>
              <w:jc w:val="center"/>
              <w:rPr>
                <w:rFonts w:ascii="宋体" w:cs="宋体"/>
                <w:color w:val="000000"/>
                <w:kern w:val="0"/>
                <w:sz w:val="24"/>
                <w:szCs w:val="24"/>
              </w:rPr>
            </w:pPr>
            <w:r>
              <w:rPr>
                <w:rFonts w:ascii="宋体" w:hAnsi="宋体" w:cs="宋体"/>
                <w:color w:val="000000"/>
                <w:kern w:val="0"/>
                <w:sz w:val="24"/>
                <w:szCs w:val="24"/>
              </w:rPr>
              <w:t>100.26</w:t>
            </w:r>
          </w:p>
        </w:tc>
      </w:tr>
      <w:tr>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4"/>
                <w:szCs w:val="24"/>
              </w:rPr>
            </w:pPr>
            <w:r>
              <w:rPr>
                <w:rFonts w:ascii="宋体" w:hAnsi="宋体" w:cs="宋体"/>
                <w:color w:val="000000"/>
                <w:kern w:val="0"/>
                <w:sz w:val="24"/>
                <w:szCs w:val="24"/>
              </w:rPr>
              <w:t xml:space="preserve">  2</w:t>
            </w:r>
            <w:r>
              <w:rPr>
                <w:rFonts w:hint="eastAsia" w:ascii="宋体" w:hAnsi="宋体" w:cs="宋体"/>
                <w:color w:val="000000"/>
                <w:kern w:val="0"/>
                <w:sz w:val="24"/>
                <w:szCs w:val="24"/>
              </w:rPr>
              <w:t>、车辆（台、辆）</w:t>
            </w:r>
          </w:p>
        </w:tc>
        <w:tc>
          <w:tcPr>
            <w:tcW w:w="1591" w:type="dxa"/>
            <w:tcBorders>
              <w:top w:val="nil"/>
              <w:left w:val="nil"/>
              <w:bottom w:val="single" w:color="auto" w:sz="4" w:space="0"/>
              <w:right w:val="single" w:color="auto" w:sz="4" w:space="0"/>
            </w:tcBorders>
            <w:vAlign w:val="center"/>
          </w:tcPr>
          <w:p>
            <w:pPr>
              <w:widowControl/>
              <w:jc w:val="center"/>
              <w:rPr>
                <w:rFonts w:ascii="宋体" w:cs="宋体"/>
                <w:color w:val="000000"/>
                <w:kern w:val="0"/>
                <w:sz w:val="24"/>
                <w:szCs w:val="24"/>
              </w:rPr>
            </w:pPr>
            <w:r>
              <w:rPr>
                <w:rFonts w:ascii="宋体" w:hAnsi="宋体" w:cs="宋体"/>
                <w:color w:val="000000"/>
                <w:kern w:val="0"/>
                <w:sz w:val="24"/>
                <w:szCs w:val="24"/>
              </w:rPr>
              <w:t>56</w:t>
            </w:r>
          </w:p>
        </w:tc>
        <w:tc>
          <w:tcPr>
            <w:tcW w:w="3891" w:type="dxa"/>
            <w:tcBorders>
              <w:top w:val="nil"/>
              <w:left w:val="nil"/>
              <w:bottom w:val="single" w:color="auto" w:sz="4" w:space="0"/>
              <w:right w:val="single" w:color="auto" w:sz="4" w:space="0"/>
            </w:tcBorders>
            <w:vAlign w:val="center"/>
          </w:tcPr>
          <w:p>
            <w:pPr>
              <w:widowControl/>
              <w:jc w:val="center"/>
              <w:rPr>
                <w:rFonts w:ascii="宋体" w:cs="宋体"/>
                <w:color w:val="000000"/>
                <w:kern w:val="0"/>
                <w:sz w:val="24"/>
                <w:szCs w:val="24"/>
              </w:rPr>
            </w:pPr>
            <w:r>
              <w:rPr>
                <w:rFonts w:ascii="宋体" w:hAnsi="宋体" w:cs="宋体"/>
                <w:color w:val="000000"/>
                <w:kern w:val="0"/>
                <w:sz w:val="24"/>
                <w:szCs w:val="24"/>
              </w:rPr>
              <w:t>670.38</w:t>
            </w:r>
          </w:p>
        </w:tc>
      </w:tr>
      <w:tr>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4"/>
                <w:szCs w:val="24"/>
              </w:rPr>
            </w:pPr>
            <w:r>
              <w:rPr>
                <w:rFonts w:ascii="宋体" w:hAnsi="宋体" w:cs="宋体"/>
                <w:color w:val="000000"/>
                <w:kern w:val="0"/>
                <w:sz w:val="24"/>
                <w:szCs w:val="24"/>
              </w:rPr>
              <w:t xml:space="preserve">  3</w:t>
            </w:r>
            <w:r>
              <w:rPr>
                <w:rFonts w:hint="eastAsia" w:ascii="宋体" w:hAnsi="宋体" w:cs="宋体"/>
                <w:color w:val="000000"/>
                <w:kern w:val="0"/>
                <w:sz w:val="24"/>
                <w:szCs w:val="24"/>
              </w:rPr>
              <w:t>、单价在</w:t>
            </w:r>
            <w:r>
              <w:rPr>
                <w:rFonts w:ascii="宋体" w:hAnsi="宋体" w:cs="宋体"/>
                <w:color w:val="000000"/>
                <w:kern w:val="0"/>
                <w:sz w:val="24"/>
                <w:szCs w:val="24"/>
              </w:rPr>
              <w:t>20</w:t>
            </w:r>
            <w:r>
              <w:rPr>
                <w:rFonts w:hint="eastAsia" w:ascii="宋体" w:hAnsi="宋体" w:cs="宋体"/>
                <w:color w:val="000000"/>
                <w:kern w:val="0"/>
                <w:sz w:val="24"/>
                <w:szCs w:val="24"/>
              </w:rPr>
              <w:t>万元以上的设备</w:t>
            </w:r>
          </w:p>
        </w:tc>
        <w:tc>
          <w:tcPr>
            <w:tcW w:w="1591" w:type="dxa"/>
            <w:tcBorders>
              <w:top w:val="nil"/>
              <w:left w:val="nil"/>
              <w:bottom w:val="single" w:color="auto" w:sz="4" w:space="0"/>
              <w:right w:val="single" w:color="auto" w:sz="4" w:space="0"/>
            </w:tcBorders>
            <w:vAlign w:val="center"/>
          </w:tcPr>
          <w:p>
            <w:pPr>
              <w:widowControl/>
              <w:jc w:val="center"/>
              <w:rPr>
                <w:rFonts w:ascii="宋体" w:cs="宋体"/>
                <w:color w:val="000000"/>
                <w:kern w:val="0"/>
                <w:sz w:val="24"/>
                <w:szCs w:val="24"/>
              </w:rPr>
            </w:pPr>
            <w:r>
              <w:rPr>
                <w:rFonts w:ascii="宋体" w:hAnsi="宋体" w:cs="宋体"/>
                <w:color w:val="000000"/>
                <w:kern w:val="0"/>
                <w:sz w:val="24"/>
                <w:szCs w:val="24"/>
              </w:rPr>
              <w:t>—</w:t>
            </w:r>
          </w:p>
        </w:tc>
        <w:tc>
          <w:tcPr>
            <w:tcW w:w="3891" w:type="dxa"/>
            <w:tcBorders>
              <w:top w:val="nil"/>
              <w:left w:val="nil"/>
              <w:bottom w:val="single" w:color="auto" w:sz="4" w:space="0"/>
              <w:right w:val="single" w:color="auto" w:sz="4" w:space="0"/>
            </w:tcBorders>
            <w:vAlign w:val="center"/>
          </w:tcPr>
          <w:p>
            <w:pPr>
              <w:widowControl/>
              <w:jc w:val="center"/>
              <w:rPr>
                <w:rFonts w:ascii="宋体" w:cs="宋体"/>
                <w:color w:val="000000"/>
                <w:kern w:val="0"/>
                <w:sz w:val="24"/>
                <w:szCs w:val="24"/>
              </w:rPr>
            </w:pPr>
            <w:r>
              <w:rPr>
                <w:rFonts w:ascii="宋体" w:cs="宋体"/>
                <w:color w:val="000000"/>
                <w:kern w:val="0"/>
                <w:sz w:val="24"/>
                <w:szCs w:val="24"/>
              </w:rPr>
              <w:t>0.00</w:t>
            </w:r>
          </w:p>
        </w:tc>
      </w:tr>
      <w:tr>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vAlign w:val="center"/>
          </w:tcPr>
          <w:p>
            <w:pPr>
              <w:jc w:val="left"/>
              <w:rPr>
                <w:rFonts w:ascii="宋体" w:cs="宋体"/>
                <w:color w:val="000000"/>
                <w:kern w:val="0"/>
                <w:sz w:val="24"/>
                <w:szCs w:val="24"/>
              </w:rPr>
            </w:pPr>
            <w:r>
              <w:rPr>
                <w:rFonts w:ascii="宋体" w:hAnsi="宋体" w:cs="宋体"/>
                <w:color w:val="000000"/>
                <w:kern w:val="0"/>
                <w:sz w:val="24"/>
                <w:szCs w:val="24"/>
              </w:rPr>
              <w:t xml:space="preserve">  4</w:t>
            </w:r>
            <w:r>
              <w:rPr>
                <w:rFonts w:hint="eastAsia" w:ascii="宋体" w:hAnsi="宋体" w:cs="宋体"/>
                <w:color w:val="000000"/>
                <w:kern w:val="0"/>
                <w:sz w:val="24"/>
                <w:szCs w:val="24"/>
              </w:rPr>
              <w:t>、其他固定资产</w:t>
            </w:r>
          </w:p>
        </w:tc>
        <w:tc>
          <w:tcPr>
            <w:tcW w:w="1591" w:type="dxa"/>
            <w:tcBorders>
              <w:top w:val="single" w:color="auto" w:sz="4" w:space="0"/>
              <w:left w:val="nil"/>
              <w:bottom w:val="single" w:color="auto" w:sz="4" w:space="0"/>
              <w:right w:val="single" w:color="auto" w:sz="4" w:space="0"/>
            </w:tcBorders>
            <w:vAlign w:val="center"/>
          </w:tcPr>
          <w:p>
            <w:pPr>
              <w:jc w:val="center"/>
              <w:rPr>
                <w:rFonts w:ascii="宋体" w:cs="宋体"/>
                <w:color w:val="000000"/>
                <w:kern w:val="0"/>
                <w:sz w:val="24"/>
                <w:szCs w:val="24"/>
              </w:rPr>
            </w:pPr>
            <w:r>
              <w:rPr>
                <w:rFonts w:ascii="宋体" w:hAnsi="宋体" w:cs="宋体"/>
                <w:color w:val="000000"/>
                <w:kern w:val="0"/>
                <w:sz w:val="24"/>
                <w:szCs w:val="24"/>
              </w:rPr>
              <w:t>—</w:t>
            </w:r>
          </w:p>
        </w:tc>
        <w:tc>
          <w:tcPr>
            <w:tcW w:w="3891" w:type="dxa"/>
            <w:tcBorders>
              <w:top w:val="single" w:color="auto" w:sz="4" w:space="0"/>
              <w:left w:val="nil"/>
              <w:bottom w:val="single" w:color="auto" w:sz="4" w:space="0"/>
              <w:right w:val="single" w:color="auto" w:sz="4" w:space="0"/>
            </w:tcBorders>
            <w:vAlign w:val="center"/>
          </w:tcPr>
          <w:p>
            <w:pPr>
              <w:jc w:val="center"/>
              <w:rPr>
                <w:rFonts w:ascii="宋体" w:cs="宋体"/>
                <w:color w:val="000000"/>
                <w:kern w:val="0"/>
                <w:sz w:val="24"/>
                <w:szCs w:val="24"/>
              </w:rPr>
            </w:pPr>
            <w:r>
              <w:rPr>
                <w:rFonts w:ascii="宋体" w:hAnsi="宋体" w:cs="宋体"/>
                <w:color w:val="000000"/>
                <w:kern w:val="0"/>
                <w:sz w:val="24"/>
                <w:szCs w:val="24"/>
              </w:rPr>
              <w:t>2135.26</w:t>
            </w:r>
          </w:p>
        </w:tc>
      </w:tr>
    </w:tbl>
    <w:p>
      <w:pPr>
        <w:spacing w:line="300" w:lineRule="exact"/>
        <w:jc w:val="left"/>
        <w:outlineLvl w:val="0"/>
      </w:pPr>
    </w:p>
    <w:p>
      <w:pPr>
        <w:spacing w:line="300" w:lineRule="exact"/>
        <w:jc w:val="left"/>
        <w:outlineLvl w:val="0"/>
        <w:sectPr>
          <w:pgSz w:w="11907" w:h="16839"/>
          <w:pgMar w:top="1361" w:right="1020" w:bottom="1361" w:left="1020" w:header="851" w:footer="992" w:gutter="0"/>
          <w:cols w:space="720" w:num="1"/>
          <w:docGrid w:type="lines" w:linePitch="312" w:charSpace="0"/>
        </w:sectPr>
      </w:pPr>
    </w:p>
    <w:bookmarkEnd w:id="2"/>
    <w:p>
      <w:pPr>
        <w:spacing w:line="520" w:lineRule="exact"/>
        <w:ind w:firstLine="640" w:firstLineChars="200"/>
        <w:jc w:val="left"/>
        <w:outlineLvl w:val="0"/>
        <w:rPr>
          <w:rFonts w:ascii="仿宋_GB2312" w:hAnsi="仿宋" w:eastAsia="仿宋_GB2312"/>
          <w:sz w:val="32"/>
          <w:szCs w:val="32"/>
        </w:rPr>
      </w:pPr>
    </w:p>
    <w:p>
      <w:pPr>
        <w:spacing w:line="500" w:lineRule="exact"/>
        <w:jc w:val="center"/>
        <w:outlineLvl w:val="0"/>
        <w:rPr>
          <w:rFonts w:ascii="黑体" w:hAnsi="黑体" w:eastAsia="黑体"/>
          <w:sz w:val="32"/>
          <w:szCs w:val="32"/>
        </w:rPr>
      </w:pPr>
      <w:r>
        <w:rPr>
          <w:rFonts w:hint="eastAsia" w:ascii="黑体" w:hAnsi="黑体" w:eastAsia="黑体"/>
          <w:sz w:val="32"/>
          <w:szCs w:val="32"/>
        </w:rPr>
        <w:t>第八部分：名词解释</w:t>
      </w:r>
    </w:p>
    <w:p>
      <w:pPr>
        <w:spacing w:line="500" w:lineRule="exact"/>
        <w:jc w:val="center"/>
        <w:outlineLvl w:val="0"/>
        <w:rPr>
          <w:rFonts w:ascii="仿宋" w:hAnsi="仿宋" w:eastAsia="仿宋"/>
          <w:b/>
          <w:sz w:val="32"/>
          <w:szCs w:val="32"/>
        </w:rPr>
      </w:pPr>
    </w:p>
    <w:p>
      <w:pPr>
        <w:spacing w:line="500" w:lineRule="exact"/>
        <w:ind w:firstLine="643" w:firstLineChars="200"/>
        <w:jc w:val="left"/>
        <w:outlineLvl w:val="0"/>
        <w:rPr>
          <w:rFonts w:ascii="仿宋_GB2312" w:hAnsi="仿宋" w:eastAsia="仿宋_GB2312"/>
          <w:sz w:val="32"/>
          <w:szCs w:val="32"/>
        </w:rPr>
      </w:pPr>
      <w:r>
        <w:rPr>
          <w:rFonts w:ascii="仿宋_GB2312" w:hAnsi="仿宋" w:eastAsia="仿宋_GB2312"/>
          <w:b/>
          <w:sz w:val="32"/>
          <w:szCs w:val="32"/>
        </w:rPr>
        <w:t>1</w:t>
      </w:r>
      <w:r>
        <w:rPr>
          <w:rFonts w:hint="eastAsia" w:ascii="仿宋_GB2312" w:hAnsi="仿宋" w:eastAsia="仿宋_GB2312"/>
          <w:b/>
          <w:sz w:val="32"/>
          <w:szCs w:val="32"/>
        </w:rPr>
        <w:t>、财政拨款收入：</w:t>
      </w:r>
      <w:r>
        <w:rPr>
          <w:rFonts w:hint="eastAsia" w:ascii="仿宋_GB2312" w:hAnsi="仿宋" w:eastAsia="仿宋_GB2312"/>
          <w:sz w:val="32"/>
          <w:szCs w:val="32"/>
        </w:rPr>
        <w:t>指县级财政当年拨付的资金。</w:t>
      </w:r>
    </w:p>
    <w:p>
      <w:pPr>
        <w:spacing w:line="500" w:lineRule="exact"/>
        <w:ind w:firstLine="643" w:firstLineChars="200"/>
        <w:jc w:val="left"/>
        <w:outlineLvl w:val="0"/>
        <w:rPr>
          <w:rFonts w:ascii="仿宋_GB2312" w:hAnsi="仿宋" w:eastAsia="仿宋_GB2312"/>
          <w:sz w:val="32"/>
          <w:szCs w:val="32"/>
        </w:rPr>
      </w:pPr>
      <w:r>
        <w:rPr>
          <w:rFonts w:ascii="仿宋_GB2312" w:hAnsi="仿宋" w:eastAsia="仿宋_GB2312"/>
          <w:b/>
          <w:sz w:val="32"/>
          <w:szCs w:val="32"/>
        </w:rPr>
        <w:t>2</w:t>
      </w:r>
      <w:r>
        <w:rPr>
          <w:rFonts w:hint="eastAsia" w:ascii="仿宋_GB2312" w:hAnsi="仿宋" w:eastAsia="仿宋_GB2312"/>
          <w:b/>
          <w:sz w:val="32"/>
          <w:szCs w:val="32"/>
        </w:rPr>
        <w:t>、其他收入：</w:t>
      </w:r>
      <w:r>
        <w:rPr>
          <w:rFonts w:hint="eastAsia" w:ascii="仿宋_GB2312" w:hAnsi="仿宋" w:eastAsia="仿宋_GB2312"/>
          <w:sz w:val="32"/>
          <w:szCs w:val="32"/>
        </w:rPr>
        <w:t>指除上述“财政拨款收入”、“事业收入”等以外的收入。</w:t>
      </w:r>
    </w:p>
    <w:p>
      <w:pPr>
        <w:spacing w:line="500" w:lineRule="exact"/>
        <w:ind w:firstLine="643" w:firstLineChars="200"/>
        <w:jc w:val="left"/>
        <w:outlineLvl w:val="0"/>
        <w:rPr>
          <w:rFonts w:ascii="仿宋_GB2312" w:hAnsi="仿宋" w:eastAsia="仿宋_GB2312"/>
          <w:sz w:val="32"/>
          <w:szCs w:val="32"/>
        </w:rPr>
      </w:pPr>
      <w:r>
        <w:rPr>
          <w:rFonts w:ascii="仿宋_GB2312" w:hAnsi="仿宋" w:eastAsia="仿宋_GB2312"/>
          <w:b/>
          <w:sz w:val="32"/>
          <w:szCs w:val="32"/>
        </w:rPr>
        <w:t>3</w:t>
      </w:r>
      <w:r>
        <w:rPr>
          <w:rFonts w:hint="eastAsia" w:ascii="仿宋_GB2312" w:hAnsi="仿宋" w:eastAsia="仿宋_GB2312"/>
          <w:b/>
          <w:sz w:val="32"/>
          <w:szCs w:val="32"/>
        </w:rPr>
        <w:t>、基本支出：</w:t>
      </w:r>
      <w:r>
        <w:rPr>
          <w:rFonts w:hint="eastAsia" w:ascii="仿宋_GB2312" w:hAnsi="仿宋" w:eastAsia="仿宋_GB2312"/>
          <w:sz w:val="32"/>
          <w:szCs w:val="32"/>
        </w:rPr>
        <w:t>指为保障机构正常运转、完成日常工作任务而发生的人员支出和公用支出。</w:t>
      </w:r>
    </w:p>
    <w:p>
      <w:pPr>
        <w:spacing w:line="500" w:lineRule="exact"/>
        <w:ind w:firstLine="643" w:firstLineChars="200"/>
        <w:jc w:val="left"/>
        <w:outlineLvl w:val="0"/>
        <w:rPr>
          <w:rFonts w:ascii="仿宋_GB2312" w:hAnsi="仿宋" w:eastAsia="仿宋_GB2312"/>
          <w:sz w:val="32"/>
          <w:szCs w:val="32"/>
        </w:rPr>
      </w:pPr>
      <w:r>
        <w:rPr>
          <w:rFonts w:ascii="仿宋_GB2312" w:hAnsi="仿宋" w:eastAsia="仿宋_GB2312"/>
          <w:b/>
          <w:sz w:val="32"/>
          <w:szCs w:val="32"/>
        </w:rPr>
        <w:t>4</w:t>
      </w:r>
      <w:r>
        <w:rPr>
          <w:rFonts w:hint="eastAsia" w:ascii="仿宋_GB2312" w:hAnsi="仿宋" w:eastAsia="仿宋_GB2312"/>
          <w:b/>
          <w:sz w:val="32"/>
          <w:szCs w:val="32"/>
        </w:rPr>
        <w:t>、项目支出：</w:t>
      </w:r>
      <w:r>
        <w:rPr>
          <w:rFonts w:hint="eastAsia" w:ascii="仿宋_GB2312" w:hAnsi="仿宋" w:eastAsia="仿宋_GB2312"/>
          <w:sz w:val="32"/>
          <w:szCs w:val="32"/>
        </w:rPr>
        <w:t>指在基本支出之外为完成特定行政任务和事业发展目标所发生的支出。</w:t>
      </w:r>
    </w:p>
    <w:p>
      <w:pPr>
        <w:spacing w:line="500" w:lineRule="exact"/>
        <w:ind w:firstLine="643" w:firstLineChars="200"/>
        <w:jc w:val="left"/>
        <w:outlineLvl w:val="0"/>
        <w:rPr>
          <w:rFonts w:ascii="仿宋_GB2312" w:hAnsi="仿宋" w:eastAsia="仿宋_GB2312"/>
          <w:sz w:val="32"/>
          <w:szCs w:val="32"/>
        </w:rPr>
      </w:pPr>
      <w:r>
        <w:rPr>
          <w:rFonts w:ascii="仿宋_GB2312" w:hAnsi="仿宋" w:eastAsia="仿宋_GB2312"/>
          <w:b/>
          <w:sz w:val="32"/>
          <w:szCs w:val="32"/>
        </w:rPr>
        <w:t>5</w:t>
      </w:r>
      <w:r>
        <w:rPr>
          <w:rFonts w:hint="eastAsia" w:ascii="仿宋_GB2312" w:hAnsi="仿宋" w:eastAsia="仿宋_GB2312"/>
          <w:b/>
          <w:sz w:val="32"/>
          <w:szCs w:val="32"/>
        </w:rPr>
        <w:t>、“三公”经费：</w:t>
      </w:r>
      <w:r>
        <w:rPr>
          <w:rFonts w:hint="eastAsia" w:ascii="仿宋_GB2312" w:hAnsi="仿宋" w:eastAsia="仿宋_GB2312"/>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ind w:firstLine="803" w:firstLineChars="250"/>
        <w:rPr>
          <w:rFonts w:ascii="仿宋_GB2312" w:hAnsi="仿宋" w:eastAsia="仿宋_GB2312"/>
          <w:sz w:val="32"/>
          <w:szCs w:val="32"/>
        </w:rPr>
      </w:pPr>
      <w:r>
        <w:rPr>
          <w:rFonts w:ascii="仿宋_GB2312" w:hAnsi="仿宋" w:eastAsia="仿宋_GB2312"/>
          <w:b/>
          <w:sz w:val="32"/>
          <w:szCs w:val="32"/>
        </w:rPr>
        <w:t>6</w:t>
      </w:r>
      <w:r>
        <w:rPr>
          <w:rFonts w:hint="eastAsia" w:ascii="仿宋_GB2312" w:hAnsi="仿宋" w:eastAsia="仿宋_GB2312"/>
          <w:b/>
          <w:sz w:val="32"/>
          <w:szCs w:val="32"/>
        </w:rPr>
        <w:t>、机关运行费：</w:t>
      </w:r>
      <w:r>
        <w:rPr>
          <w:rFonts w:hint="eastAsia" w:ascii="仿宋_GB2312" w:hAnsi="仿宋" w:eastAsia="仿宋_GB2312"/>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803" w:firstLineChars="250"/>
        <w:rPr>
          <w:rFonts w:ascii="仿宋_GB2312" w:hAnsi="仿宋" w:eastAsia="仿宋_GB2312"/>
          <w:sz w:val="32"/>
          <w:szCs w:val="32"/>
        </w:rPr>
      </w:pPr>
      <w:r>
        <w:rPr>
          <w:rFonts w:ascii="仿宋_GB2312" w:hAnsi="仿宋" w:eastAsia="仿宋_GB2312"/>
          <w:b/>
          <w:sz w:val="32"/>
          <w:szCs w:val="32"/>
        </w:rPr>
        <w:t>7</w:t>
      </w:r>
      <w:r>
        <w:rPr>
          <w:rFonts w:hint="eastAsia" w:ascii="仿宋_GB2312" w:hAnsi="仿宋" w:eastAsia="仿宋_GB2312"/>
          <w:b/>
          <w:sz w:val="32"/>
          <w:szCs w:val="32"/>
        </w:rPr>
        <w:t>、公务费：</w:t>
      </w:r>
      <w:r>
        <w:rPr>
          <w:rFonts w:hint="eastAsia" w:ascii="仿宋_GB2312" w:hAnsi="仿宋" w:eastAsia="仿宋_GB2312"/>
          <w:sz w:val="32"/>
          <w:szCs w:val="32"/>
        </w:rPr>
        <w:t>包括办公费、水电费、邮电费、取暖费、交通费、一般会议费和物业管理费之和。</w:t>
      </w:r>
    </w:p>
    <w:p>
      <w:pPr>
        <w:spacing w:line="500" w:lineRule="exact"/>
        <w:ind w:firstLine="627" w:firstLineChars="196"/>
        <w:jc w:val="center"/>
        <w:outlineLvl w:val="0"/>
        <w:rPr>
          <w:rFonts w:ascii="黑体" w:hAnsi="黑体" w:eastAsia="黑体"/>
          <w:sz w:val="32"/>
          <w:szCs w:val="32"/>
        </w:rPr>
      </w:pPr>
    </w:p>
    <w:p>
      <w:pPr>
        <w:spacing w:line="500" w:lineRule="exact"/>
        <w:jc w:val="center"/>
        <w:outlineLvl w:val="0"/>
        <w:rPr>
          <w:rFonts w:ascii="黑体" w:hAnsi="黑体" w:eastAsia="黑体"/>
          <w:sz w:val="32"/>
          <w:szCs w:val="32"/>
        </w:rPr>
      </w:pPr>
      <w:r>
        <w:rPr>
          <w:rFonts w:hint="eastAsia" w:ascii="黑体" w:hAnsi="黑体" w:eastAsia="黑体"/>
          <w:sz w:val="32"/>
          <w:szCs w:val="32"/>
        </w:rPr>
        <w:t>第九部分：其他需说明的事项</w:t>
      </w:r>
    </w:p>
    <w:p>
      <w:pPr>
        <w:spacing w:line="500" w:lineRule="exact"/>
        <w:ind w:firstLine="1264" w:firstLineChars="395"/>
        <w:jc w:val="left"/>
        <w:outlineLvl w:val="0"/>
        <w:rPr>
          <w:rFonts w:ascii="仿宋" w:hAnsi="仿宋" w:eastAsia="仿宋"/>
          <w:sz w:val="32"/>
          <w:szCs w:val="32"/>
        </w:rPr>
      </w:pPr>
    </w:p>
    <w:p>
      <w:pPr>
        <w:spacing w:line="500" w:lineRule="exact"/>
        <w:ind w:firstLine="640" w:firstLineChars="200"/>
        <w:jc w:val="left"/>
        <w:outlineLvl w:val="0"/>
        <w:rPr>
          <w:rFonts w:ascii="仿宋" w:hAnsi="仿宋" w:eastAsia="仿宋"/>
          <w:sz w:val="32"/>
          <w:szCs w:val="32"/>
        </w:rPr>
      </w:pPr>
      <w:r>
        <w:rPr>
          <w:rFonts w:hint="eastAsia" w:ascii="仿宋_GB2312" w:hAnsi="仿宋" w:eastAsia="仿宋_GB2312"/>
          <w:sz w:val="32"/>
          <w:szCs w:val="32"/>
        </w:rPr>
        <w:t>无其他需说明的事项。</w:t>
      </w:r>
      <w:r>
        <w:rPr>
          <w:rFonts w:ascii="仿宋" w:hAnsi="仿宋" w:eastAsia="仿宋"/>
          <w:sz w:val="32"/>
          <w:szCs w:val="32"/>
        </w:rPr>
        <w:t xml:space="preserve">        </w:t>
      </w:r>
    </w:p>
    <w:p/>
    <w:sectPr>
      <w:pgSz w:w="11907" w:h="16839"/>
      <w:pgMar w:top="1531" w:right="1134" w:bottom="147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86"/>
    <w:family w:val="script"/>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4A2B39"/>
    <w:multiLevelType w:val="singleLevel"/>
    <w:tmpl w:val="594A2B39"/>
    <w:lvl w:ilvl="0" w:tentative="0">
      <w:start w:val="3"/>
      <w:numFmt w:val="chineseCounting"/>
      <w:suff w:val="nothing"/>
      <w:lvlText w:val="（%1）"/>
      <w:lvlJc w:val="left"/>
      <w:rPr>
        <w:rFonts w:cs="Times New Roman"/>
      </w:rPr>
    </w:lvl>
  </w:abstractNum>
  <w:abstractNum w:abstractNumId="1">
    <w:nsid w:val="594B1DB3"/>
    <w:multiLevelType w:val="singleLevel"/>
    <w:tmpl w:val="594B1DB3"/>
    <w:lvl w:ilvl="0" w:tentative="0">
      <w:start w:val="1"/>
      <w:numFmt w:val="decimal"/>
      <w:suff w:val="nothing"/>
      <w:lvlText w:val="%1、"/>
      <w:lvlJc w:val="left"/>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DZhZTljOTZhODE0YzFhOTQ3NWM0NzhmOGIxMDhmOTcifQ=="/>
    <w:docVar w:name="KSO_WPS_MARK_KEY" w:val="3c9b1676-9517-4377-9ef6-0fbdad96fbe5"/>
  </w:docVars>
  <w:rsids>
    <w:rsidRoot w:val="516C3F0D"/>
    <w:rsid w:val="005D595F"/>
    <w:rsid w:val="007E6169"/>
    <w:rsid w:val="007E7BC9"/>
    <w:rsid w:val="00AC311C"/>
    <w:rsid w:val="00C2439C"/>
    <w:rsid w:val="00C928F0"/>
    <w:rsid w:val="00D713DA"/>
    <w:rsid w:val="043C27CF"/>
    <w:rsid w:val="0A342E4B"/>
    <w:rsid w:val="0A7B4381"/>
    <w:rsid w:val="20341D0F"/>
    <w:rsid w:val="23C60F00"/>
    <w:rsid w:val="2C384BC6"/>
    <w:rsid w:val="39A10CFA"/>
    <w:rsid w:val="3B351E28"/>
    <w:rsid w:val="3CAA228F"/>
    <w:rsid w:val="46CE7601"/>
    <w:rsid w:val="47B5713B"/>
    <w:rsid w:val="4C3B551B"/>
    <w:rsid w:val="4CE6670E"/>
    <w:rsid w:val="516C3F0D"/>
    <w:rsid w:val="54B75204"/>
    <w:rsid w:val="55C45E2B"/>
    <w:rsid w:val="57DE7A8B"/>
    <w:rsid w:val="5A0529AB"/>
    <w:rsid w:val="62436A5A"/>
    <w:rsid w:val="67704CAD"/>
    <w:rsid w:val="6B460A78"/>
    <w:rsid w:val="6DA63D6E"/>
    <w:rsid w:val="756505F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7"/>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rFonts w:ascii="Calibri" w:hAnsi="Calibri"/>
      <w:sz w:val="18"/>
      <w:szCs w:val="18"/>
    </w:rPr>
  </w:style>
  <w:style w:type="character" w:customStyle="1" w:styleId="8">
    <w:name w:val="页脚 Char"/>
    <w:basedOn w:val="6"/>
    <w:link w:val="2"/>
    <w:semiHidden/>
    <w:qFormat/>
    <w:uiPriority w:val="99"/>
    <w:rPr>
      <w:rFonts w:ascii="Calibri" w:hAnsi="Calibri"/>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34</Pages>
  <Words>13113</Words>
  <Characters>15060</Characters>
  <Lines>45</Lines>
  <Paragraphs>37</Paragraphs>
  <TotalTime>24</TotalTime>
  <ScaleCrop>false</ScaleCrop>
  <LinksUpToDate>false</LinksUpToDate>
  <CharactersWithSpaces>15269</CharactersWithSpaces>
  <Application>WPS Office_11.1.0.14178_F1E327BC-269C-435d-A152-05C5408002CA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2020-02-07T01:01:00Z</dcterms:created>
  <dc:creator>Administrator</dc:creator>
  <cp:lastModifiedBy>浅酒长歌～～</cp:lastModifiedBy>
  <dcterms:modified xsi:type="dcterms:W3CDTF">2024-01-24T02:41:12Z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2052-11.1.0.14178</vt:lpwstr>
  </property>
  <property fmtid="{D5CDD505-2E9C-101B-9397-08002B2CF9AE}" pid="3" name="ICV">
    <vt:lpwstr>A391EA468258427C83F7792AD1107067_13</vt:lpwstr>
  </property>
</Properties>
</file>