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A98" w:rsidRDefault="0006049A">
      <w:pPr>
        <w:jc w:val="center"/>
        <w:rPr>
          <w:rFonts w:ascii="黑体" w:eastAsia="黑体" w:hAnsi="黑体" w:cs="黑体"/>
          <w:sz w:val="36"/>
          <w:szCs w:val="36"/>
        </w:rPr>
      </w:pPr>
      <w:r>
        <w:rPr>
          <w:rStyle w:val="NormalCharacter"/>
          <w:rFonts w:ascii="黑体" w:eastAsia="黑体" w:hAnsi="黑体" w:cs="黑体" w:hint="eastAsia"/>
          <w:sz w:val="36"/>
          <w:szCs w:val="36"/>
        </w:rPr>
        <w:t>北石佛</w:t>
      </w:r>
      <w:r>
        <w:rPr>
          <w:rStyle w:val="NormalCharacter"/>
          <w:rFonts w:ascii="黑体" w:eastAsia="黑体" w:hAnsi="黑体" w:cs="黑体" w:hint="eastAsia"/>
          <w:sz w:val="36"/>
          <w:szCs w:val="36"/>
        </w:rPr>
        <w:t>镇综合行政执法队</w:t>
      </w:r>
    </w:p>
    <w:p w:rsidR="00745A98" w:rsidRDefault="0006049A">
      <w:pPr>
        <w:jc w:val="center"/>
        <w:rPr>
          <w:rFonts w:ascii="宋体" w:hAnsi="宋体"/>
          <w:sz w:val="36"/>
          <w:szCs w:val="36"/>
        </w:rPr>
      </w:pPr>
      <w:r>
        <w:rPr>
          <w:rStyle w:val="NormalCharacter"/>
          <w:rFonts w:ascii="黑体" w:eastAsia="黑体" w:hAnsi="黑体" w:cs="黑体" w:hint="eastAsia"/>
          <w:sz w:val="36"/>
          <w:szCs w:val="36"/>
        </w:rPr>
        <w:t>“双随机、一公开”工作实施方案</w:t>
      </w:r>
    </w:p>
    <w:p w:rsidR="00745A98" w:rsidRDefault="00745A98">
      <w:pPr>
        <w:ind w:firstLineChars="200" w:firstLine="560"/>
        <w:rPr>
          <w:rFonts w:ascii="仿宋" w:eastAsia="仿宋" w:hAnsi="仿宋" w:cs="仿宋"/>
          <w:sz w:val="28"/>
          <w:szCs w:val="28"/>
        </w:rPr>
      </w:pPr>
    </w:p>
    <w:p w:rsidR="00745A98" w:rsidRDefault="0006049A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为全面贯彻落实上级监管会议精神，不断推进监管方式创新，提升基层管理水</w:t>
      </w:r>
      <w:bookmarkStart w:id="0" w:name="_GoBack"/>
      <w:bookmarkEnd w:id="0"/>
      <w:r>
        <w:rPr>
          <w:rFonts w:ascii="仿宋" w:eastAsia="仿宋" w:hAnsi="仿宋" w:cs="仿宋" w:hint="eastAsia"/>
          <w:sz w:val="28"/>
          <w:szCs w:val="28"/>
        </w:rPr>
        <w:t>平和治理能力，根据有关文件精神，结合我乡具体实际，制定本方案。</w:t>
      </w:r>
    </w:p>
    <w:p w:rsidR="00745A98" w:rsidRDefault="0006049A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b/>
          <w:bCs/>
          <w:sz w:val="28"/>
          <w:szCs w:val="28"/>
        </w:rPr>
        <w:t xml:space="preserve">   </w:t>
      </w:r>
      <w:r>
        <w:rPr>
          <w:rFonts w:ascii="仿宋" w:eastAsia="仿宋" w:hAnsi="仿宋" w:cs="仿宋" w:hint="eastAsia"/>
          <w:b/>
          <w:bCs/>
          <w:sz w:val="28"/>
          <w:szCs w:val="28"/>
        </w:rPr>
        <w:t>一、目标原则</w:t>
      </w:r>
      <w:r>
        <w:rPr>
          <w:rFonts w:ascii="仿宋" w:eastAsia="仿宋" w:hAnsi="仿宋" w:cs="仿宋" w:hint="eastAsia"/>
          <w:b/>
          <w:bCs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b/>
          <w:bCs/>
          <w:sz w:val="28"/>
          <w:szCs w:val="28"/>
        </w:rPr>
        <w:t>。</w:t>
      </w:r>
      <w:r>
        <w:rPr>
          <w:rFonts w:ascii="仿宋" w:eastAsia="仿宋" w:hAnsi="仿宋" w:cs="仿宋" w:hint="eastAsia"/>
          <w:sz w:val="28"/>
          <w:szCs w:val="28"/>
        </w:rPr>
        <w:t>按照依法施政和促进社会公平正义的要求，全力推进“双随机、一公开”监管改革，大力推广随机抽查，规范监管行为，创新管理方式，提高监管效能，促进经济社会持续健康发展。坚持依法监管。严格执行有关法律法规，规范事中事后监管，落实监管责任，确保事中事后监管依法有序进行，推进随机抽查制度化、规范化。坚持公正高效。规范行政权力运行，切实做到严格规范公正文明执法，优化市场环境。坚持公开透明。实施随机抽查事项公开、程序公开、结果公开。坚持协同推进。在事中事后监管领域建立健全随机抽查机制。</w:t>
      </w:r>
    </w:p>
    <w:p w:rsidR="00745A98" w:rsidRDefault="0006049A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 xml:space="preserve">   </w:t>
      </w:r>
      <w:r>
        <w:rPr>
          <w:rFonts w:ascii="仿宋" w:eastAsia="仿宋" w:hAnsi="仿宋" w:cs="仿宋" w:hint="eastAsia"/>
          <w:b/>
          <w:bCs/>
          <w:sz w:val="28"/>
          <w:szCs w:val="28"/>
        </w:rPr>
        <w:t>二、主要任务</w:t>
      </w:r>
      <w:r>
        <w:rPr>
          <w:rFonts w:ascii="仿宋" w:eastAsia="仿宋" w:hAnsi="仿宋" w:cs="仿宋" w:hint="eastAsia"/>
          <w:b/>
          <w:bCs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（一）全面制定随机</w:t>
      </w:r>
      <w:r>
        <w:rPr>
          <w:rFonts w:ascii="仿宋" w:eastAsia="仿宋" w:hAnsi="仿宋" w:cs="仿宋" w:hint="eastAsia"/>
          <w:sz w:val="28"/>
          <w:szCs w:val="28"/>
        </w:rPr>
        <w:t>抽查事项清单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。明确检查主体、检查依据、检查标准、检查范围、检查内容、检查手段、抽查频率等。随机抽查事项清单的检查事项要和权责清单中行政许可、行政处罚、行政强制、行政检查、行政确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认、其他职权等内容相对应。（二）建立健全“双随机”抽查机制。根据具有执法资格的执法检查人员情况，统筹建立执法检查人员名录库，并根据工作需要及时更新。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要以随机抽查，建立随机抽取检查对象抽查机制。按照</w:t>
      </w:r>
      <w:r>
        <w:rPr>
          <w:rFonts w:ascii="仿宋" w:eastAsia="仿宋" w:hAnsi="仿宋" w:cs="仿宋" w:hint="eastAsia"/>
          <w:sz w:val="28"/>
          <w:szCs w:val="28"/>
        </w:rPr>
        <w:lastRenderedPageBreak/>
        <w:t>公平、公开、公正、规范的要求，严格限制监管自由裁量权。执法检查必须通过抽签方式，从执法检查人员名录库中按照合理搭配原则随机选派执法检查</w:t>
      </w:r>
      <w:r>
        <w:rPr>
          <w:rFonts w:ascii="仿宋" w:eastAsia="仿宋" w:hAnsi="仿宋" w:cs="仿宋" w:hint="eastAsia"/>
          <w:sz w:val="28"/>
          <w:szCs w:val="28"/>
        </w:rPr>
        <w:t>人员，从监管对象名录库中随机抽取检查对象。（三）健全随机抽查细则。在抽查过程中要根据实际情况，不断完善“双随机”抽查程序、检查手段、检查内容、处罚标准、处罚程序、抽查结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果公开程序等。要建立执法日志和执法台账，明确检查对象、执法检查人员、内容、方式、措施、结果和监督检查记录。（四）合理确定随机抽查的比例和频率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。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抽查过程中既保证必要的抽查覆盖面和工作力度，又要防止检查过多。对社会关注度高、投诉举报多、涉及人民群众生命财产安全的特殊行业、列入经营异常名录或有严重违法违规记录等情况的检查对象，要加大抽查力度，</w:t>
      </w:r>
      <w:r>
        <w:rPr>
          <w:rFonts w:ascii="仿宋" w:eastAsia="仿宋" w:hAnsi="仿宋" w:cs="仿宋" w:hint="eastAsia"/>
          <w:sz w:val="28"/>
          <w:szCs w:val="28"/>
        </w:rPr>
        <w:t>提高抽查的比例和频率。对守法经营、信用良好的检查对象，可降低抽查的比例和频率。（五）公开抽查信息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。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抽查后要将随机抽查结果的基本信息向社会公布，接受社会监督。</w:t>
      </w:r>
    </w:p>
    <w:p w:rsidR="00745A98" w:rsidRDefault="0006049A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b/>
          <w:bCs/>
          <w:sz w:val="28"/>
          <w:szCs w:val="28"/>
        </w:rPr>
        <w:t xml:space="preserve">    </w:t>
      </w:r>
      <w:r>
        <w:rPr>
          <w:rFonts w:ascii="仿宋" w:eastAsia="仿宋" w:hAnsi="仿宋" w:cs="仿宋" w:hint="eastAsia"/>
          <w:b/>
          <w:bCs/>
          <w:sz w:val="28"/>
          <w:szCs w:val="28"/>
        </w:rPr>
        <w:t>三、</w:t>
      </w:r>
      <w:r>
        <w:rPr>
          <w:rFonts w:ascii="仿宋" w:eastAsia="仿宋" w:hAnsi="仿宋" w:cs="仿宋" w:hint="eastAsia"/>
          <w:b/>
          <w:bCs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b/>
          <w:bCs/>
          <w:sz w:val="28"/>
          <w:szCs w:val="28"/>
        </w:rPr>
        <w:t>工作要求</w:t>
      </w:r>
      <w:r>
        <w:rPr>
          <w:rFonts w:ascii="仿宋" w:eastAsia="仿宋" w:hAnsi="仿宋" w:cs="仿宋" w:hint="eastAsia"/>
          <w:sz w:val="28"/>
          <w:szCs w:val="28"/>
        </w:rPr>
        <w:t>（一）严格落实责任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。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要进一步增强责任意识，大力推行“双随机、一公开”监管工作，公平、公开、有效、透明地进行事中事后监管。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（二）严格依法依规</w:t>
      </w:r>
      <w:r>
        <w:rPr>
          <w:rFonts w:ascii="仿宋" w:eastAsia="仿宋" w:hAnsi="仿宋" w:cs="仿宋" w:hint="eastAsia"/>
          <w:sz w:val="28"/>
          <w:szCs w:val="28"/>
        </w:rPr>
        <w:t xml:space="preserve">  </w:t>
      </w:r>
      <w:r>
        <w:rPr>
          <w:rFonts w:ascii="仿宋" w:eastAsia="仿宋" w:hAnsi="仿宋" w:cs="仿宋" w:hint="eastAsia"/>
          <w:sz w:val="28"/>
          <w:szCs w:val="28"/>
        </w:rPr>
        <w:t>。法律法规规章规定的检查事项，要加快推进“双随机、一公开”监管工作。没有法律法规规章依据的各类面向公民、法人、其他社会组织的检查一律不得擅自开展检查。（三）加强宣传培训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。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随机</w:t>
      </w:r>
      <w:r>
        <w:rPr>
          <w:rFonts w:ascii="仿宋" w:eastAsia="仿宋" w:hAnsi="仿宋" w:cs="仿宋" w:hint="eastAsia"/>
          <w:sz w:val="28"/>
          <w:szCs w:val="28"/>
        </w:rPr>
        <w:t>抽查是监管方式的探索和创新，</w:t>
      </w:r>
      <w:r>
        <w:rPr>
          <w:rStyle w:val="NormalCharacter"/>
          <w:rFonts w:ascii="仿宋" w:eastAsia="仿宋" w:hAnsi="仿宋" w:cs="仿宋" w:hint="eastAsia"/>
          <w:sz w:val="28"/>
          <w:szCs w:val="28"/>
        </w:rPr>
        <w:t>要加大宣传力度，让广大人民群众了解“双随机、一公开”。同时加强人员培训</w:t>
      </w:r>
      <w:r>
        <w:rPr>
          <w:rStyle w:val="NormalCharacter"/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Style w:val="NormalCharacter"/>
          <w:rFonts w:ascii="仿宋" w:eastAsia="仿宋" w:hAnsi="仿宋" w:cs="仿宋" w:hint="eastAsia"/>
          <w:sz w:val="28"/>
          <w:szCs w:val="28"/>
        </w:rPr>
        <w:t>工作，不断提高执法水平。</w:t>
      </w:r>
    </w:p>
    <w:sectPr w:rsidR="00745A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isplayHorizontalDrawingGridEvery w:val="0"/>
  <w:displayVerticalDrawingGridEvery w:val="2"/>
  <w:doNotUseMarginsForDrawingGridOrigin/>
  <w:drawingGridHorizontalOrigin w:val="1800"/>
  <w:drawingGridVerticalOrigin w:val="1440"/>
  <w:noPunctuationKerning/>
  <w:characterSpacingControl w:val="doNotCompress"/>
  <w:compat>
    <w:balanceSingleByteDoubleByteWidth/>
    <w:doNotLeaveBackslashAlon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ompatSetting w:name="compatibilityMode" w:uri="http://schemas.microsoft.com/office/word" w:val="12"/>
  </w:compat>
  <w:rsids>
    <w:rsidRoot w:val="00745A98"/>
    <w:rsid w:val="0006049A"/>
    <w:rsid w:val="00745A98"/>
    <w:rsid w:val="07CE274B"/>
    <w:rsid w:val="1185324D"/>
    <w:rsid w:val="180C7ED1"/>
    <w:rsid w:val="1B166488"/>
    <w:rsid w:val="1E0A01F2"/>
    <w:rsid w:val="1FCD1B2E"/>
    <w:rsid w:val="330F2798"/>
    <w:rsid w:val="36CA2E3A"/>
    <w:rsid w:val="387C2163"/>
    <w:rsid w:val="3BB96362"/>
    <w:rsid w:val="3D2C7F32"/>
    <w:rsid w:val="42336BEC"/>
    <w:rsid w:val="443E4FCF"/>
    <w:rsid w:val="4D7378D3"/>
    <w:rsid w:val="56645965"/>
    <w:rsid w:val="617F3BCD"/>
    <w:rsid w:val="7689292B"/>
    <w:rsid w:val="77DA3B58"/>
    <w:rsid w:val="7BB95E9A"/>
    <w:rsid w:val="7C140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86DBEC2-616B-43C5-9B3A-2B2139CA3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6"/>
    <w:link w:val="NormalCharacter"/>
    <w:qFormat/>
    <w:pPr>
      <w:jc w:val="both"/>
      <w:textAlignment w:val="baseline"/>
    </w:pPr>
    <w:rPr>
      <w:kern w:val="2"/>
      <w:sz w:val="21"/>
      <w:szCs w:val="22"/>
    </w:rPr>
  </w:style>
  <w:style w:type="paragraph" w:styleId="6">
    <w:name w:val="heading 6"/>
    <w:basedOn w:val="a"/>
    <w:next w:val="a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6">
    <w:name w:val="Heading6"/>
    <w:basedOn w:val="a"/>
    <w:next w:val="a"/>
    <w:qFormat/>
    <w:pPr>
      <w:keepNext/>
      <w:keepLines/>
      <w:spacing w:before="240" w:after="64" w:line="320" w:lineRule="auto"/>
    </w:pPr>
    <w:rPr>
      <w:rFonts w:ascii="Arial" w:eastAsia="黑体" w:hAnsi="Arial" w:cs="Arial"/>
      <w:b/>
      <w:bCs/>
      <w:sz w:val="24"/>
    </w:rPr>
  </w:style>
  <w:style w:type="character" w:customStyle="1" w:styleId="NormalCharacter">
    <w:name w:val="NormalCharacter"/>
    <w:qFormat/>
    <w:rPr>
      <w:rFonts w:ascii="Calibri" w:eastAsia="宋体" w:hAnsi="Calibri"/>
    </w:rPr>
  </w:style>
  <w:style w:type="table" w:customStyle="1" w:styleId="TableNormal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老曹</dc:creator>
  <cp:lastModifiedBy>Administrator</cp:lastModifiedBy>
  <cp:revision>2</cp:revision>
  <dcterms:created xsi:type="dcterms:W3CDTF">2021-02-03T01:23:00Z</dcterms:created>
  <dcterms:modified xsi:type="dcterms:W3CDTF">2025-05-23T05:02:00Z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E8565AE84FB748BD84A74611AE9D6146</vt:lpwstr>
  </property>
</Properties>
</file>