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84DEF">
      <w:pPr>
        <w:ind w:firstLine="883" w:firstLineChars="200"/>
        <w:jc w:val="center"/>
        <w:rPr>
          <w:b/>
          <w:bCs/>
          <w:sz w:val="44"/>
          <w:szCs w:val="44"/>
        </w:rPr>
      </w:pPr>
    </w:p>
    <w:p w14:paraId="103182AE">
      <w:pPr>
        <w:ind w:firstLine="883" w:firstLineChars="200"/>
        <w:jc w:val="center"/>
        <w:rPr>
          <w:b/>
          <w:bCs/>
          <w:sz w:val="44"/>
          <w:szCs w:val="44"/>
        </w:rPr>
      </w:pPr>
    </w:p>
    <w:p w14:paraId="59F01D6A">
      <w:pPr>
        <w:ind w:firstLine="883" w:firstLineChars="200"/>
        <w:jc w:val="center"/>
        <w:rPr>
          <w:b/>
          <w:bCs/>
          <w:sz w:val="44"/>
          <w:szCs w:val="44"/>
        </w:rPr>
      </w:pPr>
    </w:p>
    <w:p w14:paraId="0497D231">
      <w:pPr>
        <w:ind w:firstLine="883" w:firstLineChars="200"/>
        <w:jc w:val="center"/>
        <w:rPr>
          <w:b/>
          <w:bCs/>
          <w:sz w:val="44"/>
          <w:szCs w:val="44"/>
        </w:rPr>
      </w:pPr>
    </w:p>
    <w:p w14:paraId="341CA4C2">
      <w:pPr>
        <w:ind w:firstLine="883" w:firstLineChars="200"/>
        <w:jc w:val="center"/>
        <w:rPr>
          <w:b/>
          <w:bCs/>
          <w:sz w:val="44"/>
          <w:szCs w:val="44"/>
        </w:rPr>
      </w:pPr>
    </w:p>
    <w:p w14:paraId="188E318D">
      <w:pPr>
        <w:ind w:firstLine="883" w:firstLineChars="200"/>
        <w:jc w:val="center"/>
        <w:rPr>
          <w:b/>
          <w:bCs/>
          <w:sz w:val="44"/>
          <w:szCs w:val="44"/>
        </w:rPr>
      </w:pPr>
      <w:r>
        <w:rPr>
          <w:b/>
          <w:bCs/>
          <w:sz w:val="44"/>
          <w:szCs w:val="44"/>
        </w:rPr>
        <w:t>涞源县农业农村局</w:t>
      </w:r>
    </w:p>
    <w:p w14:paraId="07C2FF81">
      <w:pPr>
        <w:ind w:firstLine="883" w:firstLineChars="200"/>
        <w:jc w:val="center"/>
        <w:rPr>
          <w:rFonts w:hint="eastAsia"/>
          <w:b/>
          <w:bCs/>
          <w:sz w:val="44"/>
          <w:szCs w:val="44"/>
        </w:rPr>
      </w:pPr>
      <w:r>
        <w:rPr>
          <w:b/>
          <w:bCs/>
          <w:sz w:val="44"/>
          <w:szCs w:val="44"/>
        </w:rPr>
        <w:t>行政裁量权基准制度</w:t>
      </w:r>
    </w:p>
    <w:p w14:paraId="0889196B">
      <w:pPr>
        <w:ind w:firstLine="640" w:firstLineChars="200"/>
        <w:rPr>
          <w:rFonts w:hint="eastAsia"/>
          <w:sz w:val="32"/>
          <w:szCs w:val="32"/>
        </w:rPr>
      </w:pPr>
      <w:r>
        <w:rPr>
          <w:rFonts w:hint="eastAsia"/>
          <w:sz w:val="32"/>
          <w:szCs w:val="32"/>
        </w:rPr>
        <w:t>第一条 为进一步规范行政执法行为，促进合理行政，切实保障行政管理相对人的合法权益，根据《中华人民共和国行政处罚法》、《中华人民共和国行政许可法》、《中华人民共和国行政强制法》等规定，结合我局实际，制定本制度。</w:t>
      </w:r>
    </w:p>
    <w:p w14:paraId="7B0C0ED2">
      <w:pPr>
        <w:ind w:firstLine="640" w:firstLineChars="200"/>
        <w:rPr>
          <w:rFonts w:hint="eastAsia"/>
          <w:sz w:val="32"/>
          <w:szCs w:val="32"/>
        </w:rPr>
      </w:pPr>
      <w:r>
        <w:rPr>
          <w:rFonts w:hint="eastAsia"/>
          <w:sz w:val="32"/>
          <w:szCs w:val="32"/>
        </w:rPr>
        <w:t>第二条 本制度所称行政执法自由裁量权，是指行政执法主体在行政执法过程中，依据法律、法规、规章规定的范围、方式、种类、幅度和时限等，结合具体情形进行审查、判断并作出处理的权力。</w:t>
      </w:r>
    </w:p>
    <w:p w14:paraId="65B7105A">
      <w:pPr>
        <w:ind w:firstLine="640" w:firstLineChars="200"/>
        <w:rPr>
          <w:rFonts w:hint="eastAsia"/>
          <w:sz w:val="32"/>
          <w:szCs w:val="32"/>
        </w:rPr>
      </w:pPr>
      <w:r>
        <w:rPr>
          <w:rFonts w:hint="eastAsia"/>
          <w:sz w:val="32"/>
          <w:szCs w:val="32"/>
        </w:rPr>
        <w:t>本制度所称行政执法裁量权基准，是指行政执法主体结合行政执法实践，对法律、法规、规章中行政执法裁量权的适用条件、情形等予以细化、量化而形成的具体标准。</w:t>
      </w:r>
    </w:p>
    <w:p w14:paraId="0E92F607">
      <w:pPr>
        <w:ind w:firstLine="640" w:firstLineChars="200"/>
        <w:rPr>
          <w:rFonts w:hint="eastAsia"/>
          <w:sz w:val="32"/>
          <w:szCs w:val="32"/>
        </w:rPr>
      </w:pPr>
      <w:r>
        <w:rPr>
          <w:rFonts w:hint="eastAsia"/>
          <w:sz w:val="32"/>
          <w:szCs w:val="32"/>
        </w:rPr>
        <w:t>本制度所称行政执法行为包括行政许可、行政处罚、行政强制、行政征收、行政给付、行政裁决、行政奖励等具体行政行为。</w:t>
      </w:r>
    </w:p>
    <w:p w14:paraId="5A28D355">
      <w:pPr>
        <w:ind w:firstLine="640" w:firstLineChars="200"/>
        <w:rPr>
          <w:rFonts w:hint="eastAsia"/>
          <w:sz w:val="32"/>
          <w:szCs w:val="32"/>
        </w:rPr>
      </w:pPr>
      <w:r>
        <w:rPr>
          <w:rFonts w:hint="eastAsia"/>
          <w:sz w:val="32"/>
          <w:szCs w:val="32"/>
        </w:rPr>
        <w:t>第三条 行使行政执法裁量权应当遵循下列规则：</w:t>
      </w:r>
    </w:p>
    <w:p w14:paraId="2C9E8D12">
      <w:pPr>
        <w:spacing w:line="600" w:lineRule="exact"/>
        <w:ind w:firstLine="640" w:firstLineChars="200"/>
        <w:rPr>
          <w:rFonts w:hint="eastAsia"/>
          <w:sz w:val="32"/>
          <w:szCs w:val="32"/>
        </w:rPr>
      </w:pPr>
      <w:r>
        <w:rPr>
          <w:rFonts w:hint="eastAsia"/>
          <w:sz w:val="32"/>
          <w:szCs w:val="32"/>
        </w:rPr>
        <w:t>（一）符合立法目的；</w:t>
      </w:r>
    </w:p>
    <w:p w14:paraId="45C1C2C2">
      <w:pPr>
        <w:spacing w:line="600" w:lineRule="exact"/>
        <w:ind w:firstLine="640" w:firstLineChars="200"/>
        <w:rPr>
          <w:rFonts w:hint="eastAsia"/>
          <w:sz w:val="32"/>
          <w:szCs w:val="32"/>
        </w:rPr>
      </w:pPr>
      <w:r>
        <w:rPr>
          <w:rFonts w:hint="eastAsia"/>
          <w:sz w:val="32"/>
          <w:szCs w:val="32"/>
        </w:rPr>
        <w:t>（二）可以采用多种方式实现行政管理目的的，应当采用对公民、法人或者其他组织没有损害或者损害较小的方式；</w:t>
      </w:r>
    </w:p>
    <w:p w14:paraId="72ED36CD">
      <w:pPr>
        <w:spacing w:line="600" w:lineRule="exact"/>
        <w:ind w:firstLine="640" w:firstLineChars="200"/>
        <w:rPr>
          <w:rFonts w:hint="eastAsia"/>
          <w:sz w:val="32"/>
          <w:szCs w:val="32"/>
        </w:rPr>
      </w:pPr>
      <w:r>
        <w:rPr>
          <w:rFonts w:hint="eastAsia"/>
          <w:sz w:val="32"/>
          <w:szCs w:val="32"/>
        </w:rPr>
        <w:t>（三）考虑相关事实因素和法律因素，排除不相关因素的干扰；</w:t>
      </w:r>
    </w:p>
    <w:p w14:paraId="5A283895">
      <w:pPr>
        <w:spacing w:line="600" w:lineRule="exact"/>
        <w:ind w:firstLine="640" w:firstLineChars="200"/>
        <w:rPr>
          <w:rFonts w:hint="eastAsia"/>
          <w:sz w:val="32"/>
          <w:szCs w:val="32"/>
        </w:rPr>
      </w:pPr>
      <w:r>
        <w:rPr>
          <w:rFonts w:hint="eastAsia"/>
          <w:sz w:val="32"/>
          <w:szCs w:val="32"/>
        </w:rPr>
        <w:t>（四）建立健全内部工作程序，相对分离受理（立案）、调查、审查、决定、执行等环节；</w:t>
      </w:r>
    </w:p>
    <w:p w14:paraId="147145C3">
      <w:pPr>
        <w:spacing w:line="600" w:lineRule="exact"/>
        <w:ind w:firstLine="640" w:firstLineChars="200"/>
        <w:rPr>
          <w:rFonts w:hint="eastAsia"/>
          <w:sz w:val="32"/>
          <w:szCs w:val="32"/>
        </w:rPr>
      </w:pPr>
      <w:r>
        <w:rPr>
          <w:rFonts w:hint="eastAsia"/>
          <w:sz w:val="32"/>
          <w:szCs w:val="32"/>
        </w:rPr>
        <w:t>（五）平等对待公民、法人或者其他组织，在事实、性质等因素基本相同或者相似的情况下，给予基本相同的处理；</w:t>
      </w:r>
    </w:p>
    <w:p w14:paraId="6A8A2F14">
      <w:pPr>
        <w:spacing w:line="600" w:lineRule="exact"/>
        <w:ind w:firstLine="640" w:firstLineChars="200"/>
        <w:rPr>
          <w:rFonts w:hint="eastAsia"/>
          <w:sz w:val="32"/>
          <w:szCs w:val="32"/>
        </w:rPr>
      </w:pPr>
      <w:r>
        <w:rPr>
          <w:rFonts w:hint="eastAsia"/>
          <w:sz w:val="32"/>
          <w:szCs w:val="32"/>
        </w:rPr>
        <w:t>（六）依法执行回避、公开、告知、听证、调查取证、说明理由、重大决定集体讨论、备案等程序制度。</w:t>
      </w:r>
    </w:p>
    <w:p w14:paraId="3C8D8855">
      <w:pPr>
        <w:spacing w:line="600" w:lineRule="exact"/>
        <w:ind w:firstLine="640" w:firstLineChars="200"/>
        <w:rPr>
          <w:rFonts w:hint="eastAsia"/>
          <w:sz w:val="32"/>
          <w:szCs w:val="32"/>
        </w:rPr>
      </w:pPr>
      <w:r>
        <w:rPr>
          <w:rFonts w:hint="eastAsia"/>
          <w:sz w:val="32"/>
          <w:szCs w:val="32"/>
        </w:rPr>
        <w:t>第四条 法律、法规、规章规定的行政处罚存在裁量空间的，应当细化、量化裁量标准。可以根据具体情况划分为3个至5个裁量阶次，3个阶次的分为轻微、一般、严重，5个阶次的分为显著轻微、轻微、一般、严重、特别严重。</w:t>
      </w:r>
    </w:p>
    <w:p w14:paraId="35E972EC">
      <w:pPr>
        <w:spacing w:line="600" w:lineRule="exact"/>
        <w:ind w:firstLine="640" w:firstLineChars="200"/>
        <w:rPr>
          <w:rFonts w:hint="eastAsia"/>
          <w:sz w:val="32"/>
          <w:szCs w:val="32"/>
        </w:rPr>
      </w:pPr>
      <w:r>
        <w:rPr>
          <w:rFonts w:hint="eastAsia"/>
          <w:sz w:val="32"/>
          <w:szCs w:val="32"/>
        </w:rPr>
        <w:t>（一）对适用简易程序只有原则性规定的，应当列出适用的具体情形；依法应当适用普通程序的，不得适用简易程序。</w:t>
      </w:r>
    </w:p>
    <w:p w14:paraId="12F3DD28">
      <w:pPr>
        <w:spacing w:line="600" w:lineRule="exact"/>
        <w:ind w:firstLine="640" w:firstLineChars="200"/>
        <w:rPr>
          <w:rFonts w:hint="eastAsia"/>
          <w:sz w:val="32"/>
          <w:szCs w:val="32"/>
        </w:rPr>
      </w:pPr>
      <w:r>
        <w:rPr>
          <w:rFonts w:hint="eastAsia"/>
          <w:sz w:val="32"/>
          <w:szCs w:val="32"/>
        </w:rPr>
        <w:t>（二）对同一种违法行为，可以选择处罚种类的，应当列出选择处罚种类的具体情形。轻微的适用于警告或较小数额的罚款；严重的适用于责令停产停业、吊销许可证或者执照、较大数额罚款或者没收违法所得、非法财物。</w:t>
      </w:r>
    </w:p>
    <w:p w14:paraId="0D31482E">
      <w:pPr>
        <w:spacing w:line="600" w:lineRule="exact"/>
        <w:ind w:firstLine="640" w:firstLineChars="200"/>
        <w:rPr>
          <w:rFonts w:hint="eastAsia"/>
          <w:sz w:val="32"/>
          <w:szCs w:val="32"/>
        </w:rPr>
      </w:pPr>
      <w:r>
        <w:rPr>
          <w:rFonts w:hint="eastAsia"/>
          <w:sz w:val="32"/>
          <w:szCs w:val="32"/>
        </w:rPr>
        <w:t>（三）同一种违法行为，有处罚幅度的，应当根据违法行为的事实、性质、情节以及社会危害程度划分裁量阶次，并列明每一个阶次处罚的具体基准。</w:t>
      </w:r>
    </w:p>
    <w:p w14:paraId="34226DED">
      <w:pPr>
        <w:spacing w:line="600" w:lineRule="exact"/>
        <w:ind w:firstLine="640" w:firstLineChars="200"/>
        <w:rPr>
          <w:rFonts w:hint="eastAsia"/>
          <w:sz w:val="32"/>
          <w:szCs w:val="32"/>
        </w:rPr>
      </w:pPr>
      <w:r>
        <w:rPr>
          <w:rFonts w:hint="eastAsia"/>
          <w:sz w:val="32"/>
          <w:szCs w:val="32"/>
        </w:rPr>
        <w:t>1．罚款为一定金额的倍数的，应当在最高倍数与最低倍数之间划分三个至五个阶次，显著轻微的不得低于最低倍数，轻微的应当低于中间阶次，一般的按中间阶次处罚，严重的不得低于中间阶次，特别严重的不得高于最高倍数。</w:t>
      </w:r>
    </w:p>
    <w:p w14:paraId="3C603047">
      <w:pPr>
        <w:spacing w:line="600" w:lineRule="exact"/>
        <w:ind w:firstLine="640" w:firstLineChars="200"/>
        <w:rPr>
          <w:rFonts w:hint="eastAsia"/>
          <w:sz w:val="32"/>
          <w:szCs w:val="32"/>
        </w:rPr>
      </w:pPr>
      <w:r>
        <w:rPr>
          <w:rFonts w:hint="eastAsia"/>
          <w:sz w:val="32"/>
          <w:szCs w:val="32"/>
        </w:rPr>
        <w:t>2．罚款为一定幅度数额的，应当在最高额与最低额之间划分三个至五个阶次，原则上按倍数额划分处罚阶次。最高额与最低额比值为3倍以下的划分3个阶次，最高额与最低额比值为4倍以上的划分为5个阶次。</w:t>
      </w:r>
    </w:p>
    <w:p w14:paraId="4C47BC4E">
      <w:pPr>
        <w:spacing w:line="600" w:lineRule="exact"/>
        <w:ind w:firstLine="640" w:firstLineChars="200"/>
        <w:rPr>
          <w:rFonts w:hint="eastAsia"/>
          <w:sz w:val="32"/>
          <w:szCs w:val="32"/>
        </w:rPr>
      </w:pPr>
      <w:r>
        <w:rPr>
          <w:rFonts w:hint="eastAsia"/>
          <w:sz w:val="32"/>
          <w:szCs w:val="32"/>
        </w:rPr>
        <w:t>3．只规定最高罚款数额没有规定最低罚款数额的，显著轻微的不得高于最高罚款数额的百分之二十，轻微的不得高于最高罚款数额的百分之四十，一般的按最高罚款数额的百分之四十至百分之六十确定，严重的不得低于最高罚款数额的百分之六十，特别严重的不得低于最高罚款数额的百分之八十。</w:t>
      </w:r>
    </w:p>
    <w:p w14:paraId="49B6DBA8">
      <w:pPr>
        <w:spacing w:line="600" w:lineRule="exact"/>
        <w:ind w:firstLine="640" w:firstLineChars="200"/>
        <w:rPr>
          <w:rFonts w:hint="eastAsia"/>
          <w:sz w:val="32"/>
          <w:szCs w:val="32"/>
        </w:rPr>
      </w:pPr>
      <w:r>
        <w:rPr>
          <w:rFonts w:hint="eastAsia"/>
          <w:sz w:val="32"/>
          <w:szCs w:val="32"/>
        </w:rPr>
        <w:t>（四）依法可以单处也可以并处的，列明单处或者并处的具体情形和适用条件，依法应当并处的，除减轻、不予处罚的情形外，不得单独单处；</w:t>
      </w:r>
    </w:p>
    <w:p w14:paraId="36D76068">
      <w:pPr>
        <w:spacing w:line="600" w:lineRule="exact"/>
        <w:ind w:firstLine="640" w:firstLineChars="200"/>
        <w:rPr>
          <w:rFonts w:hint="eastAsia"/>
          <w:sz w:val="32"/>
          <w:szCs w:val="32"/>
        </w:rPr>
      </w:pPr>
      <w:r>
        <w:rPr>
          <w:rFonts w:hint="eastAsia"/>
          <w:sz w:val="32"/>
          <w:szCs w:val="32"/>
        </w:rPr>
        <w:t>（五）不予处罚、从轻或减轻处罚、从重处罚的自由裁量标准，应当列出具体适用情形。从轻、从重处罚，应当在法定处罚种类和幅度以内处罚。减轻处罚，应当在法定处罚种类或幅度以下处罚。同时具有两个以上从轻或减轻情节，且不具有从重情节的，应当适用最低处罚幅度或者减轻处罚。</w:t>
      </w:r>
    </w:p>
    <w:p w14:paraId="49274B8E">
      <w:pPr>
        <w:spacing w:line="600" w:lineRule="exact"/>
        <w:ind w:firstLine="640" w:firstLineChars="200"/>
        <w:rPr>
          <w:rFonts w:hint="eastAsia"/>
          <w:sz w:val="32"/>
          <w:szCs w:val="32"/>
        </w:rPr>
      </w:pPr>
      <w:r>
        <w:rPr>
          <w:rFonts w:hint="eastAsia"/>
          <w:sz w:val="32"/>
          <w:szCs w:val="32"/>
        </w:rPr>
        <w:t>（六）对违法所得、非法财物只有原则性规定的，应当对违法所得、非法财物进行明确界定；</w:t>
      </w:r>
    </w:p>
    <w:p w14:paraId="2673E231">
      <w:pPr>
        <w:spacing w:line="600" w:lineRule="exact"/>
        <w:ind w:firstLine="640" w:firstLineChars="200"/>
        <w:rPr>
          <w:rFonts w:hint="eastAsia"/>
          <w:sz w:val="32"/>
          <w:szCs w:val="32"/>
        </w:rPr>
      </w:pPr>
      <w:r>
        <w:rPr>
          <w:rFonts w:hint="eastAsia"/>
          <w:sz w:val="32"/>
          <w:szCs w:val="32"/>
        </w:rPr>
        <w:t>（七）对停止执行处罚决定的条件只有原则性规定的，应当列出具体情形；</w:t>
      </w:r>
    </w:p>
    <w:p w14:paraId="747CCF16">
      <w:pPr>
        <w:spacing w:line="600" w:lineRule="exact"/>
        <w:ind w:firstLine="640" w:firstLineChars="200"/>
        <w:rPr>
          <w:rFonts w:hint="eastAsia"/>
          <w:sz w:val="32"/>
          <w:szCs w:val="32"/>
        </w:rPr>
      </w:pPr>
      <w:r>
        <w:rPr>
          <w:rFonts w:hint="eastAsia"/>
          <w:sz w:val="32"/>
          <w:szCs w:val="32"/>
        </w:rPr>
        <w:t>（八）对处罚环节存在的其他裁量权，应当细化、量化裁量标准。</w:t>
      </w:r>
    </w:p>
    <w:p w14:paraId="74AB76C0">
      <w:pPr>
        <w:spacing w:line="600" w:lineRule="exact"/>
        <w:ind w:firstLine="640" w:firstLineChars="200"/>
        <w:rPr>
          <w:rFonts w:hint="eastAsia"/>
          <w:sz w:val="32"/>
          <w:szCs w:val="32"/>
        </w:rPr>
      </w:pPr>
      <w:r>
        <w:rPr>
          <w:rFonts w:hint="eastAsia"/>
          <w:sz w:val="32"/>
          <w:szCs w:val="32"/>
        </w:rPr>
        <w:t>第五条  法律、法规、规章规定的行政许可存在裁量空间的，应当细化、量化裁量标准：</w:t>
      </w:r>
    </w:p>
    <w:p w14:paraId="7112CB59">
      <w:pPr>
        <w:spacing w:line="600" w:lineRule="exact"/>
        <w:ind w:firstLine="640" w:firstLineChars="200"/>
        <w:rPr>
          <w:rFonts w:hint="eastAsia"/>
          <w:sz w:val="32"/>
          <w:szCs w:val="32"/>
        </w:rPr>
      </w:pPr>
      <w:r>
        <w:rPr>
          <w:rFonts w:hint="eastAsia"/>
          <w:sz w:val="32"/>
          <w:szCs w:val="32"/>
        </w:rPr>
        <w:t>（一）对许可条件有选择性规定的，应当列出对应的具体情形；</w:t>
      </w:r>
    </w:p>
    <w:p w14:paraId="61659482">
      <w:pPr>
        <w:spacing w:line="600" w:lineRule="exact"/>
        <w:ind w:firstLine="640" w:firstLineChars="200"/>
        <w:rPr>
          <w:rFonts w:hint="eastAsia"/>
          <w:sz w:val="32"/>
          <w:szCs w:val="32"/>
        </w:rPr>
      </w:pPr>
      <w:r>
        <w:rPr>
          <w:rFonts w:hint="eastAsia"/>
          <w:sz w:val="32"/>
          <w:szCs w:val="32"/>
        </w:rPr>
        <w:t>（二）对许可决定方式没有明确规定或者可以选择的，应当列出决定的具体方式；</w:t>
      </w:r>
    </w:p>
    <w:p w14:paraId="6001B32C">
      <w:pPr>
        <w:spacing w:line="600" w:lineRule="exact"/>
        <w:ind w:firstLine="640" w:firstLineChars="200"/>
        <w:rPr>
          <w:rFonts w:hint="eastAsia"/>
          <w:sz w:val="32"/>
          <w:szCs w:val="32"/>
        </w:rPr>
      </w:pPr>
      <w:r>
        <w:rPr>
          <w:rFonts w:hint="eastAsia"/>
          <w:sz w:val="32"/>
          <w:szCs w:val="32"/>
        </w:rPr>
        <w:t>（三）对许可程序或者变更、撤回、撤销、注销许可程序只有原则性规定的，应当列出具体程序；</w:t>
      </w:r>
    </w:p>
    <w:p w14:paraId="5D807D4A">
      <w:pPr>
        <w:spacing w:line="600" w:lineRule="exact"/>
        <w:ind w:firstLine="640" w:firstLineChars="200"/>
        <w:rPr>
          <w:rFonts w:hint="eastAsia"/>
          <w:sz w:val="32"/>
          <w:szCs w:val="32"/>
        </w:rPr>
      </w:pPr>
      <w:r>
        <w:rPr>
          <w:rFonts w:hint="eastAsia"/>
          <w:sz w:val="32"/>
          <w:szCs w:val="32"/>
        </w:rPr>
        <w:t>（四）对许可办理时限只有原则性规定的，应当列出具体情形的办理时限；</w:t>
      </w:r>
    </w:p>
    <w:p w14:paraId="43DCCB42">
      <w:pPr>
        <w:spacing w:line="600" w:lineRule="exact"/>
        <w:ind w:firstLine="640" w:firstLineChars="200"/>
        <w:rPr>
          <w:rFonts w:hint="eastAsia"/>
          <w:sz w:val="32"/>
          <w:szCs w:val="32"/>
        </w:rPr>
      </w:pPr>
      <w:r>
        <w:rPr>
          <w:rFonts w:hint="eastAsia"/>
          <w:sz w:val="32"/>
          <w:szCs w:val="32"/>
        </w:rPr>
        <w:t>（五）对许可有数量限制的，公布数量和遴选规则；</w:t>
      </w:r>
    </w:p>
    <w:p w14:paraId="4C761C6F">
      <w:pPr>
        <w:spacing w:line="600" w:lineRule="exact"/>
        <w:ind w:firstLine="640" w:firstLineChars="200"/>
        <w:rPr>
          <w:rFonts w:hint="eastAsia"/>
          <w:sz w:val="32"/>
          <w:szCs w:val="32"/>
        </w:rPr>
      </w:pPr>
      <w:r>
        <w:rPr>
          <w:rFonts w:hint="eastAsia"/>
          <w:sz w:val="32"/>
          <w:szCs w:val="32"/>
        </w:rPr>
        <w:t>（六）对不予许可的，列明情形并依法备案；</w:t>
      </w:r>
    </w:p>
    <w:p w14:paraId="072CA37B">
      <w:pPr>
        <w:spacing w:line="600" w:lineRule="exact"/>
        <w:ind w:firstLine="640" w:firstLineChars="200"/>
        <w:rPr>
          <w:rFonts w:hint="eastAsia"/>
          <w:sz w:val="32"/>
          <w:szCs w:val="32"/>
        </w:rPr>
      </w:pPr>
      <w:r>
        <w:rPr>
          <w:rFonts w:hint="eastAsia"/>
          <w:sz w:val="32"/>
          <w:szCs w:val="32"/>
        </w:rPr>
        <w:t>（七）对申请人需提交申请材料的，列明材料清单；</w:t>
      </w:r>
    </w:p>
    <w:p w14:paraId="547C34CA">
      <w:pPr>
        <w:spacing w:line="600" w:lineRule="exact"/>
        <w:ind w:firstLine="640" w:firstLineChars="200"/>
        <w:rPr>
          <w:rFonts w:hint="eastAsia"/>
          <w:sz w:val="32"/>
          <w:szCs w:val="32"/>
        </w:rPr>
      </w:pPr>
      <w:r>
        <w:rPr>
          <w:rFonts w:hint="eastAsia"/>
          <w:sz w:val="32"/>
          <w:szCs w:val="32"/>
        </w:rPr>
        <w:t>（八）对许可事项办理过程中存在的其他裁量权，应当细化、量化裁量标准。</w:t>
      </w:r>
    </w:p>
    <w:p w14:paraId="7EFCF72B">
      <w:pPr>
        <w:spacing w:line="600" w:lineRule="exact"/>
        <w:ind w:firstLine="640" w:firstLineChars="200"/>
        <w:rPr>
          <w:rFonts w:hint="eastAsia"/>
          <w:sz w:val="32"/>
          <w:szCs w:val="32"/>
        </w:rPr>
      </w:pPr>
      <w:r>
        <w:rPr>
          <w:rFonts w:hint="eastAsia"/>
          <w:sz w:val="32"/>
          <w:szCs w:val="32"/>
        </w:rPr>
        <w:t>第六条 法律、法规规定的行政强制存在裁量空间的，应当细化、量化裁量标准：</w:t>
      </w:r>
    </w:p>
    <w:p w14:paraId="7C371D0F">
      <w:pPr>
        <w:spacing w:line="600" w:lineRule="exact"/>
        <w:ind w:firstLine="640" w:firstLineChars="200"/>
        <w:rPr>
          <w:rFonts w:hint="eastAsia"/>
          <w:sz w:val="32"/>
          <w:szCs w:val="32"/>
        </w:rPr>
      </w:pPr>
      <w:r>
        <w:rPr>
          <w:rFonts w:hint="eastAsia"/>
          <w:sz w:val="32"/>
          <w:szCs w:val="32"/>
        </w:rPr>
        <w:t>（一）对查封的涉案场所或者查封、扣押的设施和其他财物只有原则性规定的，应当作出明确界定；</w:t>
      </w:r>
    </w:p>
    <w:p w14:paraId="564580E8">
      <w:pPr>
        <w:spacing w:line="600" w:lineRule="exact"/>
        <w:ind w:firstLine="640" w:firstLineChars="200"/>
        <w:rPr>
          <w:rFonts w:hint="eastAsia"/>
          <w:sz w:val="32"/>
          <w:szCs w:val="32"/>
        </w:rPr>
      </w:pPr>
      <w:r>
        <w:rPr>
          <w:rFonts w:hint="eastAsia"/>
          <w:sz w:val="32"/>
          <w:szCs w:val="32"/>
        </w:rPr>
        <w:t>（二）对限制公民人身自由的行政强制措施只有原则性规定的，应当列出适用的具体情形；</w:t>
      </w:r>
    </w:p>
    <w:p w14:paraId="236226A5">
      <w:pPr>
        <w:spacing w:line="600" w:lineRule="exact"/>
        <w:ind w:firstLine="640" w:firstLineChars="200"/>
        <w:rPr>
          <w:rFonts w:hint="eastAsia"/>
          <w:sz w:val="32"/>
          <w:szCs w:val="32"/>
        </w:rPr>
      </w:pPr>
      <w:r>
        <w:rPr>
          <w:rFonts w:hint="eastAsia"/>
          <w:sz w:val="32"/>
          <w:szCs w:val="32"/>
        </w:rPr>
        <w:t>（三）对行政强制程序只有原则性规定的，应当列出具体程序；</w:t>
      </w:r>
    </w:p>
    <w:p w14:paraId="04B756F4">
      <w:pPr>
        <w:spacing w:line="600" w:lineRule="exact"/>
        <w:ind w:firstLine="640" w:firstLineChars="200"/>
        <w:rPr>
          <w:rFonts w:hint="eastAsia"/>
          <w:sz w:val="32"/>
          <w:szCs w:val="32"/>
        </w:rPr>
      </w:pPr>
      <w:r>
        <w:rPr>
          <w:rFonts w:hint="eastAsia"/>
          <w:sz w:val="32"/>
          <w:szCs w:val="32"/>
        </w:rPr>
        <w:t>（四）对需在夜间或者法定节假日实施行政强制执行的紧急情况只有原则性规定的，应当列出紧急情况的具体情形；</w:t>
      </w:r>
    </w:p>
    <w:p w14:paraId="4C476C99">
      <w:pPr>
        <w:spacing w:line="600" w:lineRule="exact"/>
        <w:ind w:firstLine="640" w:firstLineChars="200"/>
        <w:rPr>
          <w:rFonts w:hint="eastAsia"/>
          <w:sz w:val="32"/>
          <w:szCs w:val="32"/>
        </w:rPr>
      </w:pPr>
      <w:r>
        <w:rPr>
          <w:rFonts w:hint="eastAsia"/>
          <w:sz w:val="32"/>
          <w:szCs w:val="32"/>
        </w:rPr>
        <w:t>（五）对实施行政强制过程中存在的其他裁量权，应当细化、量化裁量标准。</w:t>
      </w:r>
    </w:p>
    <w:p w14:paraId="433E3C19">
      <w:pPr>
        <w:spacing w:line="600" w:lineRule="exact"/>
        <w:ind w:firstLine="640" w:firstLineChars="200"/>
        <w:rPr>
          <w:rFonts w:hint="eastAsia"/>
          <w:sz w:val="32"/>
          <w:szCs w:val="32"/>
        </w:rPr>
      </w:pPr>
      <w:r>
        <w:rPr>
          <w:rFonts w:hint="eastAsia"/>
          <w:sz w:val="32"/>
          <w:szCs w:val="32"/>
        </w:rPr>
        <w:t>第七条 法律、法规、规章规定的行政征收存在裁量空间的，应当细化、量化裁量标准：</w:t>
      </w:r>
    </w:p>
    <w:p w14:paraId="07E0BAED">
      <w:pPr>
        <w:spacing w:line="600" w:lineRule="exact"/>
        <w:ind w:firstLine="640" w:firstLineChars="200"/>
        <w:rPr>
          <w:rFonts w:hint="eastAsia"/>
          <w:sz w:val="32"/>
          <w:szCs w:val="32"/>
        </w:rPr>
      </w:pPr>
      <w:r>
        <w:rPr>
          <w:rFonts w:hint="eastAsia"/>
          <w:sz w:val="32"/>
          <w:szCs w:val="32"/>
        </w:rPr>
        <w:t>（一）征收数额存在一定幅度的，应当列出各种幅度适用的具体情形；</w:t>
      </w:r>
    </w:p>
    <w:p w14:paraId="373F4B5C">
      <w:pPr>
        <w:spacing w:line="600" w:lineRule="exact"/>
        <w:ind w:firstLine="640" w:firstLineChars="200"/>
        <w:rPr>
          <w:rFonts w:hint="eastAsia"/>
          <w:sz w:val="32"/>
          <w:szCs w:val="32"/>
        </w:rPr>
      </w:pPr>
      <w:r>
        <w:rPr>
          <w:rFonts w:hint="eastAsia"/>
          <w:sz w:val="32"/>
          <w:szCs w:val="32"/>
        </w:rPr>
        <w:t>（二）征收数额的计算方法可以选择的，应当列出各种征收数额计算方法适用的具体情形；</w:t>
      </w:r>
    </w:p>
    <w:p w14:paraId="7E2EBF0B">
      <w:pPr>
        <w:spacing w:line="600" w:lineRule="exact"/>
        <w:ind w:firstLine="640" w:firstLineChars="200"/>
        <w:rPr>
          <w:rFonts w:hint="eastAsia"/>
          <w:sz w:val="32"/>
          <w:szCs w:val="32"/>
        </w:rPr>
      </w:pPr>
      <w:r>
        <w:rPr>
          <w:rFonts w:hint="eastAsia"/>
          <w:sz w:val="32"/>
          <w:szCs w:val="32"/>
        </w:rPr>
        <w:t>（三）对减征、免征的条件只作原则性规定的，应当列出减征、免征的具体条件；</w:t>
      </w:r>
    </w:p>
    <w:p w14:paraId="35FC47F1">
      <w:pPr>
        <w:spacing w:line="600" w:lineRule="exact"/>
        <w:ind w:firstLine="640" w:firstLineChars="200"/>
        <w:rPr>
          <w:rFonts w:hint="eastAsia"/>
          <w:sz w:val="32"/>
          <w:szCs w:val="32"/>
        </w:rPr>
      </w:pPr>
      <w:r>
        <w:rPr>
          <w:rFonts w:hint="eastAsia"/>
          <w:sz w:val="32"/>
          <w:szCs w:val="32"/>
        </w:rPr>
        <w:t>（四）减征数额存在一定幅度的，应当列出各种幅度适用的具体情形；</w:t>
      </w:r>
    </w:p>
    <w:p w14:paraId="29848941">
      <w:pPr>
        <w:spacing w:line="600" w:lineRule="exact"/>
        <w:ind w:firstLine="640" w:firstLineChars="200"/>
        <w:rPr>
          <w:rFonts w:hint="eastAsia"/>
          <w:sz w:val="32"/>
          <w:szCs w:val="32"/>
        </w:rPr>
      </w:pPr>
      <w:r>
        <w:rPr>
          <w:rFonts w:hint="eastAsia"/>
          <w:sz w:val="32"/>
          <w:szCs w:val="32"/>
        </w:rPr>
        <w:t>（五）对征收过程中存在的其他裁量权，应当细化、量化裁量标准。</w:t>
      </w:r>
    </w:p>
    <w:p w14:paraId="6867C347">
      <w:pPr>
        <w:spacing w:line="600" w:lineRule="exact"/>
        <w:ind w:firstLine="640" w:firstLineChars="200"/>
        <w:rPr>
          <w:rFonts w:hint="eastAsia"/>
          <w:sz w:val="32"/>
          <w:szCs w:val="32"/>
        </w:rPr>
      </w:pPr>
      <w:r>
        <w:rPr>
          <w:rFonts w:hint="eastAsia"/>
          <w:sz w:val="32"/>
          <w:szCs w:val="32"/>
        </w:rPr>
        <w:t>第八条 法律、法规、规章规定的行政给付存在裁量空间的，应当细化、量化裁量标准：</w:t>
      </w:r>
    </w:p>
    <w:p w14:paraId="417AEBB7">
      <w:pPr>
        <w:spacing w:line="600" w:lineRule="exact"/>
        <w:ind w:firstLine="640" w:firstLineChars="200"/>
        <w:rPr>
          <w:rFonts w:hint="eastAsia"/>
          <w:sz w:val="32"/>
          <w:szCs w:val="32"/>
        </w:rPr>
      </w:pPr>
      <w:r>
        <w:rPr>
          <w:rFonts w:hint="eastAsia"/>
          <w:sz w:val="32"/>
          <w:szCs w:val="32"/>
        </w:rPr>
        <w:t>（一）对给付条件只作原则性规定的，应当列出给付的具体条件和情形；</w:t>
      </w:r>
    </w:p>
    <w:p w14:paraId="73A36291">
      <w:pPr>
        <w:spacing w:line="600" w:lineRule="exact"/>
        <w:ind w:firstLine="640" w:firstLineChars="200"/>
        <w:rPr>
          <w:rFonts w:hint="eastAsia"/>
          <w:sz w:val="32"/>
          <w:szCs w:val="32"/>
        </w:rPr>
      </w:pPr>
      <w:r>
        <w:rPr>
          <w:rFonts w:hint="eastAsia"/>
          <w:sz w:val="32"/>
          <w:szCs w:val="32"/>
        </w:rPr>
        <w:t>（二）对给付方式只作原则性规定的，应当列出给付的具体程序和方式；</w:t>
      </w:r>
    </w:p>
    <w:p w14:paraId="5E51B126">
      <w:pPr>
        <w:spacing w:line="600" w:lineRule="exact"/>
        <w:ind w:firstLine="640" w:firstLineChars="200"/>
        <w:rPr>
          <w:rFonts w:hint="eastAsia"/>
          <w:sz w:val="32"/>
          <w:szCs w:val="32"/>
        </w:rPr>
      </w:pPr>
      <w:r>
        <w:rPr>
          <w:rFonts w:hint="eastAsia"/>
          <w:sz w:val="32"/>
          <w:szCs w:val="32"/>
        </w:rPr>
        <w:t>（三）给付数额存在一定幅度的，应当列出给付数额的具体标准；</w:t>
      </w:r>
    </w:p>
    <w:p w14:paraId="7595F0A9">
      <w:pPr>
        <w:spacing w:line="600" w:lineRule="exact"/>
        <w:ind w:firstLine="640" w:firstLineChars="200"/>
        <w:rPr>
          <w:rFonts w:hint="eastAsia"/>
          <w:sz w:val="32"/>
          <w:szCs w:val="32"/>
        </w:rPr>
      </w:pPr>
      <w:r>
        <w:rPr>
          <w:rFonts w:hint="eastAsia"/>
          <w:sz w:val="32"/>
          <w:szCs w:val="32"/>
        </w:rPr>
        <w:t>（四）对给付办理时限没有规定或者只有原则性规定的，应当列出具体情形的办理时限；</w:t>
      </w:r>
    </w:p>
    <w:p w14:paraId="263A0557">
      <w:pPr>
        <w:spacing w:line="600" w:lineRule="exact"/>
        <w:ind w:firstLine="640" w:firstLineChars="200"/>
        <w:rPr>
          <w:rFonts w:hint="eastAsia"/>
          <w:sz w:val="32"/>
          <w:szCs w:val="32"/>
        </w:rPr>
      </w:pPr>
      <w:r>
        <w:rPr>
          <w:rFonts w:hint="eastAsia"/>
          <w:sz w:val="32"/>
          <w:szCs w:val="32"/>
        </w:rPr>
        <w:t>（五）对给付过程中存在的其他裁量权，应当细化、量化裁量标准。</w:t>
      </w:r>
    </w:p>
    <w:p w14:paraId="6256A0C3">
      <w:pPr>
        <w:spacing w:line="600" w:lineRule="exact"/>
        <w:ind w:firstLine="640" w:firstLineChars="200"/>
        <w:rPr>
          <w:rFonts w:hint="eastAsia"/>
          <w:sz w:val="32"/>
          <w:szCs w:val="32"/>
        </w:rPr>
      </w:pPr>
      <w:r>
        <w:rPr>
          <w:rFonts w:hint="eastAsia"/>
          <w:sz w:val="32"/>
          <w:szCs w:val="32"/>
        </w:rPr>
        <w:t>第九条 存在裁量空间的其他行政执法权，应当根据行为类型分别细化、量化裁量权标准。</w:t>
      </w:r>
    </w:p>
    <w:p w14:paraId="0DC88BBB">
      <w:pPr>
        <w:spacing w:line="600" w:lineRule="exact"/>
        <w:ind w:firstLine="640" w:firstLineChars="200"/>
        <w:rPr>
          <w:sz w:val="32"/>
          <w:szCs w:val="32"/>
        </w:rPr>
      </w:pPr>
      <w:r>
        <w:rPr>
          <w:rFonts w:hint="eastAsia"/>
          <w:sz w:val="32"/>
          <w:szCs w:val="32"/>
        </w:rPr>
        <w:t>第十条 严格执行行政裁量权基准制度。法制工作机构应加强对行政裁量权基准制度工作的指导和监督检查，及时总结、研究工作中的具体问题，对违法违规行使行政裁量权的，将交由有管理权的部门严肃处理，确保工作得到全面落实。</w:t>
      </w:r>
    </w:p>
    <w:p w14:paraId="74BB427E">
      <w:pPr>
        <w:spacing w:line="600" w:lineRule="exact"/>
        <w:ind w:firstLine="640" w:firstLineChars="200"/>
        <w:rPr>
          <w:sz w:val="32"/>
          <w:szCs w:val="32"/>
        </w:rPr>
      </w:pPr>
    </w:p>
    <w:p w14:paraId="2D0B0F5E">
      <w:pPr>
        <w:spacing w:line="600" w:lineRule="exact"/>
        <w:ind w:firstLine="640" w:firstLineChars="200"/>
        <w:rPr>
          <w:sz w:val="32"/>
          <w:szCs w:val="32"/>
        </w:rPr>
      </w:pPr>
    </w:p>
    <w:p w14:paraId="0521083B">
      <w:pPr>
        <w:spacing w:line="600" w:lineRule="exact"/>
        <w:ind w:firstLine="640" w:firstLineChars="200"/>
        <w:rPr>
          <w:sz w:val="32"/>
          <w:szCs w:val="32"/>
        </w:rPr>
      </w:pPr>
    </w:p>
    <w:p w14:paraId="07C8C58E">
      <w:pPr>
        <w:spacing w:line="600" w:lineRule="exact"/>
        <w:ind w:firstLine="640" w:firstLineChars="200"/>
        <w:rPr>
          <w:sz w:val="32"/>
          <w:szCs w:val="32"/>
        </w:rPr>
      </w:pPr>
    </w:p>
    <w:p w14:paraId="05DF097E">
      <w:pPr>
        <w:spacing w:line="600" w:lineRule="exact"/>
        <w:ind w:firstLine="5440" w:firstLineChars="1700"/>
        <w:rPr>
          <w:rFonts w:hint="eastAsia"/>
          <w:sz w:val="32"/>
          <w:szCs w:val="32"/>
        </w:rPr>
      </w:pPr>
      <w:r>
        <w:rPr>
          <w:sz w:val="32"/>
          <w:szCs w:val="32"/>
        </w:rPr>
        <w:t>202</w:t>
      </w:r>
      <w:r>
        <w:rPr>
          <w:rFonts w:hint="eastAsia"/>
          <w:sz w:val="32"/>
          <w:szCs w:val="32"/>
          <w:lang w:val="en-US" w:eastAsia="zh-CN"/>
        </w:rPr>
        <w:t>5</w:t>
      </w:r>
      <w:bookmarkStart w:id="0" w:name="_GoBack"/>
      <w:bookmarkEnd w:id="0"/>
      <w:r>
        <w:rPr>
          <w:sz w:val="32"/>
          <w:szCs w:val="32"/>
        </w:rPr>
        <w:t>年3月4日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ODRlMWZlNzU4NDA0MjllZTMyNDZlNDlhMTQ0M2YwYmEifQ=="/>
  </w:docVars>
  <w:rsids>
    <w:rsidRoot w:val="00000000"/>
    <w:rsid w:val="199562FB"/>
    <w:rsid w:val="4A0100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widowControl w:val="0"/>
      <w:spacing w:before="260" w:after="260" w:line="415" w:lineRule="auto"/>
      <w:outlineLvl w:val="2"/>
    </w:pPr>
    <w:rPr>
      <w:b/>
      <w:bCs/>
      <w:sz w:val="32"/>
      <w:szCs w:val="32"/>
    </w:rPr>
  </w:style>
  <w:style w:type="character" w:default="1" w:styleId="6">
    <w:name w:val="Default Paragraph Font"/>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6</Pages>
  <Words>2585</Words>
  <Characters>2588</Characters>
  <Lines>137</Lines>
  <Paragraphs>55</Paragraphs>
  <TotalTime>53</TotalTime>
  <ScaleCrop>false</ScaleCrop>
  <LinksUpToDate>false</LinksUpToDate>
  <CharactersWithSpaces>2599</CharactersWithSpaces>
  <Application>WPS Office_12.1.0.21541_F1E327BC-269C-435d-A152-05C5408002CA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2023-12-01T03:32:00Z</dcterms:created>
  <dc:creator>Administrator</dc:creator>
  <cp:lastModifiedBy>Administrator</cp:lastModifiedBy>
  <cp:lastPrinted>2024-05-11T01:56:00Z</cp:lastPrinted>
  <dcterms:modified xsi:type="dcterms:W3CDTF">2025-06-18T01:00:39Z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ECAB6C4884CF47BCA91F79449C4CBA42_13</vt:lpwstr>
  </property>
  <property fmtid="{D5CDD505-2E9C-101B-9397-08002B2CF9AE}" pid="4" name="KSOTemplateDocerSaveRecord">
    <vt:lpwstr>eyJoZGlkIjoiODRlMWZlNzU4NDA0MjllZTMyNDZlNDlhMTQ0M2YwYmEifQ==</vt:lpwstr>
  </property>
</Properties>
</file>