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2209" w:firstLineChars="500"/>
        <w:rPr>
          <w:rFonts w:hint="eastAsia" w:ascii="仿宋" w:hAnsi="仿宋" w:eastAsia="仿宋" w:cs="仿宋"/>
          <w:b/>
          <w:bCs/>
          <w:sz w:val="44"/>
          <w:szCs w:val="44"/>
          <w:lang w:eastAsia="zh-CN"/>
        </w:rPr>
      </w:pPr>
      <w:r>
        <w:rPr>
          <w:rFonts w:hint="eastAsia" w:ascii="仿宋" w:hAnsi="仿宋" w:eastAsia="仿宋" w:cs="仿宋"/>
          <w:b/>
          <w:bCs/>
          <w:sz w:val="44"/>
          <w:szCs w:val="44"/>
          <w:lang w:eastAsia="zh-CN"/>
        </w:rPr>
        <w:t>涞源县农业农村局</w:t>
      </w:r>
    </w:p>
    <w:p>
      <w:pPr>
        <w:rPr>
          <w:rFonts w:hint="eastAsia" w:ascii="仿宋" w:hAnsi="仿宋" w:eastAsia="仿宋" w:cs="仿宋"/>
          <w:b/>
          <w:bCs/>
          <w:sz w:val="44"/>
          <w:szCs w:val="44"/>
          <w:lang w:eastAsia="zh-CN"/>
        </w:rPr>
      </w:pPr>
    </w:p>
    <w:p>
      <w:pPr>
        <w:rPr>
          <w:rFonts w:hint="eastAsia" w:asciiTheme="majorEastAsia" w:hAnsiTheme="majorEastAsia" w:eastAsiaTheme="majorEastAsia" w:cstheme="majorEastAsia"/>
          <w:b/>
          <w:bCs/>
          <w:sz w:val="44"/>
          <w:szCs w:val="44"/>
          <w:lang w:eastAsia="zh-CN"/>
        </w:rPr>
      </w:pPr>
      <w:r>
        <w:rPr>
          <w:rFonts w:hint="eastAsia" w:ascii="仿宋" w:hAnsi="仿宋" w:eastAsia="仿宋" w:cs="仿宋"/>
          <w:b/>
          <w:bCs/>
          <w:sz w:val="44"/>
          <w:szCs w:val="44"/>
          <w:lang w:eastAsia="zh-CN"/>
        </w:rPr>
        <w:t>重大行政执法集体讨论和案件备案制度</w:t>
      </w:r>
    </w:p>
    <w:p>
      <w:pPr>
        <w:rPr>
          <w:rFonts w:hint="eastAsia" w:asciiTheme="minorEastAsia" w:hAnsiTheme="minorEastAsia" w:eastAsiaTheme="minorEastAsia" w:cstheme="minorEastAsia"/>
          <w:sz w:val="32"/>
          <w:szCs w:val="32"/>
        </w:rPr>
      </w:pPr>
    </w:p>
    <w:p>
      <w:pPr>
        <w:ind w:firstLine="640" w:firstLineChars="200"/>
        <w:rPr>
          <w:rFonts w:hint="eastAsia" w:asciiTheme="minorEastAsia" w:hAnsiTheme="minorEastAsia" w:eastAsiaTheme="minorEastAsia" w:cstheme="minorEastAsia"/>
          <w:sz w:val="32"/>
          <w:szCs w:val="32"/>
        </w:rPr>
      </w:pPr>
      <w:r>
        <w:rPr>
          <w:rFonts w:hint="eastAsia" w:asciiTheme="minorEastAsia" w:hAnsiTheme="minorEastAsia" w:eastAsiaTheme="minorEastAsia" w:cstheme="minorEastAsia"/>
          <w:sz w:val="32"/>
          <w:szCs w:val="32"/>
        </w:rPr>
        <w:t>第一条  为加强对农业行政执法工作的监督，规范行政处罚行为，切实维护当事人合法权益，根据《行政处罚法》和《农业行政处罚程序规定》有关规定，制定本制度。</w:t>
      </w:r>
    </w:p>
    <w:p>
      <w:pPr>
        <w:ind w:firstLine="640" w:firstLineChars="200"/>
        <w:rPr>
          <w:rFonts w:hint="eastAsia" w:asciiTheme="minorEastAsia" w:hAnsiTheme="minorEastAsia" w:eastAsiaTheme="minorEastAsia" w:cstheme="minorEastAsia"/>
          <w:sz w:val="32"/>
          <w:szCs w:val="32"/>
        </w:rPr>
      </w:pPr>
      <w:r>
        <w:rPr>
          <w:rFonts w:hint="eastAsia" w:asciiTheme="minorEastAsia" w:hAnsiTheme="minorEastAsia" w:eastAsiaTheme="minorEastAsia" w:cstheme="minorEastAsia"/>
          <w:sz w:val="32"/>
          <w:szCs w:val="32"/>
        </w:rPr>
        <w:t>第二条  符合下列条件之一的行政处罚案件，应当进行集体讨论决定：</w:t>
      </w:r>
    </w:p>
    <w:p>
      <w:pPr>
        <w:ind w:firstLine="320" w:firstLineChars="100"/>
        <w:rPr>
          <w:rFonts w:hint="eastAsia" w:asciiTheme="minorEastAsia" w:hAnsiTheme="minorEastAsia" w:eastAsiaTheme="minorEastAsia" w:cstheme="minorEastAsia"/>
          <w:sz w:val="32"/>
          <w:szCs w:val="32"/>
        </w:rPr>
      </w:pPr>
      <w:r>
        <w:rPr>
          <w:rFonts w:hint="eastAsia" w:asciiTheme="minorEastAsia" w:hAnsiTheme="minorEastAsia" w:eastAsiaTheme="minorEastAsia" w:cstheme="minorEastAsia"/>
          <w:sz w:val="32"/>
          <w:szCs w:val="32"/>
        </w:rPr>
        <w:t>（一）符合《农业行政处罚程序规定》第五十九条规定的听证条件，且申请人申请听证的案件；</w:t>
      </w:r>
    </w:p>
    <w:p>
      <w:pPr>
        <w:ind w:firstLine="320" w:firstLineChars="100"/>
        <w:rPr>
          <w:rFonts w:hint="eastAsia" w:asciiTheme="minorEastAsia" w:hAnsiTheme="minorEastAsia" w:eastAsiaTheme="minorEastAsia" w:cstheme="minorEastAsia"/>
          <w:sz w:val="32"/>
          <w:szCs w:val="32"/>
        </w:rPr>
      </w:pPr>
      <w:r>
        <w:rPr>
          <w:rFonts w:hint="eastAsia" w:asciiTheme="minorEastAsia" w:hAnsiTheme="minorEastAsia" w:eastAsiaTheme="minorEastAsia" w:cstheme="minorEastAsia"/>
          <w:sz w:val="32"/>
          <w:szCs w:val="32"/>
        </w:rPr>
        <w:t>（二）案情复杂或者有重大社会影响的案件；</w:t>
      </w:r>
    </w:p>
    <w:p>
      <w:pPr>
        <w:ind w:firstLine="320" w:firstLineChars="100"/>
        <w:rPr>
          <w:rFonts w:hint="eastAsia" w:asciiTheme="minorEastAsia" w:hAnsiTheme="minorEastAsia" w:eastAsiaTheme="minorEastAsia" w:cstheme="minorEastAsia"/>
          <w:sz w:val="32"/>
          <w:szCs w:val="32"/>
        </w:rPr>
      </w:pPr>
      <w:r>
        <w:rPr>
          <w:rFonts w:hint="eastAsia" w:asciiTheme="minorEastAsia" w:hAnsiTheme="minorEastAsia" w:eastAsiaTheme="minorEastAsia" w:cstheme="minorEastAsia"/>
          <w:sz w:val="32"/>
          <w:szCs w:val="32"/>
        </w:rPr>
        <w:t>（三）有重大违法行为需给予较重行政处罚得案件；</w:t>
      </w:r>
    </w:p>
    <w:p>
      <w:pPr>
        <w:ind w:firstLine="320" w:firstLineChars="100"/>
        <w:rPr>
          <w:rFonts w:hint="eastAsia" w:asciiTheme="minorEastAsia" w:hAnsiTheme="minorEastAsia" w:eastAsiaTheme="minorEastAsia" w:cstheme="minorEastAsia"/>
          <w:sz w:val="32"/>
          <w:szCs w:val="32"/>
        </w:rPr>
      </w:pPr>
      <w:r>
        <w:rPr>
          <w:rFonts w:hint="eastAsia" w:asciiTheme="minorEastAsia" w:hAnsiTheme="minorEastAsia" w:eastAsiaTheme="minorEastAsia" w:cstheme="minorEastAsia"/>
          <w:sz w:val="32"/>
          <w:szCs w:val="32"/>
        </w:rPr>
        <w:t>（四）县农业农村局（以下简称县局）主要负责人认为应当提交集体讨论的其他案件。</w:t>
      </w:r>
    </w:p>
    <w:p>
      <w:pPr>
        <w:ind w:firstLine="640" w:firstLineChars="200"/>
        <w:rPr>
          <w:rFonts w:hint="eastAsia" w:asciiTheme="minorEastAsia" w:hAnsiTheme="minorEastAsia" w:eastAsiaTheme="minorEastAsia" w:cstheme="minorEastAsia"/>
          <w:sz w:val="32"/>
          <w:szCs w:val="32"/>
        </w:rPr>
      </w:pPr>
      <w:r>
        <w:rPr>
          <w:rFonts w:hint="eastAsia" w:asciiTheme="minorEastAsia" w:hAnsiTheme="minorEastAsia" w:eastAsiaTheme="minorEastAsia" w:cstheme="minorEastAsia"/>
          <w:sz w:val="32"/>
          <w:szCs w:val="32"/>
        </w:rPr>
        <w:t>第三条  县农业综合行政执法大队（以下简称县执法大队）应将符合集体讨论条件的案件，及时报请县局主要负责人审核，由县局主要负责人确定集体讨论的时间、地点和参加人员。</w:t>
      </w:r>
    </w:p>
    <w:p>
      <w:pPr>
        <w:ind w:firstLine="640" w:firstLineChars="200"/>
        <w:rPr>
          <w:rFonts w:hint="eastAsia" w:asciiTheme="minorEastAsia" w:hAnsiTheme="minorEastAsia" w:eastAsiaTheme="minorEastAsia" w:cstheme="minorEastAsia"/>
          <w:sz w:val="32"/>
          <w:szCs w:val="32"/>
        </w:rPr>
      </w:pPr>
      <w:r>
        <w:rPr>
          <w:rFonts w:hint="eastAsia" w:asciiTheme="minorEastAsia" w:hAnsiTheme="minorEastAsia" w:eastAsiaTheme="minorEastAsia" w:cstheme="minorEastAsia"/>
          <w:sz w:val="32"/>
          <w:szCs w:val="32"/>
        </w:rPr>
        <w:t>第四条  集体讨论以领导小组会议形式进行，参加集体讨论的局领导班子成员不低于3人，局办公室负责人、执法大队负责人、法制机构负责人、案件承办人列席，必要时确定其他人员参加。可根据案件集体讨论需要，邀请局法律顾问参加。</w:t>
      </w:r>
    </w:p>
    <w:p>
      <w:pPr>
        <w:rPr>
          <w:rFonts w:hint="eastAsia" w:asciiTheme="minorEastAsia" w:hAnsiTheme="minorEastAsia" w:eastAsiaTheme="minorEastAsia" w:cstheme="minorEastAsia"/>
          <w:sz w:val="32"/>
          <w:szCs w:val="32"/>
        </w:rPr>
      </w:pPr>
      <w:r>
        <w:rPr>
          <w:rFonts w:hint="eastAsia" w:asciiTheme="minorEastAsia" w:hAnsiTheme="minorEastAsia" w:eastAsiaTheme="minorEastAsia" w:cstheme="minorEastAsia"/>
          <w:sz w:val="32"/>
          <w:szCs w:val="32"/>
        </w:rPr>
        <w:t>会议由局主要负责人主持。局主要负责人因故不能参加的，可指定一名局领导班子成员代为主持。</w:t>
      </w:r>
    </w:p>
    <w:p>
      <w:pPr>
        <w:rPr>
          <w:rFonts w:hint="eastAsia" w:asciiTheme="minorEastAsia" w:hAnsiTheme="minorEastAsia" w:eastAsiaTheme="minorEastAsia" w:cstheme="minorEastAsia"/>
          <w:sz w:val="32"/>
          <w:szCs w:val="32"/>
        </w:rPr>
      </w:pPr>
      <w:r>
        <w:rPr>
          <w:rFonts w:hint="eastAsia" w:asciiTheme="minorEastAsia" w:hAnsiTheme="minorEastAsia" w:eastAsiaTheme="minorEastAsia" w:cstheme="minorEastAsia"/>
          <w:sz w:val="32"/>
          <w:szCs w:val="32"/>
        </w:rPr>
        <w:t>参加或列席集体讨论的人员与所讨论的案件有利害关系的，应主动申请回避。是否回避，由主持人决定。</w:t>
      </w:r>
    </w:p>
    <w:p>
      <w:pPr>
        <w:ind w:firstLine="640" w:firstLineChars="200"/>
        <w:rPr>
          <w:rFonts w:hint="eastAsia" w:asciiTheme="minorEastAsia" w:hAnsiTheme="minorEastAsia" w:eastAsiaTheme="minorEastAsia" w:cstheme="minorEastAsia"/>
          <w:sz w:val="32"/>
          <w:szCs w:val="32"/>
        </w:rPr>
      </w:pPr>
      <w:r>
        <w:rPr>
          <w:rFonts w:hint="eastAsia" w:asciiTheme="minorEastAsia" w:hAnsiTheme="minorEastAsia" w:eastAsiaTheme="minorEastAsia" w:cstheme="minorEastAsia"/>
          <w:sz w:val="32"/>
          <w:szCs w:val="32"/>
        </w:rPr>
        <w:t>第五条  进行重大行政处罚案件集体讨论时，执法大队负责人或案件承办人应首先简要介绍案件的有关情况，包括立案依据、违法事实、主要证据、程序步骤、陈述申辩或听证情况、拟处理意见及依据、存在问题或分歧意见等。</w:t>
      </w:r>
    </w:p>
    <w:p>
      <w:pPr>
        <w:ind w:firstLine="640" w:firstLineChars="200"/>
        <w:rPr>
          <w:rFonts w:hint="eastAsia" w:asciiTheme="minorEastAsia" w:hAnsiTheme="minorEastAsia" w:eastAsiaTheme="minorEastAsia" w:cstheme="minorEastAsia"/>
          <w:sz w:val="32"/>
          <w:szCs w:val="32"/>
        </w:rPr>
      </w:pPr>
      <w:r>
        <w:rPr>
          <w:rFonts w:hint="eastAsia" w:asciiTheme="minorEastAsia" w:hAnsiTheme="minorEastAsia" w:eastAsiaTheme="minorEastAsia" w:cstheme="minorEastAsia"/>
          <w:sz w:val="32"/>
          <w:szCs w:val="32"/>
        </w:rPr>
        <w:t>第六条  集体讨论的内容包括立案依据是否充分并符合规定，对案情的调查或对违法事实的认定是否清楚，证据是否确凿，定性是否准确，适用法律是否正确，程序是否合法，提出的初步处理意见是否恰当，处罚文书制作是否规范等。</w:t>
      </w:r>
    </w:p>
    <w:p>
      <w:pPr>
        <w:ind w:firstLine="640" w:firstLineChars="200"/>
        <w:rPr>
          <w:rFonts w:hint="eastAsia" w:asciiTheme="minorEastAsia" w:hAnsiTheme="minorEastAsia" w:eastAsiaTheme="minorEastAsia" w:cstheme="minorEastAsia"/>
          <w:sz w:val="32"/>
          <w:szCs w:val="32"/>
        </w:rPr>
      </w:pPr>
      <w:r>
        <w:rPr>
          <w:rFonts w:hint="eastAsia" w:asciiTheme="minorEastAsia" w:hAnsiTheme="minorEastAsia" w:eastAsiaTheme="minorEastAsia" w:cstheme="minorEastAsia"/>
          <w:sz w:val="32"/>
          <w:szCs w:val="32"/>
        </w:rPr>
        <w:t>第七条  集体讨论后做出以下决定：</w:t>
      </w:r>
    </w:p>
    <w:p>
      <w:pPr>
        <w:ind w:firstLine="320" w:firstLineChars="100"/>
        <w:rPr>
          <w:rFonts w:hint="eastAsia" w:asciiTheme="minorEastAsia" w:hAnsiTheme="minorEastAsia" w:eastAsiaTheme="minorEastAsia" w:cstheme="minorEastAsia"/>
          <w:sz w:val="32"/>
          <w:szCs w:val="32"/>
        </w:rPr>
      </w:pPr>
      <w:r>
        <w:rPr>
          <w:rFonts w:hint="eastAsia" w:asciiTheme="minorEastAsia" w:hAnsiTheme="minorEastAsia" w:eastAsiaTheme="minorEastAsia" w:cstheme="minorEastAsia"/>
          <w:sz w:val="32"/>
          <w:szCs w:val="32"/>
        </w:rPr>
        <w:t>（一）对事实清楚、证据确凿、适用法律正确、程序合法、量罚适当的案件，做出同意执法机构意见的决定；</w:t>
      </w:r>
    </w:p>
    <w:p>
      <w:pPr>
        <w:ind w:firstLine="320" w:firstLineChars="100"/>
        <w:rPr>
          <w:rFonts w:hint="eastAsia" w:asciiTheme="minorEastAsia" w:hAnsiTheme="minorEastAsia" w:eastAsiaTheme="minorEastAsia" w:cstheme="minorEastAsia"/>
          <w:sz w:val="32"/>
          <w:szCs w:val="32"/>
        </w:rPr>
      </w:pPr>
      <w:r>
        <w:rPr>
          <w:rFonts w:hint="eastAsia" w:asciiTheme="minorEastAsia" w:hAnsiTheme="minorEastAsia" w:eastAsiaTheme="minorEastAsia" w:cstheme="minorEastAsia"/>
          <w:sz w:val="32"/>
          <w:szCs w:val="32"/>
        </w:rPr>
        <w:t>（二）对存在违法事实不清、证据不足、适用法律错误或程序违法情形之一的案件，做出退回执法大队补充调查，重新提交处罚意见的决定；</w:t>
      </w:r>
    </w:p>
    <w:p>
      <w:pPr>
        <w:ind w:firstLine="320" w:firstLineChars="100"/>
        <w:rPr>
          <w:rFonts w:hint="eastAsia" w:asciiTheme="minorEastAsia" w:hAnsiTheme="minorEastAsia" w:eastAsiaTheme="minorEastAsia" w:cstheme="minorEastAsia"/>
          <w:sz w:val="32"/>
          <w:szCs w:val="32"/>
        </w:rPr>
      </w:pPr>
      <w:r>
        <w:rPr>
          <w:rFonts w:hint="eastAsia" w:asciiTheme="minorEastAsia" w:hAnsiTheme="minorEastAsia" w:eastAsiaTheme="minorEastAsia" w:cstheme="minorEastAsia"/>
          <w:sz w:val="32"/>
          <w:szCs w:val="32"/>
        </w:rPr>
        <w:t>（三）违法行为涉嫌犯罪的，由执法大队按法定程序，移送司法机关处理。</w:t>
      </w:r>
    </w:p>
    <w:p>
      <w:pPr>
        <w:ind w:firstLine="640" w:firstLineChars="200"/>
        <w:rPr>
          <w:rFonts w:hint="eastAsia" w:asciiTheme="minorEastAsia" w:hAnsiTheme="minorEastAsia" w:eastAsiaTheme="minorEastAsia" w:cstheme="minorEastAsia"/>
          <w:sz w:val="32"/>
          <w:szCs w:val="32"/>
        </w:rPr>
      </w:pPr>
      <w:r>
        <w:rPr>
          <w:rFonts w:hint="eastAsia" w:asciiTheme="minorEastAsia" w:hAnsiTheme="minorEastAsia" w:eastAsiaTheme="minorEastAsia" w:cstheme="minorEastAsia"/>
          <w:sz w:val="32"/>
          <w:szCs w:val="32"/>
        </w:rPr>
        <w:t>第八条  领导小组办公室负责整理、记录会议讨论内容，有不同意见的，应当如实记录，并形成会议意见，由参会人员签字后，随案卷存档。</w:t>
      </w:r>
    </w:p>
    <w:p>
      <w:pPr>
        <w:ind w:firstLine="640" w:firstLineChars="200"/>
        <w:rPr>
          <w:rFonts w:hint="eastAsia" w:asciiTheme="minorEastAsia" w:hAnsiTheme="minorEastAsia" w:eastAsiaTheme="minorEastAsia" w:cstheme="minorEastAsia"/>
          <w:sz w:val="32"/>
          <w:szCs w:val="32"/>
        </w:rPr>
      </w:pPr>
      <w:r>
        <w:rPr>
          <w:rFonts w:hint="eastAsia" w:asciiTheme="minorEastAsia" w:hAnsiTheme="minorEastAsia" w:eastAsiaTheme="minorEastAsia" w:cstheme="minorEastAsia"/>
          <w:sz w:val="32"/>
          <w:szCs w:val="32"/>
        </w:rPr>
        <w:t>第九条  经集体讨论形成一致意见的决定，执法大队应当及时执行。不能形成一致意见的决定，按照少数服从多数的原则作出最终的行政处罚决定。</w:t>
      </w:r>
    </w:p>
    <w:p>
      <w:pPr>
        <w:ind w:firstLine="640" w:firstLineChars="200"/>
        <w:rPr>
          <w:rFonts w:hint="eastAsia" w:asciiTheme="minorEastAsia" w:hAnsiTheme="minorEastAsia" w:eastAsiaTheme="minorEastAsia" w:cstheme="minorEastAsia"/>
          <w:sz w:val="32"/>
          <w:szCs w:val="32"/>
        </w:rPr>
      </w:pPr>
      <w:r>
        <w:rPr>
          <w:rFonts w:hint="eastAsia" w:asciiTheme="minorEastAsia" w:hAnsiTheme="minorEastAsia" w:eastAsiaTheme="minorEastAsia" w:cstheme="minorEastAsia"/>
          <w:sz w:val="32"/>
          <w:szCs w:val="32"/>
        </w:rPr>
        <w:t>第十条  重大行政处罚案件经集体讨论决定的，非经法定程序不得擅自改变。</w:t>
      </w:r>
    </w:p>
    <w:p>
      <w:pPr>
        <w:ind w:firstLine="640" w:firstLineChars="200"/>
        <w:rPr>
          <w:rFonts w:hint="eastAsia" w:asciiTheme="minorEastAsia" w:hAnsiTheme="minorEastAsia" w:eastAsiaTheme="minorEastAsia" w:cstheme="minorEastAsia"/>
          <w:sz w:val="32"/>
          <w:szCs w:val="32"/>
        </w:rPr>
      </w:pPr>
      <w:r>
        <w:rPr>
          <w:rFonts w:hint="eastAsia" w:asciiTheme="minorEastAsia" w:hAnsiTheme="minorEastAsia" w:eastAsiaTheme="minorEastAsia" w:cstheme="minorEastAsia"/>
          <w:sz w:val="32"/>
          <w:szCs w:val="32"/>
        </w:rPr>
        <w:t>第十一条  本制度自印发之日起施行。 </w:t>
      </w:r>
    </w:p>
    <w:p>
      <w:pPr>
        <w:rPr>
          <w:rFonts w:hint="default"/>
        </w:rPr>
      </w:pPr>
      <w:r>
        <w:rPr>
          <w:rFonts w:hint="default"/>
        </w:rPr>
        <w:t> </w:t>
      </w:r>
    </w:p>
    <w:p>
      <w:pPr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</w:pPr>
    </w:p>
    <w:p>
      <w:pPr>
        <w:ind w:firstLine="5760" w:firstLineChars="1800"/>
        <w:rPr>
          <w:rFonts w:hint="eastAsia" w:asciiTheme="minorEastAsia" w:hAnsiTheme="minorEastAsia" w:cstheme="minorEastAsia"/>
          <w:sz w:val="32"/>
          <w:szCs w:val="32"/>
          <w:lang w:val="en-US" w:eastAsia="zh-CN"/>
        </w:rPr>
      </w:pPr>
    </w:p>
    <w:p>
      <w:pPr>
        <w:ind w:firstLine="5760" w:firstLineChars="1800"/>
        <w:rPr>
          <w:rFonts w:hint="eastAsia" w:asciiTheme="minorEastAsia" w:hAnsiTheme="minorEastAsia" w:cstheme="minorEastAsia"/>
          <w:sz w:val="32"/>
          <w:szCs w:val="32"/>
          <w:lang w:val="en-US" w:eastAsia="zh-CN"/>
        </w:rPr>
      </w:pPr>
    </w:p>
    <w:p>
      <w:pPr>
        <w:ind w:firstLine="5760" w:firstLineChars="1800"/>
        <w:rPr>
          <w:rFonts w:hint="eastAsia" w:asciiTheme="minorEastAsia" w:hAnsiTheme="minorEastAsia" w:cstheme="minorEastAsia"/>
          <w:sz w:val="32"/>
          <w:szCs w:val="32"/>
          <w:lang w:val="en-US" w:eastAsia="zh-CN"/>
        </w:rPr>
      </w:pPr>
    </w:p>
    <w:p>
      <w:pPr>
        <w:ind w:firstLine="5760" w:firstLineChars="1800"/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</w:pPr>
      <w:r>
        <w:rPr>
          <w:rFonts w:hint="eastAsia" w:asciiTheme="minorEastAsia" w:hAnsiTheme="minorEastAsia" w:cstheme="minorEastAsia"/>
          <w:sz w:val="32"/>
          <w:szCs w:val="32"/>
          <w:lang w:val="en-US" w:eastAsia="zh-CN"/>
        </w:rPr>
        <w:t>2024</w:t>
      </w:r>
      <w:r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  <w:t>年3月1日</w:t>
      </w:r>
    </w:p>
    <w:p>
      <w:pPr>
        <w:ind w:firstLine="5440" w:firstLineChars="1700"/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</w:pPr>
      <w:bookmarkStart w:id="0" w:name="_GoBack"/>
      <w:bookmarkEnd w:id="0"/>
      <w:r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  <w:t>涞源县农业农村局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alibri Light">
    <w:panose1 w:val="020F0302020204030204"/>
    <w:charset w:val="00"/>
    <w:family w:val="auto"/>
    <w:pitch w:val="default"/>
    <w:sig w:usb0="A00002EF" w:usb1="4000207B" w:usb2="00000000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5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RlMWZlNzU4NDA0MjllZTMyNDZlNDlhMTQ0M2YwYmEifQ=="/>
  </w:docVars>
  <w:rsids>
    <w:rsidRoot w:val="00000000"/>
    <w:rsid w:val="20387439"/>
    <w:rsid w:val="25216F4A"/>
    <w:rsid w:val="50EB7373"/>
    <w:rsid w:val="655F3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52</TotalTime>
  <ScaleCrop>false</ScaleCrop>
  <LinksUpToDate>false</LinksUpToDate>
  <CharactersWithSpaces>0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2024-05-10T07:45:59Z</dcterms:created>
  <dc:creator>Administrator</dc:creator>
  <cp:lastModifiedBy>Administrator</cp:lastModifiedBy>
  <cp:lastPrinted>2024-05-10T08:26:11Z</cp:lastPrinted>
  <dcterms:modified xsi:type="dcterms:W3CDTF">2024-05-10T08:39:28Z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08C08F2BC9A141A884098C72F47CA7A9_12</vt:lpwstr>
  </property>
</Properties>
</file>