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7D136B">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44"/>
          <w:szCs w:val="44"/>
          <w:lang w:eastAsia="zh-CN"/>
        </w:rPr>
      </w:pPr>
      <w:r>
        <w:rPr>
          <w:rFonts w:hint="eastAsia" w:ascii="宋体" w:hAnsi="宋体" w:eastAsia="宋体" w:cs="宋体"/>
          <w:color w:val="auto"/>
          <w:sz w:val="44"/>
          <w:szCs w:val="44"/>
        </w:rPr>
        <w:t>涞源县</w:t>
      </w:r>
      <w:r>
        <w:rPr>
          <w:rFonts w:hint="eastAsia" w:ascii="宋体" w:hAnsi="宋体" w:eastAsia="宋体" w:cs="宋体"/>
          <w:color w:val="auto"/>
          <w:sz w:val="44"/>
          <w:szCs w:val="44"/>
          <w:lang w:eastAsia="zh-CN"/>
        </w:rPr>
        <w:t>自然资源和规划局</w:t>
      </w:r>
    </w:p>
    <w:p w14:paraId="47DE79DD">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宋体" w:hAnsi="宋体" w:eastAsia="宋体" w:cs="宋体"/>
          <w:color w:val="auto"/>
          <w:sz w:val="44"/>
          <w:szCs w:val="44"/>
          <w:lang w:eastAsia="zh-CN"/>
        </w:rPr>
      </w:pPr>
      <w:r>
        <w:rPr>
          <w:rFonts w:hint="eastAsia" w:ascii="宋体" w:hAnsi="宋体" w:eastAsia="宋体" w:cs="宋体"/>
          <w:color w:val="auto"/>
          <w:sz w:val="44"/>
          <w:szCs w:val="44"/>
        </w:rPr>
        <w:t>行政执法过错责任追究</w:t>
      </w:r>
      <w:r>
        <w:rPr>
          <w:rFonts w:hint="eastAsia" w:ascii="宋体" w:hAnsi="宋体" w:eastAsia="宋体" w:cs="宋体"/>
          <w:color w:val="auto"/>
          <w:sz w:val="44"/>
          <w:szCs w:val="44"/>
          <w:lang w:eastAsia="zh-CN"/>
        </w:rPr>
        <w:t>制度</w:t>
      </w:r>
    </w:p>
    <w:p w14:paraId="41D464BF">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 w:hAnsi="仿宋" w:eastAsia="仿宋"/>
          <w:color w:val="auto"/>
          <w:sz w:val="30"/>
          <w:szCs w:val="30"/>
        </w:rPr>
      </w:pPr>
    </w:p>
    <w:p w14:paraId="2BC37E62">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ascii="仿宋" w:hAnsi="仿宋" w:eastAsia="仿宋"/>
          <w:color w:val="auto"/>
          <w:sz w:val="32"/>
          <w:szCs w:val="32"/>
        </w:rPr>
      </w:pPr>
      <w:r>
        <w:rPr>
          <w:rFonts w:hint="eastAsia" w:ascii="仿宋" w:hAnsi="仿宋" w:eastAsia="仿宋"/>
          <w:b/>
          <w:bCs/>
          <w:color w:val="auto"/>
          <w:sz w:val="32"/>
          <w:szCs w:val="32"/>
        </w:rPr>
        <w:t>第一条</w:t>
      </w:r>
      <w:r>
        <w:rPr>
          <w:rFonts w:hint="eastAsia" w:ascii="仿宋" w:hAnsi="仿宋" w:eastAsia="仿宋"/>
          <w:color w:val="auto"/>
          <w:sz w:val="32"/>
          <w:szCs w:val="32"/>
          <w:lang w:val="en-US" w:eastAsia="zh-CN"/>
        </w:rPr>
        <w:t xml:space="preserve"> </w:t>
      </w:r>
      <w:r>
        <w:rPr>
          <w:rFonts w:hint="eastAsia" w:ascii="仿宋" w:hAnsi="仿宋" w:eastAsia="仿宋" w:cs="仿宋"/>
          <w:i w:val="0"/>
          <w:iCs w:val="0"/>
          <w:caps w:val="0"/>
          <w:color w:val="auto"/>
          <w:spacing w:val="0"/>
          <w:sz w:val="32"/>
          <w:szCs w:val="32"/>
          <w:highlight w:val="none"/>
          <w:shd w:val="clear" w:fill="FFFFFF"/>
        </w:rPr>
        <w:t>为规范行政执法行为</w:t>
      </w:r>
      <w:r>
        <w:rPr>
          <w:rFonts w:hint="eastAsia" w:ascii="仿宋" w:hAnsi="仿宋" w:eastAsia="仿宋" w:cs="仿宋"/>
          <w:i w:val="0"/>
          <w:iCs w:val="0"/>
          <w:caps w:val="0"/>
          <w:color w:val="auto"/>
          <w:spacing w:val="0"/>
          <w:sz w:val="32"/>
          <w:szCs w:val="32"/>
          <w:highlight w:val="none"/>
          <w:shd w:val="clear" w:fill="FFFFFF"/>
          <w:lang w:eastAsia="zh-CN"/>
        </w:rPr>
        <w:t>，</w:t>
      </w:r>
      <w:r>
        <w:rPr>
          <w:rFonts w:hint="eastAsia" w:ascii="仿宋" w:hAnsi="仿宋" w:eastAsia="仿宋"/>
          <w:color w:val="auto"/>
          <w:sz w:val="32"/>
          <w:szCs w:val="32"/>
        </w:rPr>
        <w:t>预防和及时纠正行政执法过错，维护自然人、法人或者其他组织的合法权益，提高行政执法水平，促进依法行政，根据</w:t>
      </w:r>
      <w:r>
        <w:rPr>
          <w:rFonts w:hint="eastAsia" w:ascii="仿宋" w:hAnsi="仿宋" w:eastAsia="仿宋"/>
          <w:color w:val="auto"/>
          <w:sz w:val="32"/>
          <w:szCs w:val="32"/>
          <w:lang w:eastAsia="zh-CN"/>
        </w:rPr>
        <w:t>《河北省行政执法监督条例》《自然资源执法监督条例》《自然资源行政处罚办法》等</w:t>
      </w:r>
      <w:r>
        <w:rPr>
          <w:rFonts w:hint="eastAsia" w:ascii="仿宋" w:hAnsi="仿宋" w:eastAsia="仿宋"/>
          <w:color w:val="auto"/>
          <w:sz w:val="32"/>
          <w:szCs w:val="32"/>
        </w:rPr>
        <w:t>法律法规</w:t>
      </w:r>
      <w:r>
        <w:rPr>
          <w:rFonts w:hint="eastAsia" w:ascii="仿宋" w:hAnsi="仿宋" w:eastAsia="仿宋"/>
          <w:color w:val="auto"/>
          <w:sz w:val="32"/>
          <w:szCs w:val="32"/>
          <w:lang w:eastAsia="zh-CN"/>
        </w:rPr>
        <w:t>规章</w:t>
      </w:r>
      <w:r>
        <w:rPr>
          <w:rFonts w:hint="eastAsia" w:ascii="仿宋" w:hAnsi="仿宋" w:eastAsia="仿宋"/>
          <w:color w:val="auto"/>
          <w:sz w:val="32"/>
          <w:szCs w:val="32"/>
        </w:rPr>
        <w:t>制定本</w:t>
      </w:r>
      <w:r>
        <w:rPr>
          <w:rFonts w:hint="eastAsia" w:ascii="仿宋" w:hAnsi="仿宋" w:eastAsia="仿宋"/>
          <w:color w:val="auto"/>
          <w:sz w:val="32"/>
          <w:szCs w:val="32"/>
          <w:lang w:eastAsia="zh-CN"/>
        </w:rPr>
        <w:t>制度</w:t>
      </w:r>
      <w:r>
        <w:rPr>
          <w:rFonts w:hint="eastAsia" w:ascii="仿宋" w:hAnsi="仿宋" w:eastAsia="仿宋"/>
          <w:color w:val="auto"/>
          <w:sz w:val="32"/>
          <w:szCs w:val="32"/>
        </w:rPr>
        <w:t>。</w:t>
      </w:r>
    </w:p>
    <w:p w14:paraId="624CD4E6">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color w:val="auto"/>
          <w:sz w:val="32"/>
          <w:szCs w:val="32"/>
        </w:rPr>
      </w:pPr>
      <w:r>
        <w:rPr>
          <w:rFonts w:hint="eastAsia" w:ascii="仿宋" w:hAnsi="仿宋" w:eastAsia="仿宋"/>
          <w:b/>
          <w:bCs/>
          <w:color w:val="auto"/>
          <w:sz w:val="32"/>
          <w:szCs w:val="32"/>
        </w:rPr>
        <w:t>第二条</w:t>
      </w:r>
      <w:r>
        <w:rPr>
          <w:rFonts w:hint="eastAsia" w:ascii="仿宋" w:hAnsi="仿宋" w:eastAsia="仿宋"/>
          <w:color w:val="auto"/>
          <w:sz w:val="32"/>
          <w:szCs w:val="32"/>
          <w:lang w:val="en-US" w:eastAsia="zh-CN"/>
        </w:rPr>
        <w:t xml:space="preserve">  </w:t>
      </w:r>
      <w:r>
        <w:rPr>
          <w:rFonts w:hint="eastAsia" w:ascii="仿宋" w:hAnsi="仿宋" w:eastAsia="仿宋" w:cs="仿宋"/>
          <w:color w:val="auto"/>
          <w:sz w:val="32"/>
          <w:szCs w:val="32"/>
        </w:rPr>
        <w:t>本</w:t>
      </w:r>
      <w:r>
        <w:rPr>
          <w:rFonts w:hint="eastAsia" w:ascii="仿宋" w:hAnsi="仿宋" w:eastAsia="仿宋" w:cs="仿宋"/>
          <w:color w:val="auto"/>
          <w:sz w:val="32"/>
          <w:szCs w:val="32"/>
          <w:lang w:eastAsia="zh-CN"/>
        </w:rPr>
        <w:t>制度</w:t>
      </w:r>
      <w:r>
        <w:rPr>
          <w:rFonts w:hint="eastAsia" w:ascii="仿宋" w:hAnsi="仿宋" w:eastAsia="仿宋" w:cs="仿宋"/>
          <w:color w:val="auto"/>
          <w:sz w:val="32"/>
          <w:szCs w:val="32"/>
        </w:rPr>
        <w:t>所称行政执法过错责任，是指</w:t>
      </w:r>
      <w:r>
        <w:rPr>
          <w:rFonts w:hint="eastAsia" w:ascii="仿宋" w:hAnsi="仿宋" w:eastAsia="仿宋" w:cs="仿宋"/>
          <w:i w:val="0"/>
          <w:iCs w:val="0"/>
          <w:caps w:val="0"/>
          <w:color w:val="auto"/>
          <w:spacing w:val="0"/>
          <w:sz w:val="32"/>
          <w:szCs w:val="32"/>
          <w:shd w:val="clear" w:fill="FFFFFF"/>
          <w:lang w:eastAsia="zh-CN"/>
        </w:rPr>
        <w:t>自然资源和规划局行政执法部门</w:t>
      </w:r>
      <w:r>
        <w:rPr>
          <w:rFonts w:hint="eastAsia" w:ascii="仿宋" w:hAnsi="仿宋" w:eastAsia="仿宋" w:cs="仿宋"/>
          <w:color w:val="auto"/>
          <w:sz w:val="32"/>
          <w:szCs w:val="32"/>
        </w:rPr>
        <w:t>及其工作人员在</w:t>
      </w:r>
      <w:r>
        <w:rPr>
          <w:rFonts w:hint="eastAsia" w:ascii="仿宋" w:hAnsi="仿宋" w:eastAsia="仿宋" w:cs="仿宋"/>
          <w:i w:val="0"/>
          <w:iCs w:val="0"/>
          <w:caps w:val="0"/>
          <w:color w:val="auto"/>
          <w:spacing w:val="0"/>
          <w:sz w:val="32"/>
          <w:szCs w:val="32"/>
          <w:shd w:val="clear" w:fill="FFFFFF"/>
        </w:rPr>
        <w:t>行政许可、行政处罚、行政强制、行政检查</w:t>
      </w:r>
      <w:r>
        <w:rPr>
          <w:rFonts w:hint="eastAsia" w:ascii="仿宋" w:hAnsi="仿宋" w:eastAsia="仿宋" w:cs="仿宋"/>
          <w:i w:val="0"/>
          <w:iCs w:val="0"/>
          <w:caps w:val="0"/>
          <w:color w:val="auto"/>
          <w:spacing w:val="0"/>
          <w:sz w:val="32"/>
          <w:szCs w:val="32"/>
          <w:shd w:val="clear" w:fill="FFFFFF"/>
          <w:lang w:eastAsia="zh-CN"/>
        </w:rPr>
        <w:t>、行政确认</w:t>
      </w:r>
      <w:r>
        <w:rPr>
          <w:rFonts w:hint="eastAsia" w:ascii="仿宋" w:hAnsi="仿宋" w:eastAsia="仿宋" w:cs="仿宋"/>
          <w:i w:val="0"/>
          <w:iCs w:val="0"/>
          <w:caps w:val="0"/>
          <w:color w:val="auto"/>
          <w:spacing w:val="0"/>
          <w:sz w:val="32"/>
          <w:szCs w:val="32"/>
          <w:shd w:val="clear" w:fill="FFFFFF"/>
        </w:rPr>
        <w:t>等</w:t>
      </w:r>
      <w:r>
        <w:rPr>
          <w:rFonts w:hint="eastAsia" w:ascii="仿宋" w:hAnsi="仿宋" w:eastAsia="仿宋" w:cs="仿宋"/>
          <w:color w:val="auto"/>
          <w:sz w:val="32"/>
          <w:szCs w:val="32"/>
        </w:rPr>
        <w:t>行政执法活动中，</w:t>
      </w:r>
      <w:r>
        <w:rPr>
          <w:rFonts w:hint="eastAsia" w:ascii="仿宋" w:hAnsi="仿宋" w:eastAsia="仿宋" w:cs="仿宋"/>
          <w:i w:val="0"/>
          <w:iCs w:val="0"/>
          <w:caps w:val="0"/>
          <w:color w:val="auto"/>
          <w:spacing w:val="0"/>
          <w:sz w:val="32"/>
          <w:szCs w:val="32"/>
          <w:shd w:val="clear" w:fill="FFFFFF"/>
        </w:rPr>
        <w:t>因故意或者重大过失，违法履行行政执法职责，造成危害后果或者不良影响</w:t>
      </w:r>
      <w:r>
        <w:rPr>
          <w:rFonts w:hint="eastAsia" w:ascii="仿宋" w:hAnsi="仿宋" w:eastAsia="仿宋" w:cs="仿宋"/>
          <w:color w:val="auto"/>
          <w:sz w:val="32"/>
          <w:szCs w:val="32"/>
        </w:rPr>
        <w:t>时应承担的责任。</w:t>
      </w:r>
    </w:p>
    <w:p w14:paraId="15243B1F">
      <w:pPr>
        <w:keepNext w:val="0"/>
        <w:keepLines w:val="0"/>
        <w:pageBreakBefore w:val="0"/>
        <w:kinsoku/>
        <w:wordWrap/>
        <w:overflowPunct/>
        <w:topLinePunct w:val="0"/>
        <w:autoSpaceDE/>
        <w:autoSpaceDN/>
        <w:bidi w:val="0"/>
        <w:spacing w:line="560" w:lineRule="exact"/>
        <w:ind w:firstLine="643" w:firstLineChars="200"/>
        <w:textAlignment w:val="auto"/>
        <w:rPr>
          <w:rFonts w:hint="eastAsia" w:ascii="仿宋" w:hAnsi="仿宋" w:eastAsia="仿宋" w:cs="仿宋"/>
          <w:color w:val="auto"/>
          <w:sz w:val="32"/>
          <w:szCs w:val="32"/>
        </w:rPr>
      </w:pPr>
      <w:r>
        <w:rPr>
          <w:rFonts w:hint="eastAsia" w:ascii="仿宋" w:hAnsi="仿宋" w:eastAsia="仿宋"/>
          <w:b/>
          <w:bCs/>
          <w:color w:val="auto"/>
          <w:sz w:val="32"/>
          <w:szCs w:val="32"/>
        </w:rPr>
        <w:t>第三条</w:t>
      </w:r>
      <w:r>
        <w:rPr>
          <w:rFonts w:hint="eastAsia" w:ascii="仿宋" w:hAnsi="仿宋" w:eastAsia="仿宋"/>
          <w:color w:val="auto"/>
          <w:sz w:val="32"/>
          <w:szCs w:val="32"/>
          <w:lang w:val="en-US" w:eastAsia="zh-CN"/>
        </w:rPr>
        <w:t xml:space="preserve"> </w:t>
      </w:r>
      <w:r>
        <w:rPr>
          <w:rFonts w:hint="eastAsia" w:ascii="仿宋" w:hAnsi="仿宋" w:eastAsia="仿宋" w:cs="仿宋"/>
          <w:color w:val="auto"/>
          <w:sz w:val="32"/>
          <w:szCs w:val="32"/>
        </w:rPr>
        <w:t>本</w:t>
      </w:r>
      <w:r>
        <w:rPr>
          <w:rFonts w:hint="eastAsia" w:ascii="仿宋" w:hAnsi="仿宋" w:eastAsia="仿宋" w:cs="仿宋"/>
          <w:color w:val="auto"/>
          <w:sz w:val="32"/>
          <w:szCs w:val="32"/>
          <w:lang w:eastAsia="zh-CN"/>
        </w:rPr>
        <w:t>制度</w:t>
      </w:r>
      <w:r>
        <w:rPr>
          <w:rFonts w:hint="eastAsia" w:ascii="仿宋" w:hAnsi="仿宋" w:eastAsia="仿宋" w:cs="仿宋"/>
          <w:color w:val="auto"/>
          <w:sz w:val="32"/>
          <w:szCs w:val="32"/>
        </w:rPr>
        <w:t>适用于我</w:t>
      </w:r>
      <w:r>
        <w:rPr>
          <w:rFonts w:hint="eastAsia" w:ascii="仿宋" w:hAnsi="仿宋" w:eastAsia="仿宋" w:cs="仿宋"/>
          <w:color w:val="auto"/>
          <w:sz w:val="32"/>
          <w:szCs w:val="32"/>
          <w:lang w:eastAsia="zh-CN"/>
        </w:rPr>
        <w:t>局</w:t>
      </w:r>
      <w:r>
        <w:rPr>
          <w:rFonts w:hint="eastAsia" w:ascii="仿宋" w:hAnsi="仿宋" w:eastAsia="仿宋" w:cs="仿宋"/>
          <w:color w:val="auto"/>
          <w:sz w:val="32"/>
          <w:szCs w:val="32"/>
        </w:rPr>
        <w:t>从事行政执法活动部门及其工作人员。</w:t>
      </w:r>
      <w:bookmarkStart w:id="0" w:name="_GoBack"/>
      <w:bookmarkEnd w:id="0"/>
    </w:p>
    <w:p w14:paraId="635A7FB5">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olor w:val="auto"/>
          <w:sz w:val="30"/>
          <w:szCs w:val="30"/>
        </w:rPr>
      </w:pPr>
      <w:r>
        <w:rPr>
          <w:rFonts w:hint="eastAsia" w:ascii="仿宋" w:hAnsi="仿宋" w:eastAsia="仿宋" w:cs="仿宋"/>
          <w:b/>
          <w:bCs/>
          <w:color w:val="auto"/>
          <w:sz w:val="32"/>
          <w:szCs w:val="32"/>
        </w:rPr>
        <w:t>第</w:t>
      </w:r>
      <w:r>
        <w:rPr>
          <w:rFonts w:hint="eastAsia" w:ascii="仿宋" w:hAnsi="仿宋" w:eastAsia="仿宋" w:cs="仿宋"/>
          <w:b/>
          <w:bCs/>
          <w:color w:val="auto"/>
          <w:sz w:val="32"/>
          <w:szCs w:val="32"/>
          <w:lang w:val="en-US" w:eastAsia="zh-CN"/>
        </w:rPr>
        <w:t>四</w:t>
      </w:r>
      <w:r>
        <w:rPr>
          <w:rFonts w:hint="eastAsia" w:ascii="仿宋" w:hAnsi="仿宋" w:eastAsia="仿宋" w:cs="仿宋"/>
          <w:b/>
          <w:bCs/>
          <w:color w:val="auto"/>
          <w:sz w:val="32"/>
          <w:szCs w:val="32"/>
        </w:rPr>
        <w:t>条</w:t>
      </w:r>
      <w:r>
        <w:rPr>
          <w:rFonts w:hint="eastAsia" w:ascii="仿宋" w:hAnsi="仿宋" w:eastAsia="仿宋" w:cs="仿宋"/>
          <w:color w:val="auto"/>
          <w:sz w:val="32"/>
          <w:szCs w:val="32"/>
          <w:lang w:val="en-US" w:eastAsia="zh-CN"/>
        </w:rPr>
        <w:t xml:space="preserve"> </w:t>
      </w:r>
      <w:r>
        <w:rPr>
          <w:rFonts w:hint="eastAsia" w:ascii="仿宋" w:hAnsi="仿宋" w:eastAsia="仿宋" w:cs="仿宋"/>
          <w:i w:val="0"/>
          <w:iCs w:val="0"/>
          <w:caps w:val="0"/>
          <w:color w:val="auto"/>
          <w:spacing w:val="0"/>
          <w:sz w:val="32"/>
          <w:szCs w:val="32"/>
          <w:shd w:val="clear" w:fill="FFFFFF"/>
        </w:rPr>
        <w:t>追究行政执法责任，应当以法律、法规、规章的规定为依据，综合考虑行政执法过错行为的性质、情节、危害程度以及工作人员的主观过错等因素，做到事实清楚、定性准确、处理恰当</w:t>
      </w:r>
      <w:r>
        <w:rPr>
          <w:rFonts w:hint="eastAsia" w:ascii="仿宋" w:hAnsi="仿宋" w:eastAsia="仿宋" w:cs="仿宋"/>
          <w:color w:val="auto"/>
          <w:sz w:val="32"/>
          <w:szCs w:val="32"/>
        </w:rPr>
        <w:t>。</w:t>
      </w:r>
    </w:p>
    <w:p w14:paraId="60695F6D">
      <w:pPr>
        <w:pStyle w:val="3"/>
        <w:keepNext w:val="0"/>
        <w:keepLines w:val="0"/>
        <w:pageBreakBefore w:val="0"/>
        <w:shd w:val="clear" w:color="auto" w:fill="FFFFFF"/>
        <w:kinsoku/>
        <w:wordWrap/>
        <w:overflowPunct/>
        <w:topLinePunct w:val="0"/>
        <w:autoSpaceDE/>
        <w:autoSpaceDN/>
        <w:bidi w:val="0"/>
        <w:adjustRightInd/>
        <w:snapToGrid/>
        <w:spacing w:before="0" w:beforeAutospacing="0" w:after="336" w:afterAutospacing="0" w:line="560" w:lineRule="exact"/>
        <w:ind w:firstLine="643" w:firstLineChars="200"/>
        <w:contextualSpacing/>
        <w:jc w:val="both"/>
        <w:textAlignment w:val="auto"/>
        <w:rPr>
          <w:rFonts w:hint="eastAsia" w:ascii="仿宋" w:hAnsi="仿宋" w:eastAsia="仿宋" w:cs="仿宋"/>
          <w:i w:val="0"/>
          <w:iCs w:val="0"/>
          <w:caps w:val="0"/>
          <w:color w:val="auto"/>
          <w:spacing w:val="0"/>
          <w:kern w:val="2"/>
          <w:sz w:val="32"/>
          <w:szCs w:val="32"/>
          <w:shd w:val="clear" w:fill="FFFFFF"/>
          <w:lang w:val="en-US" w:eastAsia="zh-CN" w:bidi="ar-SA"/>
        </w:rPr>
      </w:pPr>
      <w:r>
        <w:rPr>
          <w:rFonts w:hint="eastAsia" w:ascii="仿宋" w:hAnsi="仿宋" w:eastAsia="仿宋" w:cs="仿宋"/>
          <w:b/>
          <w:bCs/>
          <w:color w:val="auto"/>
          <w:sz w:val="32"/>
          <w:szCs w:val="32"/>
        </w:rPr>
        <w:t>第</w:t>
      </w:r>
      <w:r>
        <w:rPr>
          <w:rFonts w:hint="eastAsia" w:ascii="仿宋" w:hAnsi="仿宋" w:eastAsia="仿宋" w:cs="仿宋"/>
          <w:b/>
          <w:bCs/>
          <w:color w:val="auto"/>
          <w:sz w:val="32"/>
          <w:szCs w:val="32"/>
          <w:lang w:val="en-US" w:eastAsia="zh-CN"/>
        </w:rPr>
        <w:t>五</w:t>
      </w:r>
      <w:r>
        <w:rPr>
          <w:rFonts w:hint="eastAsia" w:ascii="仿宋" w:hAnsi="仿宋" w:eastAsia="仿宋" w:cs="仿宋"/>
          <w:b/>
          <w:bCs/>
          <w:color w:val="auto"/>
          <w:sz w:val="32"/>
          <w:szCs w:val="32"/>
        </w:rPr>
        <w:t>条</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lang w:eastAsia="zh-CN"/>
        </w:rPr>
        <w:t>执法人员有下列情形之一，致使公共利益或者公民、法人和</w:t>
      </w:r>
      <w:r>
        <w:rPr>
          <w:rFonts w:hint="eastAsia" w:ascii="仿宋" w:hAnsi="仿宋" w:eastAsia="仿宋" w:cs="仿宋"/>
          <w:i w:val="0"/>
          <w:iCs w:val="0"/>
          <w:caps w:val="0"/>
          <w:color w:val="auto"/>
          <w:spacing w:val="0"/>
          <w:kern w:val="2"/>
          <w:sz w:val="32"/>
          <w:szCs w:val="32"/>
          <w:shd w:val="clear" w:fill="FFFFFF"/>
          <w:lang w:val="en-US" w:eastAsia="zh-CN" w:bidi="ar-SA"/>
        </w:rPr>
        <w:t>其他组织的合法权益、公共利益和社会秩序遭受损害的，应当依法给予处分：</w:t>
      </w:r>
    </w:p>
    <w:p w14:paraId="4234E47A">
      <w:pPr>
        <w:pStyle w:val="3"/>
        <w:keepNext w:val="0"/>
        <w:keepLines w:val="0"/>
        <w:pageBreakBefore w:val="0"/>
        <w:shd w:val="clear" w:color="auto" w:fill="FFFFFF"/>
        <w:kinsoku/>
        <w:wordWrap/>
        <w:overflowPunct/>
        <w:topLinePunct w:val="0"/>
        <w:autoSpaceDE/>
        <w:autoSpaceDN/>
        <w:bidi w:val="0"/>
        <w:adjustRightInd/>
        <w:snapToGrid/>
        <w:spacing w:before="0" w:beforeAutospacing="0" w:after="336" w:afterAutospacing="0" w:line="560" w:lineRule="exact"/>
        <w:ind w:firstLine="640" w:firstLineChars="200"/>
        <w:contextualSpacing/>
        <w:jc w:val="both"/>
        <w:textAlignment w:val="auto"/>
        <w:rPr>
          <w:rFonts w:hint="eastAsia" w:ascii="仿宋" w:hAnsi="仿宋" w:eastAsia="仿宋" w:cs="仿宋"/>
          <w:i w:val="0"/>
          <w:iCs w:val="0"/>
          <w:caps w:val="0"/>
          <w:color w:val="auto"/>
          <w:spacing w:val="0"/>
          <w:kern w:val="2"/>
          <w:sz w:val="32"/>
          <w:szCs w:val="32"/>
          <w:shd w:val="clear" w:fill="FFFFFF"/>
          <w:lang w:val="en-US" w:eastAsia="zh-CN" w:bidi="ar-SA"/>
        </w:rPr>
      </w:pPr>
      <w:r>
        <w:rPr>
          <w:rFonts w:hint="eastAsia" w:ascii="仿宋" w:hAnsi="仿宋" w:eastAsia="仿宋" w:cs="仿宋"/>
          <w:i w:val="0"/>
          <w:iCs w:val="0"/>
          <w:caps w:val="0"/>
          <w:color w:val="auto"/>
          <w:spacing w:val="0"/>
          <w:kern w:val="2"/>
          <w:sz w:val="32"/>
          <w:szCs w:val="32"/>
          <w:shd w:val="clear" w:fill="FFFFFF"/>
          <w:lang w:val="en-US" w:eastAsia="zh-CN" w:bidi="ar-SA"/>
        </w:rPr>
        <w:t>（一）对违法行为未依法制止的；</w:t>
      </w:r>
    </w:p>
    <w:p w14:paraId="535EB30B">
      <w:pPr>
        <w:pStyle w:val="3"/>
        <w:keepNext w:val="0"/>
        <w:keepLines w:val="0"/>
        <w:pageBreakBefore w:val="0"/>
        <w:shd w:val="clear" w:color="auto" w:fill="FFFFFF"/>
        <w:kinsoku/>
        <w:wordWrap/>
        <w:overflowPunct/>
        <w:topLinePunct w:val="0"/>
        <w:autoSpaceDE/>
        <w:autoSpaceDN/>
        <w:bidi w:val="0"/>
        <w:adjustRightInd/>
        <w:snapToGrid/>
        <w:spacing w:before="0" w:beforeAutospacing="0" w:after="336" w:afterAutospacing="0" w:line="560" w:lineRule="exact"/>
        <w:contextualSpacing/>
        <w:jc w:val="both"/>
        <w:textAlignment w:val="auto"/>
        <w:rPr>
          <w:rFonts w:hint="eastAsia" w:ascii="仿宋" w:hAnsi="仿宋" w:eastAsia="仿宋" w:cs="仿宋"/>
          <w:i w:val="0"/>
          <w:iCs w:val="0"/>
          <w:caps w:val="0"/>
          <w:color w:val="auto"/>
          <w:spacing w:val="0"/>
          <w:kern w:val="2"/>
          <w:sz w:val="32"/>
          <w:szCs w:val="32"/>
          <w:shd w:val="clear" w:fill="FFFFFF"/>
          <w:lang w:val="en-US" w:eastAsia="zh-CN" w:bidi="ar-SA"/>
        </w:rPr>
      </w:pPr>
      <w:r>
        <w:rPr>
          <w:rFonts w:hint="eastAsia" w:ascii="仿宋" w:hAnsi="仿宋" w:eastAsia="仿宋" w:cs="仿宋"/>
          <w:i w:val="0"/>
          <w:iCs w:val="0"/>
          <w:caps w:val="0"/>
          <w:color w:val="auto"/>
          <w:spacing w:val="0"/>
          <w:kern w:val="2"/>
          <w:sz w:val="32"/>
          <w:szCs w:val="32"/>
          <w:shd w:val="clear" w:fill="FFFFFF"/>
          <w:lang w:val="en-US" w:eastAsia="zh-CN" w:bidi="ar-SA"/>
        </w:rPr>
        <w:t>　　（二）应当依法立案查处，无正当理由未依法立案查处的；</w:t>
      </w:r>
    </w:p>
    <w:p w14:paraId="1C9E0594">
      <w:pPr>
        <w:pStyle w:val="3"/>
        <w:keepNext w:val="0"/>
        <w:keepLines w:val="0"/>
        <w:pageBreakBefore w:val="0"/>
        <w:shd w:val="clear" w:color="auto" w:fill="FFFFFF"/>
        <w:kinsoku/>
        <w:wordWrap/>
        <w:overflowPunct/>
        <w:topLinePunct w:val="0"/>
        <w:autoSpaceDE/>
        <w:autoSpaceDN/>
        <w:bidi w:val="0"/>
        <w:adjustRightInd/>
        <w:snapToGrid/>
        <w:spacing w:before="0" w:beforeAutospacing="0" w:after="336" w:afterAutospacing="0" w:line="560" w:lineRule="exact"/>
        <w:contextualSpacing/>
        <w:jc w:val="both"/>
        <w:textAlignment w:val="auto"/>
        <w:rPr>
          <w:rFonts w:hint="eastAsia" w:ascii="仿宋" w:hAnsi="仿宋" w:eastAsia="仿宋" w:cs="仿宋"/>
          <w:i w:val="0"/>
          <w:iCs w:val="0"/>
          <w:caps w:val="0"/>
          <w:color w:val="auto"/>
          <w:spacing w:val="0"/>
          <w:kern w:val="2"/>
          <w:sz w:val="32"/>
          <w:szCs w:val="32"/>
          <w:shd w:val="clear" w:fill="FFFFFF"/>
          <w:lang w:val="en-US" w:eastAsia="zh-CN" w:bidi="ar-SA"/>
        </w:rPr>
      </w:pPr>
      <w:r>
        <w:rPr>
          <w:rFonts w:hint="eastAsia" w:ascii="仿宋" w:hAnsi="仿宋" w:eastAsia="仿宋" w:cs="仿宋"/>
          <w:i w:val="0"/>
          <w:iCs w:val="0"/>
          <w:caps w:val="0"/>
          <w:color w:val="auto"/>
          <w:spacing w:val="0"/>
          <w:kern w:val="2"/>
          <w:sz w:val="32"/>
          <w:szCs w:val="32"/>
          <w:shd w:val="clear" w:fill="FFFFFF"/>
          <w:lang w:val="en-US" w:eastAsia="zh-CN" w:bidi="ar-SA"/>
        </w:rPr>
        <w:t>　　（三）在制止以及查处违法案件中受阻，依照有关规定应当向本级人民政府或者上级自然资源主管部门报告而未报告的；</w:t>
      </w:r>
    </w:p>
    <w:p w14:paraId="7AD03277">
      <w:pPr>
        <w:pStyle w:val="3"/>
        <w:keepNext w:val="0"/>
        <w:keepLines w:val="0"/>
        <w:pageBreakBefore w:val="0"/>
        <w:shd w:val="clear" w:color="auto" w:fill="FFFFFF"/>
        <w:kinsoku/>
        <w:wordWrap/>
        <w:overflowPunct/>
        <w:topLinePunct w:val="0"/>
        <w:autoSpaceDE/>
        <w:autoSpaceDN/>
        <w:bidi w:val="0"/>
        <w:adjustRightInd/>
        <w:snapToGrid/>
        <w:spacing w:before="0" w:beforeAutospacing="0" w:after="336" w:afterAutospacing="0" w:line="560" w:lineRule="exact"/>
        <w:contextualSpacing/>
        <w:jc w:val="both"/>
        <w:textAlignment w:val="auto"/>
        <w:rPr>
          <w:rFonts w:hint="eastAsia" w:ascii="仿宋" w:hAnsi="仿宋" w:eastAsia="仿宋" w:cs="仿宋"/>
          <w:i w:val="0"/>
          <w:iCs w:val="0"/>
          <w:caps w:val="0"/>
          <w:color w:val="auto"/>
          <w:spacing w:val="0"/>
          <w:kern w:val="2"/>
          <w:sz w:val="32"/>
          <w:szCs w:val="32"/>
          <w:shd w:val="clear" w:fill="FFFFFF"/>
          <w:lang w:val="en-US" w:eastAsia="zh-CN" w:bidi="ar-SA"/>
        </w:rPr>
      </w:pPr>
      <w:r>
        <w:rPr>
          <w:rFonts w:hint="eastAsia" w:ascii="仿宋" w:hAnsi="仿宋" w:eastAsia="仿宋" w:cs="仿宋"/>
          <w:i w:val="0"/>
          <w:iCs w:val="0"/>
          <w:caps w:val="0"/>
          <w:color w:val="auto"/>
          <w:spacing w:val="0"/>
          <w:kern w:val="2"/>
          <w:sz w:val="32"/>
          <w:szCs w:val="32"/>
          <w:shd w:val="clear" w:fill="FFFFFF"/>
          <w:lang w:val="en-US" w:eastAsia="zh-CN" w:bidi="ar-SA"/>
        </w:rPr>
        <w:t>　　（四）应当依法给予行政处罚而未依法处罚的；</w:t>
      </w:r>
    </w:p>
    <w:p w14:paraId="63C98662">
      <w:pPr>
        <w:pStyle w:val="3"/>
        <w:keepNext w:val="0"/>
        <w:keepLines w:val="0"/>
        <w:pageBreakBefore w:val="0"/>
        <w:shd w:val="clear" w:color="auto" w:fill="FFFFFF"/>
        <w:kinsoku/>
        <w:wordWrap/>
        <w:overflowPunct/>
        <w:topLinePunct w:val="0"/>
        <w:autoSpaceDE/>
        <w:autoSpaceDN/>
        <w:bidi w:val="0"/>
        <w:adjustRightInd/>
        <w:snapToGrid/>
        <w:spacing w:before="0" w:beforeAutospacing="0" w:after="336" w:afterAutospacing="0" w:line="560" w:lineRule="exact"/>
        <w:ind w:firstLine="640" w:firstLineChars="200"/>
        <w:contextualSpacing/>
        <w:jc w:val="both"/>
        <w:textAlignment w:val="auto"/>
        <w:rPr>
          <w:rFonts w:hint="eastAsia" w:ascii="仿宋" w:hAnsi="仿宋" w:eastAsia="仿宋" w:cs="仿宋"/>
          <w:i w:val="0"/>
          <w:iCs w:val="0"/>
          <w:caps w:val="0"/>
          <w:color w:val="auto"/>
          <w:spacing w:val="0"/>
          <w:kern w:val="2"/>
          <w:sz w:val="32"/>
          <w:szCs w:val="32"/>
          <w:shd w:val="clear" w:fill="FFFFFF"/>
          <w:lang w:val="en-US" w:eastAsia="zh-CN" w:bidi="ar-SA"/>
        </w:rPr>
      </w:pPr>
      <w:r>
        <w:rPr>
          <w:rFonts w:hint="eastAsia" w:ascii="仿宋" w:hAnsi="仿宋" w:eastAsia="仿宋" w:cs="仿宋"/>
          <w:i w:val="0"/>
          <w:iCs w:val="0"/>
          <w:caps w:val="0"/>
          <w:color w:val="auto"/>
          <w:spacing w:val="0"/>
          <w:kern w:val="2"/>
          <w:sz w:val="32"/>
          <w:szCs w:val="32"/>
          <w:shd w:val="clear" w:fill="FFFFFF"/>
          <w:lang w:val="en-US" w:eastAsia="zh-CN" w:bidi="ar-SA"/>
        </w:rPr>
        <w:t>（五）应当依法申请强制执行、移送有关机关追究责任，而未依法申请强制执行、移送有关机关的；</w:t>
      </w:r>
    </w:p>
    <w:p w14:paraId="351807CA">
      <w:pPr>
        <w:pStyle w:val="3"/>
        <w:keepNext w:val="0"/>
        <w:keepLines w:val="0"/>
        <w:pageBreakBefore w:val="0"/>
        <w:shd w:val="clear" w:color="auto" w:fill="FFFFFF"/>
        <w:kinsoku/>
        <w:wordWrap/>
        <w:overflowPunct/>
        <w:topLinePunct w:val="0"/>
        <w:autoSpaceDE/>
        <w:autoSpaceDN/>
        <w:bidi w:val="0"/>
        <w:adjustRightInd/>
        <w:snapToGrid/>
        <w:spacing w:before="0" w:beforeAutospacing="0" w:after="336" w:afterAutospacing="0" w:line="560" w:lineRule="exact"/>
        <w:ind w:firstLine="640" w:firstLineChars="200"/>
        <w:contextualSpacing/>
        <w:jc w:val="both"/>
        <w:textAlignment w:val="auto"/>
        <w:rPr>
          <w:rFonts w:hint="eastAsia" w:ascii="仿宋" w:hAnsi="仿宋" w:eastAsia="仿宋" w:cs="仿宋"/>
          <w:i w:val="0"/>
          <w:iCs w:val="0"/>
          <w:caps w:val="0"/>
          <w:color w:val="auto"/>
          <w:spacing w:val="0"/>
          <w:kern w:val="2"/>
          <w:sz w:val="32"/>
          <w:szCs w:val="32"/>
          <w:shd w:val="clear" w:fill="FFFFFF"/>
          <w:lang w:val="en-US" w:eastAsia="zh-CN" w:bidi="ar-SA"/>
        </w:rPr>
      </w:pPr>
      <w:r>
        <w:rPr>
          <w:rFonts w:hint="eastAsia" w:ascii="仿宋" w:hAnsi="仿宋" w:eastAsia="仿宋" w:cs="仿宋"/>
          <w:i w:val="0"/>
          <w:iCs w:val="0"/>
          <w:caps w:val="0"/>
          <w:color w:val="auto"/>
          <w:spacing w:val="0"/>
          <w:kern w:val="2"/>
          <w:sz w:val="32"/>
          <w:szCs w:val="32"/>
          <w:shd w:val="clear" w:fill="FFFFFF"/>
          <w:lang w:val="en-US" w:eastAsia="zh-CN" w:bidi="ar-SA"/>
        </w:rPr>
        <w:t>（六）超越法定职权作出准予行政许可决定的；</w:t>
      </w:r>
    </w:p>
    <w:p w14:paraId="53334685">
      <w:pPr>
        <w:pStyle w:val="3"/>
        <w:keepNext w:val="0"/>
        <w:keepLines w:val="0"/>
        <w:pageBreakBefore w:val="0"/>
        <w:shd w:val="clear" w:color="auto" w:fill="FFFFFF"/>
        <w:kinsoku/>
        <w:wordWrap/>
        <w:overflowPunct/>
        <w:topLinePunct w:val="0"/>
        <w:autoSpaceDE/>
        <w:autoSpaceDN/>
        <w:bidi w:val="0"/>
        <w:adjustRightInd/>
        <w:snapToGrid/>
        <w:spacing w:before="0" w:beforeAutospacing="0" w:after="336" w:afterAutospacing="0" w:line="560" w:lineRule="exact"/>
        <w:ind w:firstLine="640" w:firstLineChars="200"/>
        <w:contextualSpacing/>
        <w:jc w:val="both"/>
        <w:textAlignment w:val="auto"/>
        <w:rPr>
          <w:rFonts w:hint="eastAsia" w:ascii="仿宋" w:hAnsi="仿宋" w:eastAsia="仿宋" w:cs="仿宋"/>
          <w:i w:val="0"/>
          <w:iCs w:val="0"/>
          <w:caps w:val="0"/>
          <w:color w:val="auto"/>
          <w:spacing w:val="0"/>
          <w:kern w:val="2"/>
          <w:sz w:val="32"/>
          <w:szCs w:val="32"/>
          <w:shd w:val="clear" w:fill="FFFFFF"/>
          <w:lang w:val="en-US" w:eastAsia="zh-CN" w:bidi="ar-SA"/>
        </w:rPr>
      </w:pPr>
      <w:r>
        <w:rPr>
          <w:rFonts w:hint="eastAsia" w:ascii="仿宋" w:hAnsi="仿宋" w:eastAsia="仿宋" w:cs="仿宋"/>
          <w:i w:val="0"/>
          <w:iCs w:val="0"/>
          <w:caps w:val="0"/>
          <w:color w:val="auto"/>
          <w:spacing w:val="0"/>
          <w:kern w:val="2"/>
          <w:sz w:val="32"/>
          <w:szCs w:val="32"/>
          <w:shd w:val="clear" w:fill="FFFFFF"/>
          <w:lang w:val="en-US" w:eastAsia="zh-CN" w:bidi="ar-SA"/>
        </w:rPr>
        <w:t>（七）对符合法定条件的行政许可申请不予受理且情节严重的，或者未依照法定条件作出准予或者不予行政许可决定的；</w:t>
      </w:r>
    </w:p>
    <w:p w14:paraId="14A8626C">
      <w:pPr>
        <w:pStyle w:val="3"/>
        <w:keepNext w:val="0"/>
        <w:keepLines w:val="0"/>
        <w:pageBreakBefore w:val="0"/>
        <w:shd w:val="clear" w:color="auto" w:fill="FFFFFF"/>
        <w:kinsoku/>
        <w:wordWrap/>
        <w:overflowPunct/>
        <w:topLinePunct w:val="0"/>
        <w:autoSpaceDE/>
        <w:autoSpaceDN/>
        <w:bidi w:val="0"/>
        <w:adjustRightInd/>
        <w:snapToGrid/>
        <w:spacing w:before="0" w:beforeAutospacing="0" w:after="336" w:afterAutospacing="0" w:line="560" w:lineRule="exact"/>
        <w:ind w:firstLine="640" w:firstLineChars="200"/>
        <w:contextualSpacing/>
        <w:jc w:val="both"/>
        <w:textAlignment w:val="auto"/>
        <w:rPr>
          <w:rFonts w:hint="eastAsia" w:ascii="仿宋" w:hAnsi="仿宋" w:eastAsia="仿宋" w:cs="仿宋"/>
          <w:i w:val="0"/>
          <w:iCs w:val="0"/>
          <w:caps w:val="0"/>
          <w:color w:val="auto"/>
          <w:spacing w:val="0"/>
          <w:kern w:val="2"/>
          <w:sz w:val="32"/>
          <w:szCs w:val="32"/>
          <w:shd w:val="clear" w:fill="FFFFFF"/>
          <w:lang w:val="en-US" w:eastAsia="zh-CN" w:bidi="ar-SA"/>
        </w:rPr>
      </w:pPr>
      <w:r>
        <w:rPr>
          <w:rFonts w:hint="eastAsia" w:ascii="仿宋" w:hAnsi="仿宋" w:eastAsia="仿宋" w:cs="仿宋"/>
          <w:i w:val="0"/>
          <w:iCs w:val="0"/>
          <w:caps w:val="0"/>
          <w:color w:val="auto"/>
          <w:spacing w:val="0"/>
          <w:kern w:val="2"/>
          <w:sz w:val="32"/>
          <w:szCs w:val="32"/>
          <w:shd w:val="clear" w:fill="FFFFFF"/>
          <w:lang w:val="en-US" w:eastAsia="zh-CN" w:bidi="ar-SA"/>
        </w:rPr>
        <w:t>（八）其他徇私枉法、滥用职权、玩忽职守的情形。</w:t>
      </w:r>
    </w:p>
    <w:p w14:paraId="0076A907">
      <w:pPr>
        <w:pStyle w:val="3"/>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336" w:afterAutospacing="0" w:line="560" w:lineRule="exact"/>
        <w:ind w:firstLine="643" w:firstLineChars="200"/>
        <w:contextualSpacing/>
        <w:jc w:val="both"/>
        <w:textAlignment w:val="auto"/>
        <w:rPr>
          <w:rFonts w:hint="eastAsia" w:ascii="仿宋" w:hAnsi="仿宋" w:eastAsia="仿宋" w:cs="仿宋"/>
          <w:i w:val="0"/>
          <w:iCs w:val="0"/>
          <w:caps w:val="0"/>
          <w:color w:val="auto"/>
          <w:spacing w:val="0"/>
          <w:kern w:val="2"/>
          <w:sz w:val="32"/>
          <w:szCs w:val="32"/>
          <w:shd w:val="clear" w:fill="FFFFFF"/>
          <w:lang w:val="en-US" w:eastAsia="zh-CN" w:bidi="ar-SA"/>
        </w:rPr>
      </w:pPr>
      <w:r>
        <w:rPr>
          <w:rFonts w:hint="eastAsia" w:ascii="仿宋" w:hAnsi="仿宋" w:eastAsia="仿宋" w:cs="仿宋"/>
          <w:b/>
          <w:bCs/>
          <w:color w:val="auto"/>
          <w:sz w:val="32"/>
          <w:szCs w:val="32"/>
        </w:rPr>
        <w:t>第</w:t>
      </w:r>
      <w:r>
        <w:rPr>
          <w:rFonts w:hint="eastAsia" w:ascii="仿宋" w:hAnsi="仿宋" w:eastAsia="仿宋" w:cs="仿宋"/>
          <w:b/>
          <w:bCs/>
          <w:color w:val="auto"/>
          <w:sz w:val="32"/>
          <w:szCs w:val="32"/>
          <w:lang w:val="en-US" w:eastAsia="zh-CN"/>
        </w:rPr>
        <w:t>六</w:t>
      </w:r>
      <w:r>
        <w:rPr>
          <w:rFonts w:hint="eastAsia" w:ascii="仿宋" w:hAnsi="仿宋" w:eastAsia="仿宋" w:cs="仿宋"/>
          <w:b/>
          <w:bCs/>
          <w:color w:val="auto"/>
          <w:sz w:val="32"/>
          <w:szCs w:val="32"/>
        </w:rPr>
        <w:t>条</w:t>
      </w:r>
      <w:r>
        <w:rPr>
          <w:rFonts w:hint="eastAsia" w:ascii="仿宋" w:hAnsi="仿宋" w:eastAsia="仿宋" w:cs="仿宋"/>
          <w:color w:val="auto"/>
          <w:sz w:val="32"/>
          <w:szCs w:val="32"/>
          <w:lang w:val="en-US" w:eastAsia="zh-CN"/>
        </w:rPr>
        <w:t xml:space="preserve"> </w:t>
      </w:r>
      <w:r>
        <w:rPr>
          <w:rFonts w:hint="eastAsia" w:ascii="仿宋" w:hAnsi="仿宋" w:eastAsia="仿宋" w:cs="仿宋"/>
          <w:i w:val="0"/>
          <w:iCs w:val="0"/>
          <w:caps w:val="0"/>
          <w:color w:val="auto"/>
          <w:spacing w:val="0"/>
          <w:kern w:val="2"/>
          <w:sz w:val="32"/>
          <w:szCs w:val="32"/>
          <w:shd w:val="clear" w:fill="FFFFFF"/>
          <w:lang w:val="en-US" w:eastAsia="zh-CN" w:bidi="ar-SA"/>
        </w:rPr>
        <w:t>有下列情形之一的，应当依法给予处分；构成犯罪的，依法追究刑事责任：</w:t>
      </w:r>
    </w:p>
    <w:p w14:paraId="44B58BEB">
      <w:pPr>
        <w:pStyle w:val="3"/>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336" w:afterAutospacing="0" w:line="560" w:lineRule="exact"/>
        <w:ind w:firstLine="640" w:firstLineChars="200"/>
        <w:contextualSpacing/>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一</w:t>
      </w:r>
      <w:r>
        <w:rPr>
          <w:rFonts w:hint="eastAsia" w:ascii="仿宋" w:hAnsi="仿宋" w:eastAsia="仿宋" w:cs="仿宋"/>
          <w:color w:val="auto"/>
          <w:sz w:val="32"/>
          <w:szCs w:val="32"/>
        </w:rPr>
        <w:t>)伪造、销毁、藏匿证据，造成严重后果的;</w:t>
      </w:r>
    </w:p>
    <w:p w14:paraId="0A33D468">
      <w:pPr>
        <w:pStyle w:val="3"/>
        <w:keepNext w:val="0"/>
        <w:keepLines w:val="0"/>
        <w:pageBreakBefore w:val="0"/>
        <w:widowControl w:val="0"/>
        <w:shd w:val="clear" w:color="auto" w:fill="FFFFFF"/>
        <w:kinsoku/>
        <w:wordWrap/>
        <w:overflowPunct/>
        <w:topLinePunct w:val="0"/>
        <w:autoSpaceDE/>
        <w:autoSpaceDN/>
        <w:bidi w:val="0"/>
        <w:adjustRightInd w:val="0"/>
        <w:snapToGrid w:val="0"/>
        <w:spacing w:before="0" w:beforeAutospacing="0" w:after="0" w:afterAutospacing="0" w:line="560" w:lineRule="exact"/>
        <w:ind w:firstLine="640" w:firstLineChars="200"/>
        <w:contextualSpacing/>
        <w:jc w:val="both"/>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二</w:t>
      </w:r>
      <w:r>
        <w:rPr>
          <w:rFonts w:hint="eastAsia" w:ascii="仿宋" w:hAnsi="仿宋" w:eastAsia="仿宋" w:cs="仿宋"/>
          <w:color w:val="auto"/>
          <w:sz w:val="32"/>
          <w:szCs w:val="32"/>
        </w:rPr>
        <w:t>)篡改案件材料，造成严重后果的;</w:t>
      </w:r>
    </w:p>
    <w:p w14:paraId="78AEDEC5">
      <w:pPr>
        <w:keepNext w:val="0"/>
        <w:keepLines w:val="0"/>
        <w:pageBreakBefore w:val="0"/>
        <w:widowControl w:val="0"/>
        <w:kinsoku/>
        <w:wordWrap/>
        <w:overflowPunct/>
        <w:topLinePunct w:val="0"/>
        <w:autoSpaceDE/>
        <w:autoSpaceDN/>
        <w:bidi w:val="0"/>
        <w:adjustRightInd w:val="0"/>
        <w:snapToGrid w:val="0"/>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三</w:t>
      </w:r>
      <w:r>
        <w:rPr>
          <w:rFonts w:hint="eastAsia" w:ascii="仿宋" w:hAnsi="仿宋" w:eastAsia="仿宋" w:cs="仿宋"/>
          <w:color w:val="auto"/>
          <w:sz w:val="32"/>
          <w:szCs w:val="32"/>
        </w:rPr>
        <w:t>)不依法履行职责，致使案件调查、审核出现重大失误的;</w:t>
      </w:r>
    </w:p>
    <w:p w14:paraId="029001D6">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四</w:t>
      </w:r>
      <w:r>
        <w:rPr>
          <w:rFonts w:hint="eastAsia" w:ascii="仿宋" w:hAnsi="仿宋" w:eastAsia="仿宋" w:cs="仿宋"/>
          <w:color w:val="auto"/>
          <w:sz w:val="32"/>
          <w:szCs w:val="32"/>
        </w:rPr>
        <w:t>)违反保密规定，向案件当事人泄露案情，造成严重后果的;</w:t>
      </w:r>
    </w:p>
    <w:p w14:paraId="73E92A5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五</w:t>
      </w:r>
      <w:r>
        <w:rPr>
          <w:rFonts w:hint="eastAsia" w:ascii="仿宋" w:hAnsi="仿宋" w:eastAsia="仿宋" w:cs="仿宋"/>
          <w:color w:val="auto"/>
          <w:sz w:val="32"/>
          <w:szCs w:val="32"/>
        </w:rPr>
        <w:t>)越权干预案件调查处理，造成严重后果的;</w:t>
      </w:r>
    </w:p>
    <w:p w14:paraId="7733A10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六</w:t>
      </w:r>
      <w:r>
        <w:rPr>
          <w:rFonts w:hint="eastAsia" w:ascii="仿宋" w:hAnsi="仿宋" w:eastAsia="仿宋" w:cs="仿宋"/>
          <w:color w:val="auto"/>
          <w:sz w:val="32"/>
          <w:szCs w:val="32"/>
        </w:rPr>
        <w:t>)有其他徇私舞弊、玩忽职守、滥用职权行为的。</w:t>
      </w:r>
    </w:p>
    <w:p w14:paraId="7C46B73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w:t>
      </w:r>
      <w:r>
        <w:rPr>
          <w:rFonts w:hint="eastAsia" w:ascii="仿宋" w:hAnsi="仿宋" w:eastAsia="仿宋" w:cs="仿宋"/>
          <w:b/>
          <w:bCs/>
          <w:color w:val="auto"/>
          <w:sz w:val="32"/>
          <w:szCs w:val="32"/>
        </w:rPr>
        <w:t>第</w:t>
      </w:r>
      <w:r>
        <w:rPr>
          <w:rFonts w:hint="eastAsia" w:ascii="仿宋" w:hAnsi="仿宋" w:eastAsia="仿宋" w:cs="仿宋"/>
          <w:b/>
          <w:bCs/>
          <w:color w:val="auto"/>
          <w:sz w:val="32"/>
          <w:szCs w:val="32"/>
          <w:lang w:val="en-US" w:eastAsia="zh-CN"/>
        </w:rPr>
        <w:t>七</w:t>
      </w:r>
      <w:r>
        <w:rPr>
          <w:rFonts w:hint="eastAsia" w:ascii="仿宋" w:hAnsi="仿宋" w:eastAsia="仿宋" w:cs="仿宋"/>
          <w:b/>
          <w:bCs/>
          <w:color w:val="auto"/>
          <w:sz w:val="32"/>
          <w:szCs w:val="32"/>
        </w:rPr>
        <w:t>条</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下列情形不构成行政执法过错行为，不应追究有关工作人员的行政执法责任：</w:t>
      </w:r>
    </w:p>
    <w:p w14:paraId="5124330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（一）因行政执法依据不明确或者对有关事实和依据的理解认识不一致，致使行政执法行为出现偏差的，但故意违法的除外；</w:t>
      </w:r>
    </w:p>
    <w:p w14:paraId="7438C9E0">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（二）因行政相对人隐瞒有关情况或者提供虚假材料导致作出错误判断，且已按规定履行审查职责的；</w:t>
      </w:r>
    </w:p>
    <w:p w14:paraId="132F824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（三）依据检验、检测、鉴定报告或者专家评审意见等作出行政执法决定，且已按规定履行审查职责的；</w:t>
      </w:r>
    </w:p>
    <w:p w14:paraId="611D716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（四）行政相对人未依法申请行政许可或者登记备案，在其违法行为造成不良影响前，</w:t>
      </w:r>
      <w:r>
        <w:rPr>
          <w:rFonts w:hint="eastAsia" w:ascii="仿宋" w:hAnsi="仿宋" w:eastAsia="仿宋" w:cs="仿宋"/>
          <w:color w:val="auto"/>
          <w:sz w:val="32"/>
          <w:szCs w:val="32"/>
          <w:lang w:eastAsia="zh-CN"/>
        </w:rPr>
        <w:t>自然资源和规划局执法部门</w:t>
      </w:r>
      <w:r>
        <w:rPr>
          <w:rFonts w:hint="eastAsia" w:ascii="仿宋" w:hAnsi="仿宋" w:eastAsia="仿宋" w:cs="仿宋"/>
          <w:color w:val="auto"/>
          <w:sz w:val="32"/>
          <w:szCs w:val="32"/>
        </w:rPr>
        <w:t>管理部门未接到举报或者由于客观原因未能发现的，但未按规定履行监督检查职责的除外；</w:t>
      </w:r>
    </w:p>
    <w:p w14:paraId="789045E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（五）因出现新的证据，致使原认定事实或者案件性质发生变化的，但故意隐瞒或者因重大过失遗漏证据的除外；</w:t>
      </w:r>
    </w:p>
    <w:p w14:paraId="6E803934">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（六）按照年度监督检查、“双随机、一公开”监管等检查计划已经认真履行监督检查职责，或者虽尚未进行监督检查，但未超过法定或者规定时限，行政相对人违法的；</w:t>
      </w:r>
    </w:p>
    <w:p w14:paraId="749E60F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（七）因科学技术、监管手段等客观条件的限制，未能发现存在问题或者无法定性的；</w:t>
      </w:r>
    </w:p>
    <w:p w14:paraId="642DD9F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（八）发生事故或者其他突发事件，</w:t>
      </w:r>
      <w:r>
        <w:rPr>
          <w:rFonts w:hint="eastAsia" w:ascii="仿宋" w:hAnsi="仿宋" w:eastAsia="仿宋" w:cs="仿宋"/>
          <w:color w:val="auto"/>
          <w:sz w:val="32"/>
          <w:szCs w:val="32"/>
          <w:lang w:eastAsia="zh-CN"/>
        </w:rPr>
        <w:t>非</w:t>
      </w:r>
      <w:r>
        <w:rPr>
          <w:rFonts w:hint="eastAsia" w:ascii="仿宋" w:hAnsi="仿宋" w:eastAsia="仿宋" w:cs="仿宋"/>
          <w:color w:val="auto"/>
          <w:sz w:val="32"/>
          <w:szCs w:val="32"/>
        </w:rPr>
        <w:t>由</w:t>
      </w:r>
      <w:r>
        <w:rPr>
          <w:rFonts w:hint="eastAsia" w:ascii="仿宋" w:hAnsi="仿宋" w:eastAsia="仿宋" w:cs="仿宋"/>
          <w:color w:val="auto"/>
          <w:sz w:val="32"/>
          <w:szCs w:val="32"/>
          <w:lang w:eastAsia="zh-CN"/>
        </w:rPr>
        <w:t>自然资源和规划局</w:t>
      </w:r>
      <w:r>
        <w:rPr>
          <w:rFonts w:hint="eastAsia" w:ascii="仿宋" w:hAnsi="仿宋" w:eastAsia="仿宋" w:cs="仿宋"/>
          <w:color w:val="auto"/>
          <w:sz w:val="32"/>
          <w:szCs w:val="32"/>
        </w:rPr>
        <w:t>不履行或者不正确履行法定职责行为直接引起的；</w:t>
      </w:r>
    </w:p>
    <w:p w14:paraId="42C4AD1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九）对发现的违法行为或者事故隐患已经依法查处、责令改正或者采取行政强制措施，因行政相对人拒不改正、逃避检查、擅自违法生产经营或者违法启用查封、扣押的设备设施等行为造成危害后果或者不良影响的；</w:t>
      </w:r>
    </w:p>
    <w:p w14:paraId="5A88475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（十）在集体决策中对错误决策提出明确反对意见或者保留意见的；</w:t>
      </w:r>
    </w:p>
    <w:p w14:paraId="7436525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（十一）发现上级的决定、命令或者文件有错误，已向上级提出改正或者撤销的意见，上级不予改变或者要求继续执行的，但执行明显违法的决定、命令或者文件的除外；</w:t>
      </w:r>
    </w:p>
    <w:p w14:paraId="7137D412">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（十二）因不可抗力或者其他难以克服的因素，导致未能依法履行职责的；</w:t>
      </w:r>
    </w:p>
    <w:p w14:paraId="5C67A68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（十三）其他依法不应追究行政执法责任的情形。</w:t>
      </w:r>
    </w:p>
    <w:p w14:paraId="64227FA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val="en-US" w:eastAsia="zh-CN"/>
        </w:rPr>
        <w:t xml:space="preserve"> </w:t>
      </w:r>
      <w:r>
        <w:rPr>
          <w:rFonts w:hint="eastAsia" w:ascii="仿宋" w:hAnsi="仿宋" w:eastAsia="仿宋" w:cs="仿宋"/>
          <w:b/>
          <w:bCs/>
          <w:color w:val="auto"/>
          <w:sz w:val="32"/>
          <w:szCs w:val="32"/>
          <w:lang w:val="en-US" w:eastAsia="zh-CN"/>
        </w:rPr>
        <w:t>第八条</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追究行政执法过错责任，应当根据</w:t>
      </w:r>
      <w:r>
        <w:rPr>
          <w:rFonts w:hint="eastAsia" w:ascii="仿宋" w:hAnsi="仿宋" w:eastAsia="仿宋" w:cs="仿宋"/>
          <w:color w:val="auto"/>
          <w:sz w:val="32"/>
          <w:szCs w:val="32"/>
          <w:lang w:eastAsia="zh-CN"/>
        </w:rPr>
        <w:t>自然资源和规划局执法</w:t>
      </w:r>
      <w:r>
        <w:rPr>
          <w:rFonts w:hint="eastAsia" w:ascii="仿宋" w:hAnsi="仿宋" w:eastAsia="仿宋" w:cs="仿宋"/>
          <w:color w:val="auto"/>
          <w:sz w:val="32"/>
          <w:szCs w:val="32"/>
        </w:rPr>
        <w:t>部门及其</w:t>
      </w:r>
      <w:r>
        <w:rPr>
          <w:rFonts w:hint="eastAsia" w:ascii="仿宋" w:hAnsi="仿宋" w:eastAsia="仿宋" w:cs="仿宋"/>
          <w:color w:val="auto"/>
          <w:sz w:val="32"/>
          <w:szCs w:val="32"/>
          <w:lang w:eastAsia="zh-CN"/>
        </w:rPr>
        <w:t>执法</w:t>
      </w:r>
      <w:r>
        <w:rPr>
          <w:rFonts w:hint="eastAsia" w:ascii="仿宋" w:hAnsi="仿宋" w:eastAsia="仿宋" w:cs="仿宋"/>
          <w:color w:val="auto"/>
          <w:sz w:val="32"/>
          <w:szCs w:val="32"/>
        </w:rPr>
        <w:t>人员在执法活动中各自承担的职责，区分不同情况，分别追究相关人员的责任：</w:t>
      </w:r>
    </w:p>
    <w:p w14:paraId="0920146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（一）承办人（包括机构，下同）直接作出的具体行政行为导致行政执法过错的，由承办人承担责任；</w:t>
      </w:r>
    </w:p>
    <w:p w14:paraId="4F52AECA">
      <w:pPr>
        <w:keepNext w:val="0"/>
        <w:keepLines w:val="0"/>
        <w:pageBreakBefore w:val="0"/>
        <w:numPr>
          <w:ilvl w:val="0"/>
          <w:numId w:val="1"/>
        </w:numPr>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审核人</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批准人</w:t>
      </w:r>
      <w:r>
        <w:rPr>
          <w:rFonts w:hint="eastAsia" w:ascii="仿宋" w:hAnsi="仿宋" w:eastAsia="仿宋" w:cs="仿宋"/>
          <w:color w:val="auto"/>
          <w:sz w:val="32"/>
          <w:szCs w:val="32"/>
        </w:rPr>
        <w:t>应当发现而没有发现，或发现后未予纠正导致行政执法过错的，由承办人、审核人、批准人各自承担相应过错责任；审核人改变承办人正确意见，导致批准人发生行政执法过错的，由审核人承担直接责任，批准人承担</w:t>
      </w:r>
      <w:r>
        <w:rPr>
          <w:rFonts w:hint="eastAsia" w:ascii="仿宋" w:hAnsi="仿宋" w:eastAsia="仿宋" w:cs="仿宋"/>
          <w:color w:val="auto"/>
          <w:sz w:val="32"/>
          <w:szCs w:val="32"/>
          <w:lang w:val="en-US" w:eastAsia="zh-CN"/>
        </w:rPr>
        <w:t>主管</w:t>
      </w:r>
      <w:r>
        <w:rPr>
          <w:rFonts w:hint="eastAsia" w:ascii="仿宋" w:hAnsi="仿宋" w:eastAsia="仿宋" w:cs="仿宋"/>
          <w:color w:val="auto"/>
          <w:sz w:val="32"/>
          <w:szCs w:val="32"/>
        </w:rPr>
        <w:t>责任；审核人应报请而不报请批准人批准直接作出决定，导致行政执法过错的，由审核人承担责任；</w:t>
      </w:r>
    </w:p>
    <w:p w14:paraId="775BEC1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三）</w:t>
      </w:r>
      <w:r>
        <w:rPr>
          <w:rFonts w:hint="eastAsia" w:ascii="仿宋" w:hAnsi="仿宋" w:eastAsia="仿宋" w:cs="仿宋"/>
          <w:color w:val="auto"/>
          <w:sz w:val="32"/>
          <w:szCs w:val="32"/>
        </w:rPr>
        <w:t>未经承办人拟办、审核人审核，批准人直接作出决定或者</w:t>
      </w:r>
      <w:r>
        <w:rPr>
          <w:rFonts w:hint="eastAsia" w:ascii="仿宋" w:hAnsi="仿宋" w:eastAsia="仿宋" w:cs="仿宋"/>
          <w:i w:val="0"/>
          <w:iCs w:val="0"/>
          <w:caps w:val="0"/>
          <w:color w:val="auto"/>
          <w:spacing w:val="0"/>
          <w:sz w:val="32"/>
          <w:szCs w:val="32"/>
          <w:shd w:val="clear" w:fill="FFFFFF"/>
          <w:lang w:eastAsia="zh-CN"/>
        </w:rPr>
        <w:t>在案件事实清楚、证据确凿的情况下，擅自不负责地更改案卷的事实、证据、定性、处理意见而造成执法过错的，</w:t>
      </w:r>
      <w:r>
        <w:rPr>
          <w:rFonts w:hint="eastAsia" w:ascii="仿宋" w:hAnsi="仿宋" w:eastAsia="仿宋" w:cs="仿宋"/>
          <w:color w:val="auto"/>
          <w:sz w:val="32"/>
          <w:szCs w:val="32"/>
        </w:rPr>
        <w:t>导致行政执法过错的，由批准人承担责任；</w:t>
      </w:r>
    </w:p>
    <w:p w14:paraId="63B7A41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rPr>
        <w:t>（</w:t>
      </w:r>
      <w:r>
        <w:rPr>
          <w:rFonts w:hint="eastAsia" w:ascii="仿宋" w:hAnsi="仿宋" w:eastAsia="仿宋" w:cs="仿宋"/>
          <w:color w:val="auto"/>
          <w:sz w:val="32"/>
          <w:szCs w:val="32"/>
          <w:lang w:val="en-US" w:eastAsia="zh-CN"/>
        </w:rPr>
        <w:t>四</w:t>
      </w:r>
      <w:r>
        <w:rPr>
          <w:rFonts w:hint="eastAsia" w:ascii="仿宋" w:hAnsi="仿宋" w:eastAsia="仿宋" w:cs="仿宋"/>
          <w:color w:val="auto"/>
          <w:sz w:val="32"/>
          <w:szCs w:val="32"/>
        </w:rPr>
        <w:t>）集体讨论决定所产生的行政执法过错，决策人承担主要责任</w:t>
      </w:r>
      <w:r>
        <w:rPr>
          <w:rFonts w:hint="eastAsia" w:ascii="仿宋" w:hAnsi="仿宋" w:eastAsia="仿宋" w:cs="仿宋"/>
          <w:color w:val="auto"/>
          <w:sz w:val="32"/>
          <w:szCs w:val="32"/>
          <w:lang w:eastAsia="zh-CN"/>
        </w:rPr>
        <w:t>。</w:t>
      </w:r>
      <w:r>
        <w:rPr>
          <w:rFonts w:hint="eastAsia" w:ascii="仿宋" w:hAnsi="仿宋" w:eastAsia="仿宋" w:cs="仿宋"/>
          <w:i w:val="0"/>
          <w:iCs w:val="0"/>
          <w:caps w:val="0"/>
          <w:color w:val="auto"/>
          <w:spacing w:val="0"/>
          <w:sz w:val="32"/>
          <w:szCs w:val="32"/>
          <w:shd w:val="clear" w:fill="FFFFFF"/>
          <w:lang w:eastAsia="zh-CN"/>
        </w:rPr>
        <w:t>承办人未提供主要事实真相，致使案件处理错误的，承办人应承担责任。承办人明知决定意见违法，不提出纠正建议的，同时追究承办人的责任。</w:t>
      </w:r>
      <w:r>
        <w:rPr>
          <w:rFonts w:hint="eastAsia" w:ascii="仿宋" w:hAnsi="仿宋" w:eastAsia="仿宋" w:cs="仿宋"/>
          <w:color w:val="auto"/>
          <w:sz w:val="32"/>
          <w:szCs w:val="32"/>
        </w:rPr>
        <w:t>参加讨论的其他人员承担次要责任，提出并坚持正确意见的人员不承担责任</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 xml:space="preserve">   </w:t>
      </w:r>
    </w:p>
    <w:p w14:paraId="7D1A74C8">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第</w:t>
      </w:r>
      <w:r>
        <w:rPr>
          <w:rFonts w:hint="eastAsia" w:ascii="仿宋" w:hAnsi="仿宋" w:eastAsia="仿宋" w:cs="仿宋"/>
          <w:b/>
          <w:bCs/>
          <w:color w:val="auto"/>
          <w:sz w:val="32"/>
          <w:szCs w:val="32"/>
          <w:lang w:val="en-US" w:eastAsia="zh-CN"/>
        </w:rPr>
        <w:t>九</w:t>
      </w:r>
      <w:r>
        <w:rPr>
          <w:rFonts w:hint="eastAsia" w:ascii="仿宋" w:hAnsi="仿宋" w:eastAsia="仿宋" w:cs="仿宋"/>
          <w:b/>
          <w:bCs/>
          <w:color w:val="auto"/>
          <w:sz w:val="32"/>
          <w:szCs w:val="32"/>
        </w:rPr>
        <w:t>条</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rPr>
        <w:t>追究行政执法过错责任，应当将认定的过错责任事实书面告知被追究责任人，听取其陈述和申辩，确保不枉不纵。不服行政执法过错责任追究的，有权向作出该行政执法过错责任决定的部门提出复核或者申诉。</w:t>
      </w:r>
    </w:p>
    <w:p w14:paraId="2D0F2D8B">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第</w:t>
      </w:r>
      <w:r>
        <w:rPr>
          <w:rFonts w:hint="eastAsia" w:ascii="仿宋" w:hAnsi="仿宋" w:eastAsia="仿宋" w:cs="仿宋"/>
          <w:b/>
          <w:bCs/>
          <w:color w:val="auto"/>
          <w:sz w:val="32"/>
          <w:szCs w:val="32"/>
          <w:lang w:val="en-US" w:eastAsia="zh-CN"/>
        </w:rPr>
        <w:t>十</w:t>
      </w:r>
      <w:r>
        <w:rPr>
          <w:rFonts w:hint="eastAsia" w:ascii="仿宋" w:hAnsi="仿宋" w:eastAsia="仿宋" w:cs="仿宋"/>
          <w:b/>
          <w:bCs/>
          <w:color w:val="auto"/>
          <w:sz w:val="32"/>
          <w:szCs w:val="32"/>
        </w:rPr>
        <w:t>条</w:t>
      </w:r>
      <w:r>
        <w:rPr>
          <w:rFonts w:hint="eastAsia" w:ascii="仿宋" w:hAnsi="仿宋" w:eastAsia="仿宋" w:cs="仿宋"/>
          <w:color w:val="auto"/>
          <w:sz w:val="32"/>
          <w:szCs w:val="32"/>
        </w:rPr>
        <w:t xml:space="preserve"> 对应当承担行政执法过错责任的</w:t>
      </w:r>
      <w:r>
        <w:rPr>
          <w:rFonts w:hint="eastAsia" w:ascii="仿宋" w:hAnsi="仿宋" w:eastAsia="仿宋" w:cs="仿宋"/>
          <w:color w:val="auto"/>
          <w:sz w:val="32"/>
          <w:szCs w:val="32"/>
          <w:lang w:eastAsia="zh-CN"/>
        </w:rPr>
        <w:t>自然资源和规划局执法</w:t>
      </w:r>
      <w:r>
        <w:rPr>
          <w:rFonts w:hint="eastAsia" w:ascii="仿宋" w:hAnsi="仿宋" w:eastAsia="仿宋" w:cs="仿宋"/>
          <w:color w:val="auto"/>
          <w:sz w:val="32"/>
          <w:szCs w:val="32"/>
        </w:rPr>
        <w:t>部门及其工作人员可以作出如下行政处理：</w:t>
      </w:r>
    </w:p>
    <w:p w14:paraId="403CB259">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（一）诫勉谈话；</w:t>
      </w:r>
    </w:p>
    <w:p w14:paraId="7C15751B">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（二）通报批评；</w:t>
      </w:r>
    </w:p>
    <w:p w14:paraId="70C68CD8">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（三）责令作出书面检查；</w:t>
      </w:r>
    </w:p>
    <w:p w14:paraId="37CA44C4">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left="0" w:right="0" w:firstLine="420"/>
        <w:jc w:val="left"/>
        <w:textAlignment w:val="auto"/>
        <w:rPr>
          <w:rFonts w:hint="eastAsia" w:ascii="仿宋" w:hAnsi="仿宋" w:eastAsia="仿宋" w:cs="仿宋"/>
          <w:i w:val="0"/>
          <w:iCs w:val="0"/>
          <w:caps w:val="0"/>
          <w:color w:val="auto"/>
          <w:spacing w:val="0"/>
          <w:sz w:val="32"/>
          <w:szCs w:val="32"/>
          <w:shd w:val="clear" w:fill="FFFFFF"/>
          <w:lang w:val="en-US" w:eastAsia="zh-CN"/>
        </w:rPr>
      </w:pPr>
      <w:r>
        <w:rPr>
          <w:rFonts w:hint="eastAsia" w:ascii="仿宋" w:hAnsi="仿宋" w:eastAsia="仿宋" w:cs="仿宋"/>
          <w:color w:val="auto"/>
          <w:sz w:val="32"/>
          <w:szCs w:val="32"/>
          <w:lang w:val="en-US" w:eastAsia="zh-CN"/>
        </w:rPr>
        <w:t xml:space="preserve"> </w:t>
      </w:r>
      <w:r>
        <w:rPr>
          <w:rFonts w:hint="eastAsia" w:ascii="仿宋" w:hAnsi="仿宋" w:eastAsia="仿宋" w:cs="仿宋"/>
          <w:i w:val="0"/>
          <w:iCs w:val="0"/>
          <w:caps w:val="0"/>
          <w:color w:val="auto"/>
          <w:spacing w:val="0"/>
          <w:sz w:val="32"/>
          <w:szCs w:val="32"/>
          <w:shd w:val="clear" w:fill="FFFFFF"/>
          <w:lang w:val="en-US" w:eastAsia="zh-CN"/>
        </w:rPr>
        <w:t>（四）责令改正或者限期改正；</w:t>
      </w:r>
    </w:p>
    <w:p w14:paraId="7726E6CC">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i w:val="0"/>
          <w:iCs w:val="0"/>
          <w:caps w:val="0"/>
          <w:color w:val="auto"/>
          <w:spacing w:val="0"/>
          <w:sz w:val="32"/>
          <w:szCs w:val="32"/>
          <w:shd w:val="clear" w:fill="FFFFFF"/>
          <w:lang w:val="en-US" w:eastAsia="zh-CN"/>
        </w:rPr>
      </w:pPr>
      <w:r>
        <w:rPr>
          <w:rFonts w:hint="eastAsia" w:ascii="仿宋" w:hAnsi="仿宋" w:eastAsia="仿宋" w:cs="仿宋"/>
          <w:i w:val="0"/>
          <w:iCs w:val="0"/>
          <w:caps w:val="0"/>
          <w:color w:val="auto"/>
          <w:spacing w:val="0"/>
          <w:sz w:val="32"/>
          <w:szCs w:val="32"/>
          <w:shd w:val="clear" w:fill="FFFFFF"/>
          <w:lang w:val="en-US" w:eastAsia="zh-CN"/>
        </w:rPr>
        <w:t>（五）暂扣行政执法证件，离岗培训；</w:t>
      </w:r>
    </w:p>
    <w:p w14:paraId="65F2FD8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i w:val="0"/>
          <w:iCs w:val="0"/>
          <w:caps w:val="0"/>
          <w:color w:val="auto"/>
          <w:spacing w:val="0"/>
          <w:sz w:val="32"/>
          <w:szCs w:val="32"/>
          <w:shd w:val="clear" w:fill="FFFFFF"/>
          <w:lang w:eastAsia="zh-CN"/>
        </w:rPr>
      </w:pPr>
      <w:r>
        <w:rPr>
          <w:rFonts w:hint="eastAsia" w:ascii="仿宋" w:hAnsi="仿宋" w:eastAsia="仿宋" w:cs="仿宋"/>
          <w:i w:val="0"/>
          <w:iCs w:val="0"/>
          <w:caps w:val="0"/>
          <w:color w:val="auto"/>
          <w:spacing w:val="0"/>
          <w:sz w:val="32"/>
          <w:szCs w:val="32"/>
          <w:shd w:val="clear" w:fill="FFFFFF"/>
          <w:lang w:val="en-US" w:eastAsia="zh-CN"/>
        </w:rPr>
        <w:t>（六）取消行政执法资格；</w:t>
      </w:r>
    </w:p>
    <w:p w14:paraId="5A954DD8">
      <w:pPr>
        <w:pStyle w:val="3"/>
        <w:keepNext w:val="0"/>
        <w:keepLines w:val="0"/>
        <w:pageBreakBefore w:val="0"/>
        <w:widowControl/>
        <w:suppressLineNumbers w:val="0"/>
        <w:pBdr>
          <w:top w:val="none" w:color="auto" w:sz="0" w:space="0"/>
          <w:left w:val="none" w:color="auto" w:sz="0" w:space="0"/>
          <w:bottom w:val="none" w:color="auto" w:sz="0" w:space="0"/>
          <w:right w:val="none" w:color="auto" w:sz="0" w:space="0"/>
        </w:pBdr>
        <w:kinsoku/>
        <w:wordWrap/>
        <w:overflowPunct/>
        <w:topLinePunct w:val="0"/>
        <w:autoSpaceDE/>
        <w:autoSpaceDN/>
        <w:bidi w:val="0"/>
        <w:adjustRightInd/>
        <w:snapToGrid/>
        <w:spacing w:before="0" w:beforeAutospacing="0" w:after="0" w:afterAutospacing="0" w:line="560" w:lineRule="exact"/>
        <w:ind w:right="0" w:firstLine="640" w:firstLineChars="200"/>
        <w:jc w:val="left"/>
        <w:textAlignment w:val="auto"/>
        <w:rPr>
          <w:rFonts w:hint="eastAsia" w:ascii="仿宋" w:hAnsi="仿宋" w:eastAsia="仿宋" w:cs="仿宋"/>
          <w:color w:val="auto"/>
          <w:sz w:val="32"/>
          <w:szCs w:val="32"/>
          <w:lang w:val="en-US" w:eastAsia="zh-CN"/>
        </w:rPr>
      </w:pPr>
      <w:r>
        <w:rPr>
          <w:rFonts w:hint="eastAsia" w:ascii="仿宋" w:hAnsi="仿宋" w:eastAsia="仿宋" w:cs="仿宋"/>
          <w:i w:val="0"/>
          <w:iCs w:val="0"/>
          <w:caps w:val="0"/>
          <w:color w:val="auto"/>
          <w:spacing w:val="0"/>
          <w:sz w:val="32"/>
          <w:szCs w:val="32"/>
          <w:shd w:val="clear" w:fill="FFFFFF"/>
          <w:lang w:eastAsia="zh-CN"/>
        </w:rPr>
        <w:t>（</w:t>
      </w:r>
      <w:r>
        <w:rPr>
          <w:rFonts w:hint="eastAsia" w:ascii="仿宋" w:hAnsi="仿宋" w:eastAsia="仿宋" w:cs="仿宋"/>
          <w:i w:val="0"/>
          <w:iCs w:val="0"/>
          <w:caps w:val="0"/>
          <w:color w:val="auto"/>
          <w:spacing w:val="0"/>
          <w:sz w:val="32"/>
          <w:szCs w:val="32"/>
          <w:shd w:val="clear" w:fill="FFFFFF"/>
          <w:lang w:val="en-US" w:eastAsia="zh-CN"/>
        </w:rPr>
        <w:t>七</w:t>
      </w:r>
      <w:r>
        <w:rPr>
          <w:rFonts w:hint="eastAsia" w:ascii="仿宋" w:hAnsi="仿宋" w:eastAsia="仿宋" w:cs="仿宋"/>
          <w:i w:val="0"/>
          <w:iCs w:val="0"/>
          <w:caps w:val="0"/>
          <w:color w:val="auto"/>
          <w:spacing w:val="0"/>
          <w:sz w:val="32"/>
          <w:szCs w:val="32"/>
          <w:shd w:val="clear" w:fill="FFFFFF"/>
          <w:lang w:eastAsia="zh-CN"/>
        </w:rPr>
        <w:t>）调</w:t>
      </w:r>
      <w:r>
        <w:rPr>
          <w:rFonts w:hint="eastAsia" w:ascii="仿宋" w:hAnsi="仿宋" w:eastAsia="仿宋" w:cs="仿宋"/>
          <w:i w:val="0"/>
          <w:iCs w:val="0"/>
          <w:caps w:val="0"/>
          <w:color w:val="auto"/>
          <w:spacing w:val="0"/>
          <w:sz w:val="32"/>
          <w:szCs w:val="32"/>
          <w:shd w:val="clear" w:fill="FFFFFF"/>
          <w:lang w:val="en-US" w:eastAsia="zh-CN"/>
        </w:rPr>
        <w:t>离行政执法</w:t>
      </w:r>
      <w:r>
        <w:rPr>
          <w:rFonts w:hint="eastAsia" w:ascii="仿宋" w:hAnsi="仿宋" w:eastAsia="仿宋" w:cs="仿宋"/>
          <w:i w:val="0"/>
          <w:iCs w:val="0"/>
          <w:caps w:val="0"/>
          <w:color w:val="auto"/>
          <w:spacing w:val="0"/>
          <w:sz w:val="32"/>
          <w:szCs w:val="32"/>
          <w:shd w:val="clear" w:fill="FFFFFF"/>
          <w:lang w:eastAsia="zh-CN"/>
        </w:rPr>
        <w:t>岗位；</w:t>
      </w:r>
    </w:p>
    <w:p w14:paraId="6B4EB5BE">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八</w:t>
      </w:r>
      <w:r>
        <w:rPr>
          <w:rFonts w:hint="eastAsia" w:ascii="仿宋" w:hAnsi="仿宋" w:eastAsia="仿宋" w:cs="仿宋"/>
          <w:color w:val="auto"/>
          <w:sz w:val="32"/>
          <w:szCs w:val="32"/>
        </w:rPr>
        <w:t>）取消当年评选先进资格；</w:t>
      </w:r>
    </w:p>
    <w:p w14:paraId="42B0200F">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rPr>
        <w:t>（</w:t>
      </w:r>
      <w:r>
        <w:rPr>
          <w:rFonts w:hint="eastAsia" w:ascii="仿宋" w:hAnsi="仿宋" w:eastAsia="仿宋" w:cs="仿宋"/>
          <w:color w:val="auto"/>
          <w:sz w:val="32"/>
          <w:szCs w:val="32"/>
          <w:lang w:eastAsia="zh-CN"/>
        </w:rPr>
        <w:t>九</w:t>
      </w:r>
      <w:r>
        <w:rPr>
          <w:rFonts w:hint="eastAsia" w:ascii="仿宋" w:hAnsi="仿宋" w:eastAsia="仿宋" w:cs="仿宋"/>
          <w:color w:val="auto"/>
          <w:sz w:val="32"/>
          <w:szCs w:val="32"/>
        </w:rPr>
        <w:t>）给予警告、记过、记大过、降级、撤职、开除等行政处分；</w:t>
      </w:r>
    </w:p>
    <w:p w14:paraId="4BE1C941">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lang w:val="en-US" w:eastAsia="zh-CN"/>
        </w:rPr>
        <w:t>十</w:t>
      </w:r>
      <w:r>
        <w:rPr>
          <w:rFonts w:hint="eastAsia" w:ascii="仿宋" w:hAnsi="仿宋" w:eastAsia="仿宋" w:cs="仿宋"/>
          <w:color w:val="auto"/>
          <w:sz w:val="32"/>
          <w:szCs w:val="32"/>
          <w:lang w:eastAsia="zh-CN"/>
        </w:rPr>
        <w:t>）</w:t>
      </w:r>
      <w:r>
        <w:rPr>
          <w:rFonts w:hint="eastAsia" w:ascii="仿宋" w:hAnsi="仿宋" w:eastAsia="仿宋" w:cs="仿宋"/>
          <w:color w:val="auto"/>
          <w:sz w:val="32"/>
          <w:szCs w:val="32"/>
        </w:rPr>
        <w:t>法律、法规、规章以及上级规范性文件另有规定的，从其规定。</w:t>
      </w:r>
    </w:p>
    <w:p w14:paraId="3AF90E55">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color w:val="auto"/>
          <w:sz w:val="32"/>
          <w:szCs w:val="32"/>
          <w:lang w:eastAsia="zh-CN"/>
        </w:rPr>
      </w:pPr>
      <w:r>
        <w:rPr>
          <w:rFonts w:hint="eastAsia" w:ascii="仿宋" w:hAnsi="仿宋" w:eastAsia="仿宋" w:cs="仿宋"/>
          <w:b/>
          <w:bCs/>
          <w:color w:val="auto"/>
          <w:sz w:val="32"/>
          <w:szCs w:val="32"/>
        </w:rPr>
        <w:t>第十</w:t>
      </w:r>
      <w:r>
        <w:rPr>
          <w:rFonts w:hint="eastAsia" w:ascii="仿宋" w:hAnsi="仿宋" w:eastAsia="仿宋" w:cs="仿宋"/>
          <w:b/>
          <w:bCs/>
          <w:color w:val="auto"/>
          <w:sz w:val="32"/>
          <w:szCs w:val="32"/>
          <w:lang w:eastAsia="zh-CN"/>
        </w:rPr>
        <w:t>一</w:t>
      </w:r>
      <w:r>
        <w:rPr>
          <w:rFonts w:hint="eastAsia" w:ascii="仿宋" w:hAnsi="仿宋" w:eastAsia="仿宋" w:cs="仿宋"/>
          <w:b/>
          <w:bCs/>
          <w:color w:val="auto"/>
          <w:sz w:val="32"/>
          <w:szCs w:val="32"/>
        </w:rPr>
        <w:t>条</w:t>
      </w:r>
      <w:r>
        <w:rPr>
          <w:rFonts w:hint="eastAsia" w:ascii="仿宋" w:hAnsi="仿宋" w:eastAsia="仿宋" w:cs="仿宋"/>
          <w:color w:val="auto"/>
          <w:sz w:val="32"/>
          <w:szCs w:val="32"/>
          <w:lang w:val="en-US" w:eastAsia="zh-CN"/>
        </w:rPr>
        <w:t xml:space="preserve"> 自</w:t>
      </w:r>
      <w:r>
        <w:rPr>
          <w:rFonts w:hint="eastAsia" w:ascii="仿宋" w:hAnsi="仿宋" w:eastAsia="仿宋" w:cs="仿宋"/>
          <w:color w:val="auto"/>
          <w:sz w:val="32"/>
          <w:szCs w:val="32"/>
          <w:lang w:eastAsia="zh-CN"/>
        </w:rPr>
        <w:t>然资源和规划局执法</w:t>
      </w:r>
      <w:r>
        <w:rPr>
          <w:rFonts w:hint="eastAsia" w:ascii="仿宋" w:hAnsi="仿宋" w:eastAsia="仿宋" w:cs="仿宋"/>
          <w:color w:val="auto"/>
          <w:sz w:val="32"/>
          <w:szCs w:val="32"/>
        </w:rPr>
        <w:t>部门及其工作人员有本</w:t>
      </w:r>
      <w:r>
        <w:rPr>
          <w:rFonts w:hint="eastAsia" w:ascii="仿宋" w:hAnsi="仿宋" w:eastAsia="仿宋" w:cs="仿宋"/>
          <w:color w:val="auto"/>
          <w:sz w:val="32"/>
          <w:szCs w:val="32"/>
          <w:lang w:eastAsia="zh-CN"/>
        </w:rPr>
        <w:t>制度</w:t>
      </w:r>
      <w:r>
        <w:rPr>
          <w:rFonts w:hint="eastAsia" w:ascii="仿宋" w:hAnsi="仿宋" w:eastAsia="仿宋" w:cs="仿宋"/>
          <w:color w:val="auto"/>
          <w:sz w:val="32"/>
          <w:szCs w:val="32"/>
        </w:rPr>
        <w:t>所列违法行为的，由</w:t>
      </w:r>
      <w:r>
        <w:rPr>
          <w:rFonts w:hint="eastAsia" w:ascii="仿宋" w:hAnsi="仿宋" w:eastAsia="仿宋" w:cs="仿宋"/>
          <w:color w:val="auto"/>
          <w:sz w:val="32"/>
          <w:szCs w:val="32"/>
          <w:lang w:eastAsia="zh-CN"/>
        </w:rPr>
        <w:t>局执法监察股</w:t>
      </w:r>
      <w:r>
        <w:rPr>
          <w:rFonts w:hint="eastAsia" w:ascii="仿宋" w:hAnsi="仿宋" w:eastAsia="仿宋" w:cs="仿宋"/>
          <w:color w:val="auto"/>
          <w:sz w:val="32"/>
          <w:szCs w:val="32"/>
        </w:rPr>
        <w:t>调查、</w:t>
      </w:r>
      <w:r>
        <w:rPr>
          <w:rFonts w:hint="eastAsia" w:ascii="仿宋" w:hAnsi="仿宋" w:eastAsia="仿宋" w:cs="仿宋"/>
          <w:color w:val="auto"/>
          <w:sz w:val="32"/>
          <w:szCs w:val="32"/>
          <w:lang w:eastAsia="zh-CN"/>
        </w:rPr>
        <w:t>认定并提出建议，</w:t>
      </w:r>
      <w:r>
        <w:rPr>
          <w:rFonts w:hint="eastAsia" w:ascii="仿宋" w:hAnsi="仿宋" w:eastAsia="仿宋" w:cs="仿宋"/>
          <w:color w:val="auto"/>
          <w:sz w:val="32"/>
          <w:szCs w:val="32"/>
        </w:rPr>
        <w:t>提交集体讨论决定</w:t>
      </w:r>
      <w:r>
        <w:rPr>
          <w:rFonts w:hint="eastAsia" w:ascii="仿宋" w:hAnsi="仿宋" w:eastAsia="仿宋" w:cs="仿宋"/>
          <w:color w:val="auto"/>
          <w:sz w:val="32"/>
          <w:szCs w:val="32"/>
          <w:lang w:eastAsia="zh-CN"/>
        </w:rPr>
        <w:t>。由局</w:t>
      </w:r>
      <w:r>
        <w:rPr>
          <w:rFonts w:hint="eastAsia" w:ascii="仿宋" w:hAnsi="仿宋" w:eastAsia="仿宋" w:cs="仿宋"/>
          <w:color w:val="auto"/>
          <w:sz w:val="32"/>
          <w:szCs w:val="32"/>
          <w:lang w:val="en-US" w:eastAsia="zh-CN"/>
        </w:rPr>
        <w:t>纪检监察部门按决定追究相关责任</w:t>
      </w:r>
      <w:r>
        <w:rPr>
          <w:rFonts w:hint="eastAsia" w:ascii="仿宋" w:hAnsi="仿宋" w:eastAsia="仿宋" w:cs="仿宋"/>
          <w:color w:val="auto"/>
          <w:sz w:val="32"/>
          <w:szCs w:val="32"/>
          <w:lang w:eastAsia="zh-CN"/>
        </w:rPr>
        <w:t>。</w:t>
      </w:r>
    </w:p>
    <w:p w14:paraId="747FBFE4">
      <w:pPr>
        <w:keepNext w:val="0"/>
        <w:keepLines w:val="0"/>
        <w:pageBreakBefore w:val="0"/>
        <w:kinsoku/>
        <w:wordWrap/>
        <w:overflowPunct/>
        <w:topLinePunct w:val="0"/>
        <w:autoSpaceDE/>
        <w:autoSpaceDN/>
        <w:bidi w:val="0"/>
        <w:adjustRightInd/>
        <w:snapToGrid/>
        <w:spacing w:line="560" w:lineRule="exact"/>
        <w:ind w:firstLine="643" w:firstLineChars="200"/>
        <w:textAlignment w:val="auto"/>
        <w:rPr>
          <w:rFonts w:hint="eastAsia" w:ascii="仿宋" w:hAnsi="仿宋" w:eastAsia="仿宋" w:cs="仿宋"/>
          <w:color w:val="auto"/>
          <w:sz w:val="32"/>
          <w:szCs w:val="32"/>
        </w:rPr>
      </w:pPr>
      <w:r>
        <w:rPr>
          <w:rFonts w:hint="eastAsia" w:ascii="仿宋" w:hAnsi="仿宋" w:eastAsia="仿宋" w:cs="仿宋"/>
          <w:b/>
          <w:bCs/>
          <w:color w:val="auto"/>
          <w:sz w:val="32"/>
          <w:szCs w:val="32"/>
        </w:rPr>
        <w:t>第十</w:t>
      </w:r>
      <w:r>
        <w:rPr>
          <w:rFonts w:hint="eastAsia" w:ascii="仿宋" w:hAnsi="仿宋" w:eastAsia="仿宋" w:cs="仿宋"/>
          <w:b/>
          <w:bCs/>
          <w:color w:val="auto"/>
          <w:sz w:val="32"/>
          <w:szCs w:val="32"/>
          <w:lang w:eastAsia="zh-CN"/>
        </w:rPr>
        <w:t>二</w:t>
      </w:r>
      <w:r>
        <w:rPr>
          <w:rFonts w:hint="eastAsia" w:ascii="仿宋" w:hAnsi="仿宋" w:eastAsia="仿宋" w:cs="仿宋"/>
          <w:b/>
          <w:bCs/>
          <w:color w:val="auto"/>
          <w:sz w:val="32"/>
          <w:szCs w:val="32"/>
        </w:rPr>
        <w:t>条</w:t>
      </w:r>
      <w:r>
        <w:rPr>
          <w:rFonts w:hint="eastAsia" w:ascii="仿宋" w:hAnsi="仿宋" w:eastAsia="仿宋" w:cs="仿宋"/>
          <w:color w:val="auto"/>
          <w:sz w:val="32"/>
          <w:szCs w:val="32"/>
          <w:lang w:val="en-US" w:eastAsia="zh-CN"/>
        </w:rPr>
        <w:t xml:space="preserve"> </w:t>
      </w:r>
      <w:r>
        <w:rPr>
          <w:rFonts w:hint="eastAsia" w:ascii="仿宋" w:hAnsi="仿宋" w:eastAsia="仿宋" w:cs="仿宋"/>
          <w:color w:val="auto"/>
          <w:sz w:val="32"/>
          <w:szCs w:val="32"/>
          <w:lang w:eastAsia="zh-CN"/>
        </w:rPr>
        <w:t>自然资源和规划局执法</w:t>
      </w:r>
      <w:r>
        <w:rPr>
          <w:rFonts w:hint="eastAsia" w:ascii="仿宋" w:hAnsi="仿宋" w:eastAsia="仿宋" w:cs="仿宋"/>
          <w:color w:val="auto"/>
          <w:sz w:val="32"/>
          <w:szCs w:val="32"/>
        </w:rPr>
        <w:t>部门工作人员被过错责任追究情况，应当作为该执法人员考核、奖惩、任免的依据。</w:t>
      </w:r>
    </w:p>
    <w:p w14:paraId="04A6C86D">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p>
    <w:p w14:paraId="23FDACA7">
      <w:pPr>
        <w:keepNext w:val="0"/>
        <w:keepLines w:val="0"/>
        <w:pageBreakBefore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color w:val="auto"/>
          <w:sz w:val="32"/>
          <w:szCs w:val="32"/>
        </w:rPr>
      </w:pPr>
    </w:p>
    <w:p w14:paraId="71595EF8">
      <w:pPr>
        <w:keepNext w:val="0"/>
        <w:keepLines w:val="0"/>
        <w:pageBreakBefore w:val="0"/>
        <w:tabs>
          <w:tab w:val="left" w:pos="6171"/>
        </w:tabs>
        <w:kinsoku/>
        <w:wordWrap/>
        <w:overflowPunct/>
        <w:topLinePunct w:val="0"/>
        <w:autoSpaceDE/>
        <w:autoSpaceDN/>
        <w:bidi w:val="0"/>
        <w:adjustRightInd/>
        <w:snapToGrid/>
        <w:spacing w:line="560" w:lineRule="exact"/>
        <w:ind w:firstLine="4160" w:firstLineChars="1300"/>
        <w:textAlignment w:val="auto"/>
        <w:rPr>
          <w:rFonts w:hint="eastAsia"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涞源县自然资源和规划局</w:t>
      </w:r>
    </w:p>
    <w:p w14:paraId="5D01DE9A">
      <w:pPr>
        <w:keepNext w:val="0"/>
        <w:keepLines w:val="0"/>
        <w:pageBreakBefore w:val="0"/>
        <w:tabs>
          <w:tab w:val="left" w:pos="5256"/>
        </w:tabs>
        <w:kinsoku/>
        <w:wordWrap/>
        <w:overflowPunct/>
        <w:topLinePunct w:val="0"/>
        <w:autoSpaceDE/>
        <w:autoSpaceDN/>
        <w:bidi w:val="0"/>
        <w:adjustRightInd/>
        <w:snapToGrid/>
        <w:spacing w:line="560" w:lineRule="exact"/>
        <w:ind w:firstLine="4800" w:firstLineChars="1500"/>
        <w:textAlignment w:val="auto"/>
        <w:rPr>
          <w:rFonts w:hint="default" w:ascii="仿宋" w:hAnsi="仿宋" w:eastAsia="仿宋" w:cs="仿宋"/>
          <w:color w:val="auto"/>
          <w:sz w:val="32"/>
          <w:szCs w:val="32"/>
          <w:lang w:val="en-US" w:eastAsia="zh-CN"/>
        </w:rPr>
      </w:pPr>
      <w:r>
        <w:rPr>
          <w:rFonts w:hint="eastAsia" w:ascii="仿宋" w:hAnsi="仿宋" w:eastAsia="仿宋" w:cs="仿宋"/>
          <w:color w:val="auto"/>
          <w:sz w:val="32"/>
          <w:szCs w:val="32"/>
          <w:lang w:val="en-US" w:eastAsia="zh-CN"/>
        </w:rPr>
        <w:t>2024年8月14日</w:t>
      </w:r>
    </w:p>
    <w:p w14:paraId="7DD5F2AD">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32"/>
          <w:szCs w:val="32"/>
          <w:lang w:val="en-US" w:eastAsia="zh-CN"/>
        </w:rPr>
      </w:pPr>
    </w:p>
    <w:p w14:paraId="77546C40">
      <w:pPr>
        <w:keepNext w:val="0"/>
        <w:keepLines w:val="0"/>
        <w:pageBreakBefore w:val="0"/>
        <w:kinsoku/>
        <w:wordWrap/>
        <w:overflowPunct/>
        <w:topLinePunct w:val="0"/>
        <w:autoSpaceDE/>
        <w:autoSpaceDN/>
        <w:bidi w:val="0"/>
        <w:adjustRightInd/>
        <w:snapToGrid/>
        <w:spacing w:line="560" w:lineRule="exact"/>
        <w:textAlignment w:val="auto"/>
        <w:rPr>
          <w:rFonts w:hint="eastAsia" w:ascii="仿宋" w:hAnsi="仿宋" w:eastAsia="仿宋" w:cs="仿宋"/>
          <w:color w:val="auto"/>
          <w:sz w:val="32"/>
          <w:szCs w:val="32"/>
          <w:lang w:val="en-US" w:eastAsia="zh-CN"/>
        </w:rPr>
      </w:pPr>
    </w:p>
    <w:p w14:paraId="367BAB0C">
      <w:pPr>
        <w:keepNext w:val="0"/>
        <w:keepLines w:val="0"/>
        <w:pageBreakBefore w:val="0"/>
        <w:kinsoku/>
        <w:wordWrap/>
        <w:overflowPunct/>
        <w:topLinePunct w:val="0"/>
        <w:autoSpaceDE/>
        <w:autoSpaceDN/>
        <w:bidi w:val="0"/>
        <w:adjustRightInd/>
        <w:snapToGrid/>
        <w:spacing w:line="560" w:lineRule="exact"/>
        <w:textAlignment w:val="auto"/>
        <w:rPr>
          <w:rFonts w:hint="default"/>
          <w:color w:val="auto"/>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5AB93B">
    <w:pPr>
      <w:spacing w:line="182" w:lineRule="auto"/>
      <w:ind w:right="412"/>
      <w:jc w:val="right"/>
      <w:rPr>
        <w:rFonts w:ascii="宋体" w:eastAsia="宋体" w:cs="宋体"/>
        <w:sz w:val="24"/>
      </w:rPr>
    </w:pPr>
    <w:r>
      <w:rPr>
        <w:sz w:val="24"/>
      </w:rPr>
      <mc:AlternateContent>
        <mc:Choice Requires="wps">
          <w:drawing>
            <wp:anchor distT="0" distB="0" distL="113665" distR="113665" simplePos="0" relativeHeight="251659264" behindDoc="0" locked="0" layoutInCell="1" allowOverlap="1">
              <wp:simplePos x="0" y="0"/>
              <wp:positionH relativeFrom="margin">
                <wp:align>center</wp:align>
              </wp:positionH>
              <wp:positionV relativeFrom="paragraph">
                <wp:posOffset>0</wp:posOffset>
              </wp:positionV>
              <wp:extent cx="609600" cy="262890"/>
              <wp:effectExtent l="0" t="0" r="0" b="0"/>
              <wp:wrapNone/>
              <wp:docPr id="24" name="文本框 26"/>
              <wp:cNvGraphicFramePr/>
              <a:graphic xmlns:a="http://schemas.openxmlformats.org/drawingml/2006/main">
                <a:graphicData uri="http://schemas.microsoft.com/office/word/2010/wordprocessingShape">
                  <wps:wsp>
                    <wps:cNvSpPr/>
                    <wps:spPr>
                      <a:xfrm>
                        <a:off x="0" y="0"/>
                        <a:ext cx="609600" cy="263144"/>
                      </a:xfrm>
                      <a:prstGeom prst="rect">
                        <a:avLst/>
                      </a:prstGeom>
                      <a:noFill/>
                      <a:ln w="9525" cap="flat" cmpd="sng">
                        <a:noFill/>
                        <a:prstDash val="solid"/>
                        <a:round/>
                      </a:ln>
                    </wps:spPr>
                    <wps:txbx>
                      <w:txbxContent>
                        <w:p w14:paraId="2F3D9A96">
                          <w:pPr>
                            <w:pStyle w:val="2"/>
                          </w:pPr>
                          <w:r>
                            <w:rPr>
                              <w:rFonts w:hint="eastAsia" w:ascii="仿宋" w:eastAsia="仿宋" w:cs="仿宋"/>
                              <w:sz w:val="32"/>
                              <w:szCs w:val="32"/>
                            </w:rPr>
                            <w:fldChar w:fldCharType="begin"/>
                          </w:r>
                          <w:r>
                            <w:rPr>
                              <w:rFonts w:hint="eastAsia" w:ascii="仿宋" w:eastAsia="仿宋" w:cs="仿宋"/>
                              <w:sz w:val="32"/>
                              <w:szCs w:val="32"/>
                            </w:rPr>
                            <w:instrText xml:space="preserve"> PAGE  \* MERGEFORMAT </w:instrText>
                          </w:r>
                          <w:r>
                            <w:rPr>
                              <w:rFonts w:hint="eastAsia" w:ascii="仿宋" w:eastAsia="仿宋" w:cs="仿宋"/>
                              <w:sz w:val="32"/>
                              <w:szCs w:val="32"/>
                            </w:rPr>
                            <w:fldChar w:fldCharType="separate"/>
                          </w:r>
                          <w:r>
                            <w:rPr>
                              <w:rFonts w:hint="eastAsia" w:ascii="仿宋" w:eastAsia="仿宋" w:cs="仿宋"/>
                              <w:sz w:val="32"/>
                              <w:szCs w:val="32"/>
                            </w:rPr>
                            <w:t>- 80 -</w:t>
                          </w:r>
                          <w:r>
                            <w:rPr>
                              <w:rFonts w:hint="eastAsia" w:ascii="仿宋" w:eastAsia="仿宋" w:cs="仿宋"/>
                              <w:sz w:val="32"/>
                              <w:szCs w:val="32"/>
                            </w:rPr>
                            <w:fldChar w:fldCharType="end"/>
                          </w:r>
                        </w:p>
                      </w:txbxContent>
                    </wps:txbx>
                    <wps:bodyPr vert="horz" wrap="none" lIns="0" tIns="0" rIns="0" bIns="0" anchor="t" anchorCtr="0" upright="0">
                      <a:spAutoFit/>
                    </wps:bodyPr>
                  </wps:wsp>
                </a:graphicData>
              </a:graphic>
            </wp:anchor>
          </w:drawing>
        </mc:Choice>
        <mc:Fallback>
          <w:pict>
            <v:rect id="文本框 26" o:spid="_x0000_s1026" o:spt="1" style="position:absolute;left:0pt;margin-top:0pt;height:20.7pt;width:48pt;mso-position-horizontal:center;mso-position-horizontal-relative:margin;mso-wrap-style:none;z-index:251659264;mso-width-relative:page;mso-height-relative:page;" filled="f" stroked="f" coordsize="21600,21600" o:gfxdata="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BYP5060QAAAAMBAAAPAAAAAAAAAAEAIAAAACIAAABkcnMvZG93bnJl&#10;di54bWxQSwECFAAUAAAACACHTuJA2pmKHwQCAAD2AwAADgAAAAAAAAABACAAAAAgAQAAZHJzL2Uy&#10;b0RvYy54bWxQSwUGAAAAAAYABgBZAQAAlgUAAAAA&#10;">
              <v:fill on="f" focussize="0,0"/>
              <v:stroke on="f" joinstyle="round"/>
              <v:imagedata o:title=""/>
              <o:lock v:ext="edit" aspectratio="f"/>
              <v:textbox inset="0mm,0mm,0mm,0mm" style="mso-fit-shape-to-text:t;">
                <w:txbxContent>
                  <w:p w14:paraId="2F3D9A96">
                    <w:pPr>
                      <w:pStyle w:val="2"/>
                    </w:pPr>
                    <w:r>
                      <w:rPr>
                        <w:rFonts w:hint="eastAsia" w:ascii="仿宋" w:eastAsia="仿宋" w:cs="仿宋"/>
                        <w:sz w:val="32"/>
                        <w:szCs w:val="32"/>
                      </w:rPr>
                      <w:fldChar w:fldCharType="begin"/>
                    </w:r>
                    <w:r>
                      <w:rPr>
                        <w:rFonts w:hint="eastAsia" w:ascii="仿宋" w:eastAsia="仿宋" w:cs="仿宋"/>
                        <w:sz w:val="32"/>
                        <w:szCs w:val="32"/>
                      </w:rPr>
                      <w:instrText xml:space="preserve"> PAGE  \* MERGEFORMAT </w:instrText>
                    </w:r>
                    <w:r>
                      <w:rPr>
                        <w:rFonts w:hint="eastAsia" w:ascii="仿宋" w:eastAsia="仿宋" w:cs="仿宋"/>
                        <w:sz w:val="32"/>
                        <w:szCs w:val="32"/>
                      </w:rPr>
                      <w:fldChar w:fldCharType="separate"/>
                    </w:r>
                    <w:r>
                      <w:rPr>
                        <w:rFonts w:hint="eastAsia" w:ascii="仿宋" w:eastAsia="仿宋" w:cs="仿宋"/>
                        <w:sz w:val="32"/>
                        <w:szCs w:val="32"/>
                      </w:rPr>
                      <w:t>- 80 -</w:t>
                    </w:r>
                    <w:r>
                      <w:rPr>
                        <w:rFonts w:hint="eastAsia" w:ascii="仿宋" w:eastAsia="仿宋" w:cs="仿宋"/>
                        <w:sz w:val="32"/>
                        <w:szCs w:val="32"/>
                      </w:rPr>
                      <w:fldChar w:fldCharType="end"/>
                    </w:r>
                  </w:p>
                </w:txbxContent>
              </v:textbox>
            </v:rect>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C4BF84"/>
    <w:multiLevelType w:val="singleLevel"/>
    <w:tmpl w:val="DFC4BF84"/>
    <w:lvl w:ilvl="0" w:tentative="0">
      <w:start w:val="2"/>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TQxZDRjMWFlOTdiOGY4YjVmMzAzMmE0NGFkNTU4NmMifQ=="/>
  </w:docVars>
  <w:rsids>
    <w:rsidRoot w:val="00000000"/>
    <w:rsid w:val="08274D71"/>
    <w:rsid w:val="08BC18BC"/>
    <w:rsid w:val="097C3200"/>
    <w:rsid w:val="0C3668FC"/>
    <w:rsid w:val="13542BEA"/>
    <w:rsid w:val="1FD11682"/>
    <w:rsid w:val="29B1687E"/>
    <w:rsid w:val="2A2B5785"/>
    <w:rsid w:val="3AC164D7"/>
    <w:rsid w:val="40173132"/>
    <w:rsid w:val="4D7E765F"/>
    <w:rsid w:val="4D9B3EA0"/>
    <w:rsid w:val="58865347"/>
    <w:rsid w:val="5CD937E9"/>
    <w:rsid w:val="60185B13"/>
    <w:rsid w:val="6CBA18DE"/>
    <w:rsid w:val="6FFF28D2"/>
    <w:rsid w:val="70054DD0"/>
    <w:rsid w:val="746318AB"/>
    <w:rsid w:val="7599594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22"/>
    <w:rPr>
      <w:b/>
      <w:bC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2738</Words>
  <Characters>2742</Characters>
  <Lines>0</Lines>
  <Paragraphs>0</Paragraphs>
  <TotalTime>13</TotalTime>
  <ScaleCrop>false</ScaleCrop>
  <LinksUpToDate>false</LinksUpToDate>
  <CharactersWithSpaces>2769</CharactersWithSpaces>
  <Application>WPS Office_12.1.0.17827_F1E327BC-269C-435d-A152-05C5408002CA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2024-08-13T03:13:00Z</dcterms:created>
  <dc:creator>Administrator</dc:creator>
  <cp:lastModifiedBy>Administrator</cp:lastModifiedBy>
  <cp:lastPrinted>2024-08-14T03:39:29Z</cp:lastPrinted>
  <dcterms:modified xsi:type="dcterms:W3CDTF">2024-08-14T03:41:54Z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E7ED7E85D40643DA9473E2B7226D9064_12</vt:lpwstr>
  </property>
</Properties>
</file>