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6259AE">
      <w:pPr>
        <w:jc w:val="center"/>
        <w:rPr>
          <w:rFonts w:hint="eastAsia" w:ascii="黑体" w:hAnsi="黑体" w:eastAsia="黑体" w:cs="黑体"/>
          <w:sz w:val="44"/>
          <w:szCs w:val="44"/>
          <w:lang w:eastAsia="zh-CN"/>
        </w:rPr>
      </w:pPr>
      <w:r>
        <w:rPr>
          <w:rFonts w:hint="eastAsia" w:ascii="黑体" w:hAnsi="黑体" w:eastAsia="黑体" w:cs="黑体"/>
          <w:sz w:val="44"/>
          <w:szCs w:val="44"/>
          <w:lang w:eastAsia="zh-CN"/>
        </w:rPr>
        <w:t>涞源县城市管理综合行政执法局</w:t>
      </w:r>
    </w:p>
    <w:p w14:paraId="0B23FA27">
      <w:pPr>
        <w:jc w:val="center"/>
        <w:rPr>
          <w:rFonts w:hint="eastAsia" w:ascii="黑体" w:hAnsi="黑体" w:eastAsia="黑体" w:cs="黑体"/>
          <w:sz w:val="44"/>
          <w:szCs w:val="44"/>
          <w:lang w:eastAsia="zh-CN"/>
        </w:rPr>
      </w:pPr>
      <w:r>
        <w:rPr>
          <w:rFonts w:hint="eastAsia" w:ascii="黑体" w:hAnsi="黑体" w:eastAsia="黑体" w:cs="黑体"/>
          <w:sz w:val="44"/>
          <w:szCs w:val="44"/>
          <w:lang w:val="en-US" w:eastAsia="zh-CN"/>
        </w:rPr>
        <w:t>2026年</w:t>
      </w:r>
      <w:r>
        <w:rPr>
          <w:rFonts w:hint="eastAsia" w:ascii="黑体" w:hAnsi="黑体" w:eastAsia="黑体" w:cs="黑体"/>
          <w:sz w:val="44"/>
          <w:szCs w:val="44"/>
          <w:lang w:eastAsia="zh-CN"/>
        </w:rPr>
        <w:t>行政执法服务指南</w:t>
      </w:r>
    </w:p>
    <w:p w14:paraId="3B2CA3EF">
      <w:pPr>
        <w:rPr>
          <w:rFonts w:hint="eastAsia"/>
        </w:rPr>
      </w:pPr>
    </w:p>
    <w:p w14:paraId="0C3FF94C">
      <w:pPr>
        <w:ind w:firstLine="643" w:firstLineChars="200"/>
        <w:rPr>
          <w:rFonts w:hint="eastAsia" w:ascii="仿宋" w:hAnsi="仿宋" w:eastAsia="仿宋" w:cs="仿宋"/>
          <w:sz w:val="32"/>
          <w:szCs w:val="32"/>
        </w:rPr>
      </w:pPr>
      <w:r>
        <w:rPr>
          <w:rFonts w:hint="eastAsia" w:ascii="仿宋" w:hAnsi="仿宋" w:eastAsia="仿宋" w:cs="仿宋"/>
          <w:b/>
          <w:bCs/>
          <w:sz w:val="32"/>
          <w:szCs w:val="32"/>
        </w:rPr>
        <w:t>一、执法事项：</w:t>
      </w:r>
      <w:r>
        <w:rPr>
          <w:rFonts w:hint="eastAsia" w:ascii="仿宋" w:hAnsi="仿宋" w:eastAsia="仿宋" w:cs="仿宋"/>
          <w:sz w:val="32"/>
          <w:szCs w:val="32"/>
        </w:rPr>
        <w:t>城市管理行政处罚</w:t>
      </w:r>
    </w:p>
    <w:p w14:paraId="1DD179F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firstLine="645"/>
        <w:jc w:val="both"/>
        <w:rPr>
          <w:rFonts w:ascii="微软雅黑" w:hAnsi="微软雅黑" w:eastAsia="微软雅黑" w:cs="微软雅黑"/>
          <w:i w:val="0"/>
          <w:iCs w:val="0"/>
          <w:caps w:val="0"/>
          <w:color w:val="333333"/>
          <w:spacing w:val="0"/>
        </w:rPr>
      </w:pPr>
      <w:r>
        <w:rPr>
          <w:rFonts w:hint="eastAsia" w:ascii="仿宋" w:hAnsi="仿宋" w:eastAsia="仿宋" w:cs="仿宋"/>
          <w:b/>
          <w:bCs/>
          <w:sz w:val="32"/>
          <w:szCs w:val="32"/>
        </w:rPr>
        <w:t>二、依据：</w:t>
      </w:r>
      <w:r>
        <w:rPr>
          <w:rFonts w:ascii="仿宋" w:hAnsi="仿宋" w:eastAsia="仿宋" w:cs="仿宋"/>
          <w:b w:val="0"/>
          <w:bCs w:val="0"/>
          <w:i w:val="0"/>
          <w:iCs w:val="0"/>
          <w:caps w:val="0"/>
          <w:color w:val="333333"/>
          <w:spacing w:val="0"/>
          <w:sz w:val="31"/>
          <w:szCs w:val="31"/>
          <w:bdr w:val="none" w:color="auto" w:sz="0" w:space="0"/>
          <w:shd w:val="clear" w:fill="FFFFFF"/>
        </w:rPr>
        <w:t>《中华人民共和国行政处罚法》</w:t>
      </w:r>
      <w:r>
        <w:rPr>
          <w:rFonts w:ascii="仿宋" w:hAnsi="仿宋" w:eastAsia="仿宋" w:cs="仿宋"/>
          <w:b w:val="0"/>
          <w:bCs w:val="0"/>
          <w:i w:val="0"/>
          <w:iCs w:val="0"/>
          <w:caps w:val="0"/>
          <w:color w:val="000000"/>
          <w:spacing w:val="0"/>
          <w:sz w:val="31"/>
          <w:szCs w:val="31"/>
          <w:bdr w:val="none" w:color="auto" w:sz="0" w:space="0"/>
        </w:rPr>
        <w:t>《中华人民共和国行政强制法》</w:t>
      </w:r>
      <w:bookmarkStart w:id="0" w:name="_GoBack"/>
      <w:bookmarkEnd w:id="0"/>
      <w:r>
        <w:rPr>
          <w:rFonts w:ascii="仿宋" w:hAnsi="仿宋" w:eastAsia="仿宋" w:cs="仿宋"/>
          <w:b w:val="0"/>
          <w:bCs w:val="0"/>
          <w:i w:val="0"/>
          <w:iCs w:val="0"/>
          <w:caps w:val="0"/>
          <w:color w:val="333333"/>
          <w:spacing w:val="0"/>
          <w:sz w:val="31"/>
          <w:szCs w:val="31"/>
          <w:bdr w:val="none" w:color="auto" w:sz="0" w:space="0"/>
          <w:shd w:val="clear" w:fill="FFFFFF"/>
        </w:rPr>
        <w:t>《中华人民共和国城乡规划法》《城市道路管理条例》《城市生活垃圾管理办法》《城市建筑垃圾管理规定》《</w:t>
      </w:r>
      <w:r>
        <w:rPr>
          <w:rFonts w:hint="eastAsia" w:ascii="仿宋" w:hAnsi="仿宋" w:eastAsia="仿宋" w:cs="仿宋"/>
          <w:b w:val="0"/>
          <w:bCs w:val="0"/>
          <w:i w:val="0"/>
          <w:iCs w:val="0"/>
          <w:caps w:val="0"/>
          <w:color w:val="333333"/>
          <w:spacing w:val="0"/>
          <w:sz w:val="31"/>
          <w:szCs w:val="31"/>
          <w:bdr w:val="none" w:color="auto" w:sz="0" w:space="0"/>
          <w:shd w:val="clear" w:fill="FFFFFF"/>
        </w:rPr>
        <w:t>河北省城市市容和环境卫生条例》《河北省大气污染防治条例》《河北省绿化条例》《河北省城镇排水与污水处理管理办法》《城镇排水与污水处理条例》《河北省供热用热办法》《河北省供热用热管理规定》</w:t>
      </w:r>
      <w:r>
        <w:rPr>
          <w:rFonts w:hint="eastAsia" w:ascii="仿宋" w:hAnsi="仿宋" w:eastAsia="仿宋" w:cs="仿宋"/>
          <w:b w:val="0"/>
          <w:bCs w:val="0"/>
          <w:i w:val="0"/>
          <w:iCs w:val="0"/>
          <w:caps w:val="0"/>
          <w:color w:val="000409"/>
          <w:spacing w:val="0"/>
          <w:sz w:val="31"/>
          <w:szCs w:val="31"/>
          <w:bdr w:val="none" w:color="auto" w:sz="0" w:space="0"/>
          <w:shd w:val="clear" w:fill="FFFFFF"/>
        </w:rPr>
        <w:t>《</w:t>
      </w:r>
      <w:r>
        <w:rPr>
          <w:rFonts w:hint="eastAsia" w:ascii="仿宋" w:hAnsi="仿宋" w:eastAsia="仿宋" w:cs="仿宋"/>
          <w:b w:val="0"/>
          <w:bCs w:val="0"/>
          <w:i w:val="0"/>
          <w:iCs w:val="0"/>
          <w:caps w:val="0"/>
          <w:color w:val="13181D"/>
          <w:spacing w:val="0"/>
          <w:sz w:val="31"/>
          <w:szCs w:val="31"/>
          <w:bdr w:val="none" w:color="auto" w:sz="0" w:space="0"/>
          <w:shd w:val="clear" w:fill="FFFFFF"/>
        </w:rPr>
        <w:t>中华人民共和国生态环境法典</w:t>
      </w:r>
      <w:r>
        <w:rPr>
          <w:rFonts w:hint="eastAsia" w:ascii="仿宋" w:hAnsi="仿宋" w:eastAsia="仿宋" w:cs="仿宋"/>
          <w:b w:val="0"/>
          <w:bCs w:val="0"/>
          <w:i w:val="0"/>
          <w:iCs w:val="0"/>
          <w:caps w:val="0"/>
          <w:color w:val="000409"/>
          <w:spacing w:val="0"/>
          <w:sz w:val="31"/>
          <w:szCs w:val="31"/>
          <w:bdr w:val="none" w:color="auto" w:sz="0" w:space="0"/>
          <w:shd w:val="clear" w:fill="FFFFFF"/>
        </w:rPr>
        <w:t>》</w:t>
      </w:r>
      <w:r>
        <w:rPr>
          <w:rFonts w:hint="eastAsia" w:ascii="仿宋" w:hAnsi="仿宋" w:eastAsia="仿宋" w:cs="仿宋"/>
          <w:b w:val="0"/>
          <w:bCs w:val="0"/>
          <w:i w:val="0"/>
          <w:iCs w:val="0"/>
          <w:caps w:val="0"/>
          <w:color w:val="333333"/>
          <w:spacing w:val="0"/>
          <w:sz w:val="31"/>
          <w:szCs w:val="31"/>
          <w:bdr w:val="none" w:color="auto" w:sz="0" w:space="0"/>
          <w:shd w:val="clear" w:fill="FFFFFF"/>
        </w:rPr>
        <w:t>等有关法律、法规及规章。</w:t>
      </w:r>
    </w:p>
    <w:p w14:paraId="2CBC6D6C">
      <w:pPr>
        <w:ind w:firstLine="643" w:firstLineChars="200"/>
        <w:rPr>
          <w:rFonts w:hint="eastAsia" w:ascii="仿宋" w:hAnsi="仿宋" w:eastAsia="仿宋" w:cs="仿宋"/>
          <w:sz w:val="32"/>
          <w:szCs w:val="32"/>
        </w:rPr>
      </w:pPr>
      <w:r>
        <w:rPr>
          <w:rFonts w:hint="eastAsia" w:ascii="仿宋" w:hAnsi="仿宋" w:eastAsia="仿宋" w:cs="仿宋"/>
          <w:b/>
          <w:bCs/>
          <w:sz w:val="32"/>
          <w:szCs w:val="32"/>
        </w:rPr>
        <w:t>三、处罚范围：</w:t>
      </w:r>
      <w:r>
        <w:rPr>
          <w:rFonts w:hint="eastAsia" w:ascii="仿宋" w:hAnsi="仿宋" w:eastAsia="仿宋" w:cs="仿宋"/>
          <w:sz w:val="32"/>
          <w:szCs w:val="32"/>
        </w:rPr>
        <w:t>依法开展对违反城乡规划管理规定的行为处罚，对违反城市市容和环境卫生相关规定的行为处罚，对违反无照经营查处取缔办法的违法行为处罚，对违反城市道路管理条例、城市市政工程设施管理条例的行为处罚，对违反城市建筑垃圾和生活垃圾相关规定的行为处罚，对违反园林绿化相关规定的行为处罚。</w:t>
      </w:r>
    </w:p>
    <w:p w14:paraId="2C7339AA">
      <w:pPr>
        <w:ind w:firstLine="643" w:firstLineChars="200"/>
        <w:rPr>
          <w:rFonts w:hint="eastAsia" w:ascii="仿宋" w:hAnsi="仿宋" w:eastAsia="仿宋" w:cs="仿宋"/>
          <w:sz w:val="32"/>
          <w:szCs w:val="32"/>
          <w:lang w:eastAsia="zh-CN"/>
        </w:rPr>
      </w:pPr>
      <w:r>
        <w:rPr>
          <w:rFonts w:hint="eastAsia" w:ascii="仿宋" w:hAnsi="仿宋" w:eastAsia="仿宋" w:cs="仿宋"/>
          <w:b/>
          <w:bCs/>
          <w:sz w:val="32"/>
          <w:szCs w:val="32"/>
        </w:rPr>
        <w:t>四、承办机构：</w:t>
      </w:r>
      <w:r>
        <w:rPr>
          <w:rFonts w:hint="eastAsia" w:ascii="仿宋" w:hAnsi="仿宋" w:eastAsia="仿宋" w:cs="仿宋"/>
          <w:sz w:val="32"/>
          <w:szCs w:val="32"/>
          <w:lang w:eastAsia="zh-CN"/>
        </w:rPr>
        <w:t>涞源县城市管理综合行政执法局</w:t>
      </w:r>
    </w:p>
    <w:p w14:paraId="14B44C7A">
      <w:pPr>
        <w:ind w:firstLine="643" w:firstLineChars="200"/>
        <w:rPr>
          <w:rFonts w:hint="eastAsia" w:ascii="仿宋" w:hAnsi="仿宋" w:eastAsia="仿宋" w:cs="仿宋"/>
          <w:sz w:val="32"/>
          <w:szCs w:val="32"/>
        </w:rPr>
      </w:pPr>
      <w:r>
        <w:rPr>
          <w:rFonts w:hint="eastAsia" w:ascii="仿宋" w:hAnsi="仿宋" w:eastAsia="仿宋" w:cs="仿宋"/>
          <w:b/>
          <w:bCs/>
          <w:sz w:val="32"/>
          <w:szCs w:val="32"/>
          <w:lang w:eastAsia="zh-CN"/>
        </w:rPr>
        <w:t>五</w:t>
      </w:r>
      <w:r>
        <w:rPr>
          <w:rFonts w:hint="eastAsia" w:ascii="仿宋" w:hAnsi="仿宋" w:eastAsia="仿宋" w:cs="仿宋"/>
          <w:b/>
          <w:bCs/>
          <w:sz w:val="32"/>
          <w:szCs w:val="32"/>
        </w:rPr>
        <w:t>、办理流程：</w:t>
      </w:r>
      <w:r>
        <w:rPr>
          <w:rFonts w:hint="eastAsia" w:ascii="仿宋" w:hAnsi="仿宋" w:eastAsia="仿宋" w:cs="仿宋"/>
          <w:sz w:val="32"/>
          <w:szCs w:val="32"/>
          <w:lang w:eastAsia="zh-CN"/>
        </w:rPr>
        <w:t>涞源县</w:t>
      </w:r>
      <w:r>
        <w:rPr>
          <w:rFonts w:hint="eastAsia" w:ascii="仿宋" w:hAnsi="仿宋" w:eastAsia="仿宋" w:cs="仿宋"/>
          <w:sz w:val="32"/>
          <w:szCs w:val="32"/>
        </w:rPr>
        <w:t>城市管理综合执法局行政处罚流程图</w:t>
      </w:r>
    </w:p>
    <w:p w14:paraId="44477ACF">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lang w:eastAsia="zh-CN"/>
        </w:rPr>
        <w:t>六</w:t>
      </w:r>
      <w:r>
        <w:rPr>
          <w:rFonts w:hint="eastAsia" w:ascii="仿宋" w:hAnsi="仿宋" w:eastAsia="仿宋" w:cs="仿宋"/>
          <w:b/>
          <w:bCs/>
          <w:sz w:val="32"/>
          <w:szCs w:val="32"/>
        </w:rPr>
        <w:t>、</w:t>
      </w:r>
      <w:r>
        <w:rPr>
          <w:rFonts w:hint="eastAsia" w:ascii="仿宋" w:hAnsi="仿宋" w:eastAsia="仿宋" w:cs="仿宋"/>
          <w:b/>
          <w:bCs/>
          <w:sz w:val="32"/>
          <w:szCs w:val="32"/>
          <w:lang w:eastAsia="zh-CN"/>
        </w:rPr>
        <w:t>普通案件立案、结案时限及查封、扣押</w:t>
      </w:r>
      <w:r>
        <w:rPr>
          <w:rFonts w:hint="eastAsia" w:ascii="仿宋" w:hAnsi="仿宋" w:eastAsia="仿宋" w:cs="仿宋"/>
          <w:b/>
          <w:bCs/>
          <w:sz w:val="32"/>
          <w:szCs w:val="32"/>
        </w:rPr>
        <w:t>办理时限</w:t>
      </w:r>
    </w:p>
    <w:p w14:paraId="28E473BF">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（一）</w:t>
      </w:r>
      <w:r>
        <w:rPr>
          <w:rFonts w:hint="eastAsia" w:ascii="仿宋" w:hAnsi="仿宋" w:eastAsia="仿宋" w:cs="仿宋"/>
          <w:sz w:val="32"/>
          <w:szCs w:val="32"/>
          <w:lang w:eastAsia="zh-CN"/>
        </w:rPr>
        <w:t>普通案件立案、结案办理时限</w:t>
      </w:r>
    </w:p>
    <w:p w14:paraId="0F739225">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eastAsia="zh-CN"/>
        </w:rPr>
        <w:t>依据</w:t>
      </w:r>
      <w:r>
        <w:rPr>
          <w:rFonts w:hint="eastAsia" w:ascii="仿宋" w:hAnsi="仿宋" w:eastAsia="仿宋" w:cs="仿宋"/>
          <w:sz w:val="32"/>
          <w:szCs w:val="32"/>
        </w:rPr>
        <w:t>《</w:t>
      </w:r>
      <w:r>
        <w:rPr>
          <w:rFonts w:hint="eastAsia" w:ascii="仿宋" w:hAnsi="仿宋" w:eastAsia="仿宋" w:cs="仿宋"/>
          <w:sz w:val="32"/>
          <w:szCs w:val="32"/>
          <w:lang w:eastAsia="zh-CN"/>
        </w:rPr>
        <w:t>中华人民共和国行政处罚法</w:t>
      </w:r>
      <w:r>
        <w:rPr>
          <w:rFonts w:hint="eastAsia" w:ascii="仿宋" w:hAnsi="仿宋" w:eastAsia="仿宋" w:cs="仿宋"/>
          <w:sz w:val="32"/>
          <w:szCs w:val="32"/>
        </w:rPr>
        <w:t>》</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2021年1月22日第十三届全国人民代表大会常务委员会第二十五次会议修订</w:t>
      </w:r>
      <w:r>
        <w:rPr>
          <w:rFonts w:hint="eastAsia" w:ascii="仿宋" w:hAnsi="仿宋" w:eastAsia="仿宋" w:cs="仿宋"/>
          <w:sz w:val="32"/>
          <w:szCs w:val="32"/>
          <w:lang w:eastAsia="zh-CN"/>
        </w:rPr>
        <w:t>）第五十四条第二款：“符合立案标准的，行政机关应当及时立案”。依据第六十七条第三款：“当事人应当自收到行政处罚决定书之日起十五日内，到指定的银行或者通过电子支付系统缴纳罚款。银行应当收收罚款，并将罚款直接上交国库”。依据第六十条：“行政机关应当自行政处罚案件立案之日起九十日内作出行政处罚决定。法律、法规、规章另有规定的，从其规定”。</w:t>
      </w:r>
    </w:p>
    <w:p w14:paraId="0B1BAB0F">
      <w:pPr>
        <w:numPr>
          <w:numId w:val="0"/>
        </w:num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(二)</w:t>
      </w:r>
      <w:r>
        <w:rPr>
          <w:rFonts w:hint="eastAsia" w:ascii="仿宋" w:hAnsi="仿宋" w:eastAsia="仿宋" w:cs="仿宋"/>
          <w:sz w:val="32"/>
          <w:szCs w:val="32"/>
          <w:lang w:eastAsia="zh-CN"/>
        </w:rPr>
        <w:t>查封、扣押办理时限</w:t>
      </w:r>
    </w:p>
    <w:p w14:paraId="4ADEFA7F">
      <w:pPr>
        <w:numPr>
          <w:numId w:val="0"/>
        </w:numPr>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依据</w:t>
      </w:r>
      <w:r>
        <w:rPr>
          <w:rFonts w:hint="eastAsia" w:ascii="仿宋" w:hAnsi="仿宋" w:eastAsia="仿宋" w:cs="仿宋"/>
          <w:sz w:val="32"/>
          <w:szCs w:val="32"/>
        </w:rPr>
        <w:t>《</w:t>
      </w:r>
      <w:r>
        <w:rPr>
          <w:rFonts w:hint="eastAsia" w:ascii="仿宋" w:hAnsi="仿宋" w:eastAsia="仿宋" w:cs="仿宋"/>
          <w:sz w:val="32"/>
          <w:szCs w:val="32"/>
          <w:lang w:eastAsia="zh-CN"/>
        </w:rPr>
        <w:t>中华人民共和国行政强制法</w:t>
      </w:r>
      <w:r>
        <w:rPr>
          <w:rFonts w:hint="eastAsia" w:ascii="仿宋" w:hAnsi="仿宋" w:eastAsia="仿宋" w:cs="仿宋"/>
          <w:sz w:val="32"/>
          <w:szCs w:val="32"/>
        </w:rPr>
        <w:t>》</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2012年1月1日起施行</w:t>
      </w:r>
      <w:r>
        <w:rPr>
          <w:rFonts w:hint="eastAsia" w:ascii="仿宋" w:hAnsi="仿宋" w:eastAsia="仿宋" w:cs="仿宋"/>
          <w:sz w:val="32"/>
          <w:szCs w:val="32"/>
          <w:lang w:eastAsia="zh-CN"/>
        </w:rPr>
        <w:t>）第二十五条第一款：“</w:t>
      </w:r>
      <w:r>
        <w:rPr>
          <w:rFonts w:hint="eastAsia" w:ascii="仿宋" w:hAnsi="仿宋" w:eastAsia="仿宋" w:cs="仿宋"/>
          <w:sz w:val="32"/>
          <w:szCs w:val="32"/>
        </w:rPr>
        <w:t>查封</w:t>
      </w:r>
      <w:r>
        <w:rPr>
          <w:rFonts w:hint="eastAsia" w:ascii="仿宋" w:hAnsi="仿宋" w:eastAsia="仿宋" w:cs="仿宋"/>
          <w:sz w:val="32"/>
          <w:szCs w:val="32"/>
          <w:lang w:eastAsia="zh-CN"/>
        </w:rPr>
        <w:t>、</w:t>
      </w:r>
      <w:r>
        <w:rPr>
          <w:rFonts w:hint="eastAsia" w:ascii="仿宋" w:hAnsi="仿宋" w:eastAsia="仿宋" w:cs="仿宋"/>
          <w:sz w:val="32"/>
          <w:szCs w:val="32"/>
        </w:rPr>
        <w:t>扣押的期限不得超过三十日</w:t>
      </w:r>
      <w:r>
        <w:rPr>
          <w:rFonts w:hint="eastAsia" w:ascii="仿宋" w:hAnsi="仿宋" w:eastAsia="仿宋" w:cs="仿宋"/>
          <w:sz w:val="32"/>
          <w:szCs w:val="32"/>
          <w:lang w:eastAsia="zh-CN"/>
        </w:rPr>
        <w:t>；</w:t>
      </w:r>
      <w:r>
        <w:rPr>
          <w:rFonts w:hint="eastAsia" w:ascii="仿宋" w:hAnsi="仿宋" w:eastAsia="仿宋" w:cs="仿宋"/>
          <w:sz w:val="32"/>
          <w:szCs w:val="32"/>
        </w:rPr>
        <w:t>情况复杂的，经行政机关负责人批准</w:t>
      </w:r>
      <w:r>
        <w:rPr>
          <w:rFonts w:hint="eastAsia" w:ascii="仿宋" w:hAnsi="仿宋" w:eastAsia="仿宋" w:cs="仿宋"/>
          <w:sz w:val="32"/>
          <w:szCs w:val="32"/>
          <w:lang w:eastAsia="zh-CN"/>
        </w:rPr>
        <w:t>，</w:t>
      </w:r>
      <w:r>
        <w:rPr>
          <w:rFonts w:hint="eastAsia" w:ascii="仿宋" w:hAnsi="仿宋" w:eastAsia="仿宋" w:cs="仿宋"/>
          <w:sz w:val="32"/>
          <w:szCs w:val="32"/>
        </w:rPr>
        <w:t>可以延长，但是延长期限不得超过三十日</w:t>
      </w:r>
      <w:r>
        <w:rPr>
          <w:rFonts w:hint="eastAsia" w:ascii="仿宋" w:hAnsi="仿宋" w:eastAsia="仿宋" w:cs="仿宋"/>
          <w:sz w:val="32"/>
          <w:szCs w:val="32"/>
          <w:lang w:eastAsia="zh-CN"/>
        </w:rPr>
        <w:t>。</w:t>
      </w:r>
      <w:r>
        <w:rPr>
          <w:rFonts w:hint="eastAsia" w:ascii="仿宋" w:hAnsi="仿宋" w:eastAsia="仿宋" w:cs="仿宋"/>
          <w:sz w:val="32"/>
          <w:szCs w:val="32"/>
        </w:rPr>
        <w:t>法律、行政法规另有规定的除外</w:t>
      </w:r>
      <w:r>
        <w:rPr>
          <w:rFonts w:hint="eastAsia" w:ascii="仿宋" w:hAnsi="仿宋" w:eastAsia="仿宋" w:cs="仿宋"/>
          <w:sz w:val="32"/>
          <w:szCs w:val="32"/>
          <w:lang w:eastAsia="zh-CN"/>
        </w:rPr>
        <w:t>”</w:t>
      </w:r>
      <w:r>
        <w:rPr>
          <w:rFonts w:hint="eastAsia" w:ascii="仿宋" w:hAnsi="仿宋" w:eastAsia="仿宋" w:cs="仿宋"/>
          <w:sz w:val="32"/>
          <w:szCs w:val="32"/>
        </w:rPr>
        <w:t>。</w:t>
      </w:r>
    </w:p>
    <w:p w14:paraId="0E491796">
      <w:pPr>
        <w:ind w:firstLine="643" w:firstLineChars="200"/>
        <w:rPr>
          <w:rFonts w:hint="eastAsia" w:ascii="仿宋" w:hAnsi="仿宋" w:eastAsia="仿宋" w:cs="仿宋"/>
          <w:sz w:val="32"/>
          <w:szCs w:val="32"/>
        </w:rPr>
      </w:pPr>
      <w:r>
        <w:rPr>
          <w:rFonts w:hint="eastAsia" w:ascii="仿宋" w:hAnsi="仿宋" w:eastAsia="仿宋" w:cs="仿宋"/>
          <w:b/>
          <w:bCs/>
          <w:sz w:val="32"/>
          <w:szCs w:val="32"/>
          <w:lang w:eastAsia="zh-CN"/>
        </w:rPr>
        <w:t>七</w:t>
      </w:r>
      <w:r>
        <w:rPr>
          <w:rFonts w:hint="eastAsia" w:ascii="仿宋" w:hAnsi="仿宋" w:eastAsia="仿宋" w:cs="仿宋"/>
          <w:b/>
          <w:bCs/>
          <w:sz w:val="32"/>
          <w:szCs w:val="32"/>
        </w:rPr>
        <w:t>、监督方式：</w:t>
      </w:r>
      <w:r>
        <w:rPr>
          <w:rFonts w:hint="eastAsia" w:ascii="仿宋" w:hAnsi="仿宋" w:eastAsia="仿宋" w:cs="仿宋"/>
          <w:sz w:val="32"/>
          <w:szCs w:val="32"/>
        </w:rPr>
        <w:t>问卷调查，组织督查、跟踪督办。</w:t>
      </w:r>
    </w:p>
    <w:p w14:paraId="0B0823A9">
      <w:pPr>
        <w:ind w:firstLine="643" w:firstLineChars="200"/>
        <w:rPr>
          <w:rFonts w:hint="eastAsia" w:ascii="仿宋" w:hAnsi="仿宋" w:eastAsia="仿宋" w:cs="仿宋"/>
          <w:sz w:val="32"/>
          <w:szCs w:val="32"/>
        </w:rPr>
      </w:pPr>
      <w:r>
        <w:rPr>
          <w:rFonts w:hint="eastAsia" w:ascii="仿宋" w:hAnsi="仿宋" w:eastAsia="仿宋" w:cs="仿宋"/>
          <w:b/>
          <w:bCs/>
          <w:sz w:val="32"/>
          <w:szCs w:val="32"/>
          <w:lang w:eastAsia="zh-CN"/>
        </w:rPr>
        <w:t>八</w:t>
      </w:r>
      <w:r>
        <w:rPr>
          <w:rFonts w:hint="eastAsia" w:ascii="仿宋" w:hAnsi="仿宋" w:eastAsia="仿宋" w:cs="仿宋"/>
          <w:b/>
          <w:bCs/>
          <w:sz w:val="32"/>
          <w:szCs w:val="32"/>
        </w:rPr>
        <w:t>、处罚结果：</w:t>
      </w:r>
      <w:r>
        <w:rPr>
          <w:rFonts w:hint="eastAsia" w:ascii="仿宋" w:hAnsi="仿宋" w:eastAsia="仿宋" w:cs="仿宋"/>
          <w:sz w:val="32"/>
          <w:szCs w:val="32"/>
        </w:rPr>
        <w:t>作出行政处罚决定（警告、罚款、没收违法所得等），并依法向当事人送达行政处罚决定书。</w:t>
      </w:r>
    </w:p>
    <w:p w14:paraId="36211664">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lang w:eastAsia="zh-CN"/>
        </w:rPr>
        <w:t>九</w:t>
      </w:r>
      <w:r>
        <w:rPr>
          <w:rFonts w:hint="eastAsia" w:ascii="仿宋" w:hAnsi="仿宋" w:eastAsia="仿宋" w:cs="仿宋"/>
          <w:b/>
          <w:bCs/>
          <w:sz w:val="32"/>
          <w:szCs w:val="32"/>
        </w:rPr>
        <w:t>、责任追究</w:t>
      </w:r>
    </w:p>
    <w:p w14:paraId="4CEAE287">
      <w:pPr>
        <w:ind w:firstLine="640" w:firstLineChars="200"/>
        <w:rPr>
          <w:rFonts w:hint="eastAsia" w:ascii="仿宋" w:hAnsi="仿宋" w:eastAsia="仿宋" w:cs="仿宋"/>
          <w:sz w:val="32"/>
          <w:szCs w:val="32"/>
        </w:rPr>
      </w:pPr>
      <w:r>
        <w:rPr>
          <w:rFonts w:hint="eastAsia" w:ascii="仿宋" w:hAnsi="仿宋" w:eastAsia="仿宋" w:cs="仿宋"/>
          <w:sz w:val="32"/>
          <w:szCs w:val="32"/>
        </w:rPr>
        <w:t>（一）对没有法定的行政处罚依据，擅自改变行政处罚种类幅度，违反法定的行政处罚程序的，对直接负责的主管人员和其他直接责任人员依法给予行政处分。</w:t>
      </w:r>
    </w:p>
    <w:p w14:paraId="3E814693">
      <w:pPr>
        <w:ind w:firstLine="640" w:firstLineChars="200"/>
        <w:rPr>
          <w:rFonts w:hint="eastAsia" w:ascii="仿宋" w:hAnsi="仿宋" w:eastAsia="仿宋" w:cs="仿宋"/>
          <w:sz w:val="32"/>
          <w:szCs w:val="32"/>
        </w:rPr>
      </w:pPr>
      <w:r>
        <w:rPr>
          <w:rFonts w:hint="eastAsia" w:ascii="仿宋" w:hAnsi="仿宋" w:eastAsia="仿宋" w:cs="仿宋"/>
          <w:sz w:val="32"/>
          <w:szCs w:val="32"/>
        </w:rPr>
        <w:t>（二）对不使用罚款、没收财物单据或者使用非法定部门制发的罚款、没收财物单据的，对直接负责的主管人员和其他直接责任人员依法给予行政处分。</w:t>
      </w:r>
    </w:p>
    <w:p w14:paraId="2C738E7D">
      <w:pPr>
        <w:ind w:firstLine="640" w:firstLineChars="200"/>
        <w:rPr>
          <w:rFonts w:hint="eastAsia" w:ascii="仿宋" w:hAnsi="仿宋" w:eastAsia="仿宋" w:cs="仿宋"/>
          <w:sz w:val="32"/>
          <w:szCs w:val="32"/>
        </w:rPr>
      </w:pPr>
      <w:r>
        <w:rPr>
          <w:rFonts w:hint="eastAsia" w:ascii="仿宋" w:hAnsi="仿宋" w:eastAsia="仿宋" w:cs="仿宋"/>
          <w:sz w:val="32"/>
          <w:szCs w:val="32"/>
        </w:rPr>
        <w:t>（三）对将罚款、没收的违法所得或者财物截留、私分或者变相私分的，由财政部门或者有关部门予以追缴，对直接负责的主管人员和其他直接责任人员依法给予行政处分；情节严重构成犯罪的，依法追究刑事责任。</w:t>
      </w:r>
    </w:p>
    <w:p w14:paraId="22E492A5">
      <w:pPr>
        <w:ind w:firstLine="640" w:firstLineChars="200"/>
        <w:rPr>
          <w:rFonts w:hint="eastAsia" w:ascii="仿宋" w:hAnsi="仿宋" w:eastAsia="仿宋" w:cs="仿宋"/>
          <w:sz w:val="32"/>
          <w:szCs w:val="32"/>
        </w:rPr>
      </w:pPr>
      <w:r>
        <w:rPr>
          <w:rFonts w:hint="eastAsia" w:ascii="仿宋" w:hAnsi="仿宋" w:eastAsia="仿宋" w:cs="仿宋"/>
          <w:sz w:val="32"/>
          <w:szCs w:val="32"/>
        </w:rPr>
        <w:t>（四）对利用职务上的便利，索取或者收受他人财物、收缴罚款据为己有，构成犯罪的，依法追究刑事责任；情节轻微不构成犯罪的，依法给予行政处分。</w:t>
      </w:r>
    </w:p>
    <w:p w14:paraId="0CFE75DA">
      <w:pPr>
        <w:ind w:firstLine="640" w:firstLineChars="200"/>
        <w:rPr>
          <w:rFonts w:hint="eastAsia" w:ascii="仿宋" w:hAnsi="仿宋" w:eastAsia="仿宋" w:cs="仿宋"/>
          <w:sz w:val="32"/>
          <w:szCs w:val="32"/>
        </w:rPr>
      </w:pPr>
      <w:r>
        <w:rPr>
          <w:rFonts w:hint="eastAsia" w:ascii="仿宋" w:hAnsi="仿宋" w:eastAsia="仿宋" w:cs="仿宋"/>
          <w:sz w:val="32"/>
          <w:szCs w:val="32"/>
        </w:rPr>
        <w:t>（五）对使用或者损毁扣押的财物，对当事人造成损失的，应当依法予以赔偿，对直接负责的主管人员和其他直接责任人员依法给予行政处分。</w:t>
      </w:r>
    </w:p>
    <w:p w14:paraId="5141D46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rightChars="0" w:firstLine="643" w:firstLineChars="200"/>
        <w:jc w:val="left"/>
        <w:rPr>
          <w:rFonts w:hint="eastAsia" w:ascii="仿宋" w:hAnsi="仿宋" w:eastAsia="仿宋" w:cs="仿宋"/>
          <w:b/>
          <w:bCs/>
          <w:i w:val="0"/>
          <w:iCs w:val="0"/>
          <w:caps w:val="0"/>
          <w:color w:val="000000" w:themeColor="text1"/>
          <w:spacing w:val="0"/>
          <w:kern w:val="0"/>
          <w:sz w:val="32"/>
          <w:szCs w:val="32"/>
          <w:shd w:val="clear" w:fill="FFFFFF"/>
          <w:lang w:val="en-US" w:eastAsia="zh-CN" w:bidi="ar"/>
          <w14:textFill>
            <w14:solidFill>
              <w14:schemeClr w14:val="tx1"/>
            </w14:solidFill>
          </w14:textFill>
        </w:rPr>
      </w:pPr>
      <w:r>
        <w:rPr>
          <w:rFonts w:hint="eastAsia" w:ascii="仿宋" w:hAnsi="仿宋" w:eastAsia="仿宋" w:cs="仿宋"/>
          <w:b/>
          <w:bCs/>
          <w:i w:val="0"/>
          <w:iCs w:val="0"/>
          <w:caps w:val="0"/>
          <w:color w:val="000000" w:themeColor="text1"/>
          <w:spacing w:val="0"/>
          <w:kern w:val="0"/>
          <w:sz w:val="32"/>
          <w:szCs w:val="32"/>
          <w:shd w:val="clear" w:fill="FFFFFF"/>
          <w:lang w:val="en-US" w:eastAsia="zh-CN" w:bidi="ar"/>
          <w14:textFill>
            <w14:solidFill>
              <w14:schemeClr w14:val="tx1"/>
            </w14:solidFill>
          </w14:textFill>
        </w:rPr>
        <w:t>十、机构名称、机构性质、机构地址</w:t>
      </w:r>
    </w:p>
    <w:p w14:paraId="2F10C7B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rightChars="0" w:firstLine="640" w:firstLineChars="200"/>
        <w:jc w:val="left"/>
        <w:rPr>
          <w:rFonts w:hint="eastAsia" w:ascii="仿宋" w:hAnsi="仿宋" w:eastAsia="仿宋" w:cs="仿宋"/>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pPr>
      <w:r>
        <w:rPr>
          <w:rFonts w:hint="eastAsia" w:ascii="仿宋" w:hAnsi="仿宋" w:eastAsia="仿宋" w:cs="仿宋"/>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统一社会信用代码：111306300008097903</w:t>
      </w:r>
    </w:p>
    <w:p w14:paraId="5D3212F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rightChars="0" w:firstLine="640" w:firstLineChars="200"/>
        <w:jc w:val="both"/>
        <w:rPr>
          <w:rFonts w:hint="eastAsia" w:ascii="仿宋" w:hAnsi="仿宋" w:eastAsia="仿宋" w:cs="仿宋"/>
          <w:i w:val="0"/>
          <w:iCs w:val="0"/>
          <w:caps w:val="0"/>
          <w:color w:val="0D0D0D" w:themeColor="text1" w:themeTint="F2"/>
          <w:spacing w:val="0"/>
          <w:kern w:val="0"/>
          <w:sz w:val="32"/>
          <w:szCs w:val="32"/>
          <w:shd w:val="clear" w:fill="FFFFFF"/>
          <w:lang w:val="en-US" w:eastAsia="zh-CN" w:bidi="ar"/>
          <w14:textFill>
            <w14:solidFill>
              <w14:schemeClr w14:val="tx1">
                <w14:lumMod w14:val="95000"/>
                <w14:lumOff w14:val="5000"/>
              </w14:schemeClr>
            </w14:solidFill>
          </w14:textFill>
        </w:rPr>
      </w:pPr>
      <w:r>
        <w:rPr>
          <w:rFonts w:hint="eastAsia" w:ascii="仿宋" w:hAnsi="仿宋" w:eastAsia="仿宋" w:cs="仿宋"/>
          <w:i w:val="0"/>
          <w:iCs w:val="0"/>
          <w:caps w:val="0"/>
          <w:color w:val="0D0D0D" w:themeColor="text1" w:themeTint="F2"/>
          <w:spacing w:val="0"/>
          <w:kern w:val="0"/>
          <w:sz w:val="32"/>
          <w:szCs w:val="32"/>
          <w:shd w:val="clear" w:fill="FFFFFF"/>
          <w:lang w:val="en-US" w:eastAsia="zh-CN" w:bidi="ar"/>
          <w14:textFill>
            <w14:solidFill>
              <w14:schemeClr w14:val="tx1">
                <w14:lumMod w14:val="95000"/>
                <w14:lumOff w14:val="5000"/>
              </w14:schemeClr>
            </w14:solidFill>
          </w14:textFill>
        </w:rPr>
        <w:t>机构名称：涞源县住房和城乡建设局（涞源县城市管理综合行政执法局）</w:t>
      </w:r>
    </w:p>
    <w:p w14:paraId="15F3EAB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firstLine="640" w:firstLineChars="200"/>
        <w:jc w:val="both"/>
        <w:rPr>
          <w:rFonts w:hint="eastAsia" w:ascii="仿宋" w:hAnsi="仿宋" w:eastAsia="仿宋" w:cs="仿宋"/>
          <w:i w:val="0"/>
          <w:iCs w:val="0"/>
          <w:caps w:val="0"/>
          <w:color w:val="0D0D0D" w:themeColor="text1" w:themeTint="F2"/>
          <w:spacing w:val="0"/>
          <w:kern w:val="0"/>
          <w:sz w:val="32"/>
          <w:szCs w:val="32"/>
          <w:shd w:val="clear" w:fill="FFFFFF"/>
          <w:lang w:val="en-US" w:eastAsia="zh-CN" w:bidi="ar"/>
          <w14:textFill>
            <w14:solidFill>
              <w14:schemeClr w14:val="tx1">
                <w14:lumMod w14:val="95000"/>
                <w14:lumOff w14:val="5000"/>
              </w14:schemeClr>
            </w14:solidFill>
          </w14:textFill>
        </w:rPr>
      </w:pPr>
      <w:r>
        <w:rPr>
          <w:rFonts w:hint="eastAsia" w:ascii="仿宋" w:hAnsi="仿宋" w:eastAsia="仿宋" w:cs="仿宋"/>
          <w:i w:val="0"/>
          <w:iCs w:val="0"/>
          <w:caps w:val="0"/>
          <w:color w:val="0D0D0D" w:themeColor="text1" w:themeTint="F2"/>
          <w:spacing w:val="0"/>
          <w:kern w:val="0"/>
          <w:sz w:val="32"/>
          <w:szCs w:val="32"/>
          <w:shd w:val="clear" w:fill="FFFFFF"/>
          <w:lang w:val="en-US" w:eastAsia="zh-CN" w:bidi="ar"/>
          <w14:textFill>
            <w14:solidFill>
              <w14:schemeClr w14:val="tx1">
                <w14:lumMod w14:val="95000"/>
                <w14:lumOff w14:val="5000"/>
              </w14:schemeClr>
            </w14:solidFill>
          </w14:textFill>
        </w:rPr>
        <w:t>机构性质：机关</w:t>
      </w:r>
    </w:p>
    <w:p w14:paraId="6EEE0FE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firstLine="640" w:firstLineChars="200"/>
        <w:jc w:val="both"/>
        <w:rPr>
          <w:rFonts w:hint="eastAsia" w:ascii="仿宋" w:hAnsi="仿宋" w:eastAsia="仿宋" w:cs="仿宋"/>
          <w:i w:val="0"/>
          <w:iCs w:val="0"/>
          <w:caps w:val="0"/>
          <w:color w:val="0D0D0D" w:themeColor="text1" w:themeTint="F2"/>
          <w:spacing w:val="0"/>
          <w:kern w:val="0"/>
          <w:sz w:val="32"/>
          <w:szCs w:val="32"/>
          <w:shd w:val="clear" w:fill="FFFFFF"/>
          <w:lang w:val="en-US" w:eastAsia="zh-CN" w:bidi="ar"/>
          <w14:textFill>
            <w14:solidFill>
              <w14:schemeClr w14:val="tx1">
                <w14:lumMod w14:val="95000"/>
                <w14:lumOff w14:val="5000"/>
              </w14:schemeClr>
            </w14:solidFill>
          </w14:textFill>
        </w:rPr>
      </w:pPr>
      <w:r>
        <w:rPr>
          <w:rFonts w:hint="eastAsia" w:ascii="仿宋" w:hAnsi="仿宋" w:eastAsia="仿宋" w:cs="仿宋"/>
          <w:i w:val="0"/>
          <w:iCs w:val="0"/>
          <w:caps w:val="0"/>
          <w:color w:val="0D0D0D" w:themeColor="text1" w:themeTint="F2"/>
          <w:spacing w:val="0"/>
          <w:kern w:val="0"/>
          <w:sz w:val="32"/>
          <w:szCs w:val="32"/>
          <w:shd w:val="clear" w:fill="FFFFFF"/>
          <w:lang w:val="en-US" w:eastAsia="zh-CN" w:bidi="ar"/>
          <w14:textFill>
            <w14:solidFill>
              <w14:schemeClr w14:val="tx1">
                <w14:lumMod w14:val="95000"/>
                <w14:lumOff w14:val="5000"/>
              </w14:schemeClr>
            </w14:solidFill>
          </w14:textFill>
        </w:rPr>
        <w:t>机构地址：河北省保定市涞源县开源路18号</w:t>
      </w:r>
    </w:p>
    <w:p w14:paraId="2C34082E">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十</w:t>
      </w:r>
      <w:r>
        <w:rPr>
          <w:rFonts w:hint="eastAsia" w:ascii="仿宋" w:hAnsi="仿宋" w:eastAsia="仿宋" w:cs="仿宋"/>
          <w:b/>
          <w:bCs/>
          <w:sz w:val="32"/>
          <w:szCs w:val="32"/>
          <w:lang w:eastAsia="zh-CN"/>
        </w:rPr>
        <w:t>一</w:t>
      </w:r>
      <w:r>
        <w:rPr>
          <w:rFonts w:hint="eastAsia" w:ascii="仿宋" w:hAnsi="仿宋" w:eastAsia="仿宋" w:cs="仿宋"/>
          <w:b/>
          <w:bCs/>
          <w:sz w:val="32"/>
          <w:szCs w:val="32"/>
        </w:rPr>
        <w:t>、办公地点、时间</w:t>
      </w:r>
      <w:r>
        <w:rPr>
          <w:rFonts w:hint="eastAsia" w:ascii="仿宋" w:hAnsi="仿宋" w:eastAsia="仿宋" w:cs="仿宋"/>
          <w:b/>
          <w:bCs/>
          <w:sz w:val="32"/>
          <w:szCs w:val="32"/>
          <w:lang w:eastAsia="zh-CN"/>
        </w:rPr>
        <w:t>、联系</w:t>
      </w:r>
      <w:r>
        <w:rPr>
          <w:rFonts w:hint="eastAsia" w:ascii="仿宋" w:hAnsi="仿宋" w:eastAsia="仿宋" w:cs="仿宋"/>
          <w:b/>
          <w:bCs/>
          <w:sz w:val="32"/>
          <w:szCs w:val="32"/>
        </w:rPr>
        <w:t>电话</w:t>
      </w:r>
    </w:p>
    <w:p w14:paraId="1AD7AE39">
      <w:pPr>
        <w:ind w:firstLine="640" w:firstLineChars="200"/>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（一）</w:t>
      </w:r>
      <w:r>
        <w:rPr>
          <w:rFonts w:hint="eastAsia" w:ascii="仿宋" w:hAnsi="仿宋" w:eastAsia="仿宋" w:cs="仿宋"/>
          <w:color w:val="000000" w:themeColor="text1"/>
          <w:sz w:val="32"/>
          <w:szCs w:val="32"/>
          <w:lang w:eastAsia="zh-CN"/>
          <w14:textFill>
            <w14:solidFill>
              <w14:schemeClr w14:val="tx1"/>
            </w14:solidFill>
          </w14:textFill>
        </w:rPr>
        <w:t>办公</w:t>
      </w:r>
      <w:r>
        <w:rPr>
          <w:rFonts w:hint="eastAsia" w:ascii="仿宋" w:hAnsi="仿宋" w:eastAsia="仿宋" w:cs="仿宋"/>
          <w:color w:val="000000" w:themeColor="text1"/>
          <w:sz w:val="32"/>
          <w:szCs w:val="32"/>
          <w14:textFill>
            <w14:solidFill>
              <w14:schemeClr w14:val="tx1"/>
            </w14:solidFill>
          </w14:textFill>
        </w:rPr>
        <w:t>地点：</w:t>
      </w:r>
      <w:r>
        <w:rPr>
          <w:rFonts w:hint="eastAsia" w:ascii="仿宋" w:hAnsi="仿宋" w:eastAsia="仿宋" w:cs="仿宋"/>
          <w:color w:val="000000" w:themeColor="text1"/>
          <w:sz w:val="32"/>
          <w:szCs w:val="32"/>
          <w:lang w:eastAsia="zh-CN"/>
          <w14:textFill>
            <w14:solidFill>
              <w14:schemeClr w14:val="tx1"/>
            </w14:solidFill>
          </w14:textFill>
        </w:rPr>
        <w:t>涞源县城市管理综合行政执法局南山街</w:t>
      </w:r>
      <w:r>
        <w:rPr>
          <w:rFonts w:hint="eastAsia" w:ascii="仿宋" w:hAnsi="仿宋" w:eastAsia="仿宋" w:cs="仿宋"/>
          <w:color w:val="000000" w:themeColor="text1"/>
          <w:sz w:val="32"/>
          <w:szCs w:val="32"/>
          <w:lang w:val="en-US" w:eastAsia="zh-CN"/>
          <w14:textFill>
            <w14:solidFill>
              <w14:schemeClr w14:val="tx1"/>
            </w14:solidFill>
          </w14:textFill>
        </w:rPr>
        <w:t>66号</w:t>
      </w:r>
    </w:p>
    <w:p w14:paraId="29CA93D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firstLineChars="200"/>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w:t>
      </w:r>
      <w:r>
        <w:rPr>
          <w:rFonts w:hint="eastAsia" w:ascii="仿宋" w:hAnsi="仿宋" w:eastAsia="仿宋" w:cs="仿宋"/>
          <w:color w:val="000000" w:themeColor="text1"/>
          <w:sz w:val="32"/>
          <w:szCs w:val="32"/>
          <w:lang w:eastAsia="zh-CN"/>
          <w14:textFill>
            <w14:solidFill>
              <w14:schemeClr w14:val="tx1"/>
            </w14:solidFill>
          </w14:textFill>
        </w:rPr>
        <w:t>二</w:t>
      </w:r>
      <w:r>
        <w:rPr>
          <w:rFonts w:hint="eastAsia" w:ascii="仿宋" w:hAnsi="仿宋" w:eastAsia="仿宋" w:cs="仿宋"/>
          <w:color w:val="000000" w:themeColor="text1"/>
          <w:sz w:val="32"/>
          <w:szCs w:val="32"/>
          <w14:textFill>
            <w14:solidFill>
              <w14:schemeClr w14:val="tx1"/>
            </w14:solidFill>
          </w14:textFill>
        </w:rPr>
        <w:t>）</w:t>
      </w:r>
      <w:r>
        <w:rPr>
          <w:rFonts w:ascii="仿宋" w:hAnsi="仿宋" w:eastAsia="仿宋" w:cs="仿宋"/>
          <w:i w:val="0"/>
          <w:iCs w:val="0"/>
          <w:caps w:val="0"/>
          <w:color w:val="000000" w:themeColor="text1"/>
          <w:spacing w:val="0"/>
          <w:sz w:val="32"/>
          <w:szCs w:val="32"/>
          <w:shd w:val="clear" w:fill="FFFFFF"/>
          <w14:textFill>
            <w14:solidFill>
              <w14:schemeClr w14:val="tx1"/>
            </w14:solidFill>
          </w14:textFill>
        </w:rPr>
        <w:t>办公时间：</w:t>
      </w:r>
      <w:r>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t xml:space="preserve">    </w:t>
      </w:r>
      <w:r>
        <w:rPr>
          <w:rFonts w:hint="eastAsia" w:ascii="仿宋" w:hAnsi="仿宋" w:eastAsia="仿宋" w:cs="仿宋"/>
          <w:i w:val="0"/>
          <w:iCs w:val="0"/>
          <w:caps w:val="0"/>
          <w:color w:val="000000" w:themeColor="text1"/>
          <w:spacing w:val="0"/>
          <w:sz w:val="32"/>
          <w:szCs w:val="32"/>
          <w:shd w:val="clear" w:fill="FFFFFF"/>
          <w:lang w:val="en-US" w:eastAsia="zh-CN"/>
          <w14:textFill>
            <w14:solidFill>
              <w14:schemeClr w14:val="tx1"/>
            </w14:solidFill>
          </w14:textFill>
        </w:rPr>
        <w:t xml:space="preserve">  </w:t>
      </w:r>
      <w:r>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t>夏季作息时间：周一至周五  8:30至12:00  </w:t>
      </w:r>
      <w:r>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t>                          14:30至17:30</w:t>
      </w:r>
      <w:r>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t xml:space="preserve">    </w:t>
      </w:r>
      <w:r>
        <w:rPr>
          <w:rFonts w:hint="eastAsia" w:ascii="仿宋" w:hAnsi="仿宋" w:eastAsia="仿宋" w:cs="仿宋"/>
          <w:i w:val="0"/>
          <w:iCs w:val="0"/>
          <w:caps w:val="0"/>
          <w:color w:val="000000" w:themeColor="text1"/>
          <w:spacing w:val="0"/>
          <w:sz w:val="32"/>
          <w:szCs w:val="32"/>
          <w:shd w:val="clear" w:fill="FFFFFF"/>
          <w:lang w:val="en-US" w:eastAsia="zh-CN"/>
          <w14:textFill>
            <w14:solidFill>
              <w14:schemeClr w14:val="tx1"/>
            </w14:solidFill>
          </w14:textFill>
        </w:rPr>
        <w:t xml:space="preserve">  </w:t>
      </w:r>
      <w:r>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t>冬季作息时间：周一至周五  8:30至12:00  </w:t>
      </w:r>
      <w:r>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t>                          13:30至17:30  </w:t>
      </w:r>
    </w:p>
    <w:p w14:paraId="6F8D0BB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958" w:leftChars="456" w:right="0" w:firstLine="0" w:firstLineChars="0"/>
        <w:rPr>
          <w:rFonts w:hint="default" w:ascii="微软雅黑" w:hAnsi="微软雅黑" w:eastAsia="仿宋" w:cs="微软雅黑"/>
          <w:i w:val="0"/>
          <w:iCs w:val="0"/>
          <w:caps w:val="0"/>
          <w:color w:val="0D0D0D" w:themeColor="text1" w:themeTint="F2"/>
          <w:spacing w:val="0"/>
          <w:sz w:val="21"/>
          <w:szCs w:val="21"/>
          <w:lang w:val="en-US" w:eastAsia="zh-CN"/>
          <w14:textFill>
            <w14:solidFill>
              <w14:schemeClr w14:val="tx1">
                <w14:lumMod w14:val="95000"/>
                <w14:lumOff w14:val="5000"/>
              </w14:schemeClr>
            </w14:solidFill>
          </w14:textFill>
        </w:rPr>
      </w:pPr>
      <w:r>
        <w:rPr>
          <w:rFonts w:hint="eastAsia" w:ascii="仿宋" w:hAnsi="仿宋" w:eastAsia="仿宋" w:cs="仿宋"/>
          <w:i w:val="0"/>
          <w:iCs w:val="0"/>
          <w:caps w:val="0"/>
          <w:color w:val="0D0D0D" w:themeColor="text1" w:themeTint="F2"/>
          <w:spacing w:val="0"/>
          <w:sz w:val="32"/>
          <w:szCs w:val="32"/>
          <w:shd w:val="clear" w:fill="FFFFFF"/>
          <w14:textFill>
            <w14:solidFill>
              <w14:schemeClr w14:val="tx1">
                <w14:lumMod w14:val="95000"/>
                <w14:lumOff w14:val="5000"/>
              </w14:schemeClr>
            </w14:solidFill>
          </w14:textFill>
        </w:rPr>
        <w:t>周六、日及法定节假日休息</w:t>
      </w:r>
      <w:r>
        <w:rPr>
          <w:rFonts w:hint="eastAsia" w:ascii="仿宋" w:hAnsi="仿宋" w:eastAsia="仿宋" w:cs="仿宋"/>
          <w:i w:val="0"/>
          <w:iCs w:val="0"/>
          <w:caps w:val="0"/>
          <w:color w:val="0D0D0D" w:themeColor="text1" w:themeTint="F2"/>
          <w:spacing w:val="0"/>
          <w:sz w:val="32"/>
          <w:szCs w:val="32"/>
          <w:shd w:val="clear" w:fill="FFFFFF"/>
          <w14:textFill>
            <w14:solidFill>
              <w14:schemeClr w14:val="tx1">
                <w14:lumMod w14:val="95000"/>
                <w14:lumOff w14:val="5000"/>
              </w14:schemeClr>
            </w14:solidFill>
          </w14:textFill>
        </w:rPr>
        <w:br w:type="textWrapping"/>
      </w:r>
      <w:r>
        <w:rPr>
          <w:rFonts w:hint="eastAsia" w:ascii="仿宋" w:hAnsi="仿宋" w:eastAsia="仿宋" w:cs="仿宋"/>
          <w:i w:val="0"/>
          <w:iCs w:val="0"/>
          <w:caps w:val="0"/>
          <w:color w:val="0D0D0D" w:themeColor="text1" w:themeTint="F2"/>
          <w:spacing w:val="0"/>
          <w:sz w:val="32"/>
          <w:szCs w:val="32"/>
          <w:shd w:val="clear" w:fill="FFFFFF"/>
          <w14:textFill>
            <w14:solidFill>
              <w14:schemeClr w14:val="tx1">
                <w14:lumMod w14:val="95000"/>
                <w14:lumOff w14:val="5000"/>
              </w14:schemeClr>
            </w14:solidFill>
          </w14:textFill>
        </w:rPr>
        <w:t>联系电话：0312-7321</w:t>
      </w:r>
      <w:r>
        <w:rPr>
          <w:rFonts w:hint="eastAsia" w:ascii="仿宋" w:hAnsi="仿宋" w:eastAsia="仿宋" w:cs="仿宋"/>
          <w:i w:val="0"/>
          <w:iCs w:val="0"/>
          <w:caps w:val="0"/>
          <w:color w:val="0D0D0D" w:themeColor="text1" w:themeTint="F2"/>
          <w:spacing w:val="0"/>
          <w:sz w:val="32"/>
          <w:szCs w:val="32"/>
          <w:shd w:val="clear" w:fill="FFFFFF"/>
          <w:lang w:val="en-US" w:eastAsia="zh-CN"/>
          <w14:textFill>
            <w14:solidFill>
              <w14:schemeClr w14:val="tx1">
                <w14:lumMod w14:val="95000"/>
                <w14:lumOff w14:val="5000"/>
              </w14:schemeClr>
            </w14:solidFill>
          </w14:textFill>
        </w:rPr>
        <w:t>303</w:t>
      </w:r>
    </w:p>
    <w:p w14:paraId="19041FC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firstLine="640" w:firstLineChars="200"/>
        <w:jc w:val="both"/>
        <w:rPr>
          <w:rFonts w:hint="default" w:ascii="仿宋" w:hAnsi="仿宋" w:eastAsia="仿宋" w:cs="仿宋"/>
          <w:i w:val="0"/>
          <w:iCs w:val="0"/>
          <w:caps w:val="0"/>
          <w:color w:val="0D0D0D" w:themeColor="text1" w:themeTint="F2"/>
          <w:spacing w:val="0"/>
          <w:kern w:val="0"/>
          <w:sz w:val="32"/>
          <w:szCs w:val="32"/>
          <w:shd w:val="clear" w:fill="FFFFFF"/>
          <w:lang w:val="en-US" w:eastAsia="zh-CN" w:bidi="ar"/>
          <w14:textFill>
            <w14:solidFill>
              <w14:schemeClr w14:val="tx1">
                <w14:lumMod w14:val="95000"/>
                <w14:lumOff w14:val="5000"/>
              </w14:schemeClr>
            </w14:solidFill>
          </w14:textFill>
        </w:rPr>
      </w:pPr>
    </w:p>
    <w:p w14:paraId="6CC1D4F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638" w:right="0" w:firstLine="640" w:firstLineChars="200"/>
        <w:jc w:val="both"/>
        <w:rPr>
          <w:rFonts w:hint="eastAsia" w:ascii="仿宋" w:hAnsi="仿宋" w:eastAsia="仿宋" w:cs="仿宋"/>
          <w:i w:val="0"/>
          <w:iCs w:val="0"/>
          <w:caps w:val="0"/>
          <w:color w:val="0D0D0D" w:themeColor="text1" w:themeTint="F2"/>
          <w:spacing w:val="0"/>
          <w:sz w:val="32"/>
          <w:szCs w:val="32"/>
          <w:shd w:val="clear" w:fill="FFFFFF"/>
          <w:lang w:eastAsia="zh-CN"/>
          <w14:textFill>
            <w14:solidFill>
              <w14:schemeClr w14:val="tx1">
                <w14:lumMod w14:val="95000"/>
                <w14:lumOff w14:val="5000"/>
              </w14:schemeClr>
            </w14:solidFill>
          </w14:textFill>
        </w:rPr>
      </w:pPr>
    </w:p>
    <w:p w14:paraId="10E0E1FA">
      <w:pPr>
        <w:ind w:firstLine="640" w:firstLineChars="200"/>
        <w:rPr>
          <w:rFonts w:hint="eastAsia" w:ascii="仿宋" w:hAnsi="仿宋" w:eastAsia="仿宋" w:cs="仿宋"/>
          <w:color w:val="0D0D0D" w:themeColor="text1" w:themeTint="F2"/>
          <w:sz w:val="32"/>
          <w:szCs w:val="32"/>
          <w:lang w:val="en-US" w:eastAsia="zh-CN"/>
          <w14:textFill>
            <w14:solidFill>
              <w14:schemeClr w14:val="tx1">
                <w14:lumMod w14:val="95000"/>
                <w14:lumOff w14:val="5000"/>
              </w14:schemeClr>
            </w14:solidFill>
          </w14:textFill>
        </w:rPr>
      </w:pPr>
    </w:p>
    <w:p w14:paraId="404F56AC">
      <w:pPr>
        <w:ind w:firstLine="640" w:firstLineChars="200"/>
        <w:rPr>
          <w:rFonts w:hint="eastAsia" w:ascii="仿宋" w:hAnsi="仿宋" w:eastAsia="仿宋" w:cs="仿宋"/>
          <w:sz w:val="32"/>
          <w:szCs w:val="32"/>
          <w:lang w:val="en-US" w:eastAsia="zh-CN"/>
        </w:rPr>
      </w:pPr>
    </w:p>
    <w:p w14:paraId="73C230EB">
      <w:pPr>
        <w:ind w:firstLine="3200" w:firstLineChars="1000"/>
        <w:rPr>
          <w:rFonts w:hint="eastAsia" w:ascii="仿宋" w:hAnsi="仿宋" w:eastAsia="仿宋" w:cs="仿宋"/>
          <w:sz w:val="32"/>
          <w:szCs w:val="32"/>
          <w:lang w:eastAsia="zh-CN"/>
        </w:rPr>
      </w:pPr>
      <w:r>
        <w:rPr>
          <w:rFonts w:hint="eastAsia" w:ascii="仿宋" w:hAnsi="仿宋" w:eastAsia="仿宋" w:cs="仿宋"/>
          <w:sz w:val="32"/>
          <w:szCs w:val="32"/>
          <w:lang w:eastAsia="zh-CN"/>
        </w:rPr>
        <w:t>涞源县城市管理综合行政执法局</w:t>
      </w:r>
    </w:p>
    <w:p w14:paraId="68D242D0">
      <w:pPr>
        <w:ind w:firstLine="3840" w:firstLineChars="1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2026年10月12日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5ZmFjNGUwZjhhMTQ1ZWRhZjRkZmM0MTkyZTA3N2QifQ=="/>
  </w:docVars>
  <w:rsids>
    <w:rsidRoot w:val="00000000"/>
    <w:rsid w:val="04335DA6"/>
    <w:rsid w:val="0624009C"/>
    <w:rsid w:val="06455DCD"/>
    <w:rsid w:val="0667442D"/>
    <w:rsid w:val="07FA1BCA"/>
    <w:rsid w:val="087F5A5E"/>
    <w:rsid w:val="096A7825"/>
    <w:rsid w:val="0A9D21CB"/>
    <w:rsid w:val="0CE40585"/>
    <w:rsid w:val="0D7A2C98"/>
    <w:rsid w:val="0EB45D35"/>
    <w:rsid w:val="0F3F5F47"/>
    <w:rsid w:val="1018349D"/>
    <w:rsid w:val="123A6A92"/>
    <w:rsid w:val="123C49C0"/>
    <w:rsid w:val="13441D7E"/>
    <w:rsid w:val="15CC022F"/>
    <w:rsid w:val="169A3A63"/>
    <w:rsid w:val="1AB33345"/>
    <w:rsid w:val="1BDD2D6F"/>
    <w:rsid w:val="1EDA17E8"/>
    <w:rsid w:val="1FED72F9"/>
    <w:rsid w:val="200104FE"/>
    <w:rsid w:val="22406135"/>
    <w:rsid w:val="2322593B"/>
    <w:rsid w:val="284B72B3"/>
    <w:rsid w:val="29183639"/>
    <w:rsid w:val="293607E6"/>
    <w:rsid w:val="2976737C"/>
    <w:rsid w:val="2AE13EFE"/>
    <w:rsid w:val="2B7663F5"/>
    <w:rsid w:val="2C1A76C8"/>
    <w:rsid w:val="2DC21DC5"/>
    <w:rsid w:val="2F327502"/>
    <w:rsid w:val="2F3960B7"/>
    <w:rsid w:val="2F8512FC"/>
    <w:rsid w:val="2F8E6C13"/>
    <w:rsid w:val="31552F50"/>
    <w:rsid w:val="33D6158E"/>
    <w:rsid w:val="348B5980"/>
    <w:rsid w:val="35C80195"/>
    <w:rsid w:val="35D16939"/>
    <w:rsid w:val="36AD31C9"/>
    <w:rsid w:val="36BC23F3"/>
    <w:rsid w:val="37B01725"/>
    <w:rsid w:val="38D46E50"/>
    <w:rsid w:val="39893797"/>
    <w:rsid w:val="3B26061F"/>
    <w:rsid w:val="3E18158D"/>
    <w:rsid w:val="41CA7043"/>
    <w:rsid w:val="41FA7928"/>
    <w:rsid w:val="482C6361"/>
    <w:rsid w:val="4C0A0997"/>
    <w:rsid w:val="4C2C2DD4"/>
    <w:rsid w:val="4E1458CD"/>
    <w:rsid w:val="5019366F"/>
    <w:rsid w:val="52374280"/>
    <w:rsid w:val="539858A3"/>
    <w:rsid w:val="53B306AA"/>
    <w:rsid w:val="53FA5565"/>
    <w:rsid w:val="54790B80"/>
    <w:rsid w:val="5671307F"/>
    <w:rsid w:val="578B11DC"/>
    <w:rsid w:val="58DC4D52"/>
    <w:rsid w:val="5BF97422"/>
    <w:rsid w:val="5DE5472B"/>
    <w:rsid w:val="5E31427A"/>
    <w:rsid w:val="5EF9595D"/>
    <w:rsid w:val="61A22D98"/>
    <w:rsid w:val="62F35FA1"/>
    <w:rsid w:val="65BF28B0"/>
    <w:rsid w:val="65C854C3"/>
    <w:rsid w:val="661F3C86"/>
    <w:rsid w:val="674A1F08"/>
    <w:rsid w:val="6AC46915"/>
    <w:rsid w:val="6C01652B"/>
    <w:rsid w:val="6F1E74B8"/>
    <w:rsid w:val="6F9E54E7"/>
    <w:rsid w:val="715D7EE7"/>
    <w:rsid w:val="72393DD3"/>
    <w:rsid w:val="74AD036E"/>
    <w:rsid w:val="77AE34FE"/>
    <w:rsid w:val="79204085"/>
    <w:rsid w:val="795D3D1D"/>
    <w:rsid w:val="79D73665"/>
    <w:rsid w:val="7CC04CEF"/>
    <w:rsid w:val="7F403EC5"/>
    <w:rsid w:val="7F8923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FollowedHyperlink"/>
    <w:qFormat/>
    <w:uiPriority w:val="0"/>
    <w:rPr>
      <w:color w:val="000000"/>
      <w:u w:val="none"/>
    </w:rPr>
  </w:style>
  <w:style w:type="character" w:styleId="7">
    <w:name w:val="Hyperlink"/>
    <w:unhideWhenUsed/>
    <w:qFormat/>
    <w:uiPriority w:val="99"/>
    <w:rPr>
      <w:rFonts w:ascii="Arial" w:hAnsi="Arial" w:cs="Arial"/>
      <w:color w:val="00000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1387</Words>
  <Characters>1459</Characters>
  <Lines>0</Lines>
  <Paragraphs>0</Paragraphs>
  <TotalTime>29</TotalTime>
  <ScaleCrop>false</ScaleCrop>
  <LinksUpToDate>false</LinksUpToDate>
  <CharactersWithSpaces>1533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2022-08-12T08:41:00Z</dcterms:created>
  <dc:creator>Administrator</dc:creator>
  <cp:lastModifiedBy>三木</cp:lastModifiedBy>
  <cp:lastPrinted>2026-10-12T02:52:07Z</cp:lastPrinted>
  <dcterms:modified xsi:type="dcterms:W3CDTF">2026-10-12T02:54:22Z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0FB259740FE245B6954E9809EDA60744</vt:lpwstr>
  </property>
  <property fmtid="{D5CDD505-2E9C-101B-9397-08002B2CF9AE}" pid="4" name="KSOTemplateDocerSaveRecord">
    <vt:lpwstr>eyJoZGlkIjoiOGZjMWEyOGYzYTM1NWZhMTM2ZjJlMmMyNjUyOTcwN2EiLCJ1c2VySWQiOiIxMTYwNjY3MDUwIn0=</vt:lpwstr>
  </property>
</Properties>
</file>