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0CA6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微软雅黑" w:hAnsi="微软雅黑" w:eastAsia="微软雅黑" w:cs="微软雅黑"/>
          <w:b w:val="0"/>
          <w:bCs w:val="0"/>
          <w:i w:val="0"/>
          <w:iCs w:val="0"/>
          <w:caps w:val="0"/>
          <w:color w:val="auto"/>
          <w:spacing w:val="0"/>
          <w:sz w:val="44"/>
          <w:szCs w:val="44"/>
          <w:shd w:val="clear" w:fill="FFFFFF"/>
          <w:lang w:eastAsia="zh-CN"/>
        </w:rPr>
      </w:pPr>
      <w:r>
        <w:rPr>
          <w:rFonts w:hint="eastAsia" w:ascii="微软雅黑" w:hAnsi="微软雅黑" w:eastAsia="微软雅黑" w:cs="微软雅黑"/>
          <w:b w:val="0"/>
          <w:bCs w:val="0"/>
          <w:i w:val="0"/>
          <w:iCs w:val="0"/>
          <w:caps w:val="0"/>
          <w:color w:val="auto"/>
          <w:spacing w:val="0"/>
          <w:sz w:val="44"/>
          <w:szCs w:val="44"/>
          <w:shd w:val="clear" w:fill="FFFFFF"/>
          <w:lang w:eastAsia="zh-CN"/>
        </w:rPr>
        <w:t>涞源县东团堡乡人民政府</w:t>
      </w:r>
    </w:p>
    <w:p w14:paraId="448261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ascii="微软雅黑" w:hAnsi="微软雅黑" w:eastAsia="微软雅黑" w:cs="微软雅黑"/>
          <w:b w:val="0"/>
          <w:bCs w:val="0"/>
          <w:i w:val="0"/>
          <w:iCs w:val="0"/>
          <w:caps w:val="0"/>
          <w:color w:val="auto"/>
          <w:spacing w:val="0"/>
          <w:sz w:val="45"/>
          <w:szCs w:val="45"/>
        </w:rPr>
      </w:pPr>
      <w:r>
        <w:rPr>
          <w:rFonts w:hint="eastAsia" w:ascii="微软雅黑" w:hAnsi="微软雅黑" w:eastAsia="微软雅黑" w:cs="微软雅黑"/>
          <w:b w:val="0"/>
          <w:bCs w:val="0"/>
          <w:i w:val="0"/>
          <w:iCs w:val="0"/>
          <w:caps w:val="0"/>
          <w:color w:val="auto"/>
          <w:spacing w:val="0"/>
          <w:sz w:val="44"/>
          <w:szCs w:val="44"/>
          <w:shd w:val="clear" w:fill="FFFFFF"/>
        </w:rPr>
        <w:t>行政处罚服务指南</w:t>
      </w:r>
    </w:p>
    <w:p w14:paraId="4B87388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240" w:lineRule="auto"/>
        <w:ind w:left="0" w:right="0" w:firstLine="641"/>
        <w:jc w:val="both"/>
        <w:textAlignment w:val="baseline"/>
        <w:rPr>
          <w:rFonts w:ascii="黑体" w:hAnsi="宋体" w:eastAsia="黑体" w:cs="黑体"/>
          <w:i w:val="0"/>
          <w:iCs w:val="0"/>
          <w:caps w:val="0"/>
          <w:color w:val="333333"/>
          <w:spacing w:val="0"/>
          <w:sz w:val="10"/>
          <w:szCs w:val="10"/>
          <w:shd w:val="clear" w:fill="FFFFFF"/>
          <w:vertAlign w:val="baseline"/>
        </w:rPr>
      </w:pPr>
    </w:p>
    <w:p w14:paraId="7ED0056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ascii="Calibri" w:hAnsi="Calibri" w:eastAsia="Calibri" w:cs="Calibri"/>
          <w:sz w:val="24"/>
          <w:szCs w:val="24"/>
        </w:rPr>
      </w:pPr>
      <w:r>
        <w:rPr>
          <w:rFonts w:ascii="黑体" w:hAnsi="宋体" w:eastAsia="黑体" w:cs="黑体"/>
          <w:i w:val="0"/>
          <w:iCs w:val="0"/>
          <w:caps w:val="0"/>
          <w:color w:val="333333"/>
          <w:spacing w:val="0"/>
          <w:sz w:val="32"/>
          <w:szCs w:val="32"/>
          <w:shd w:val="clear" w:fill="FFFFFF"/>
          <w:vertAlign w:val="baseline"/>
        </w:rPr>
        <w:t>一、执法事项：</w:t>
      </w:r>
      <w:r>
        <w:rPr>
          <w:rFonts w:ascii="仿宋" w:hAnsi="仿宋" w:eastAsia="仿宋" w:cs="仿宋"/>
          <w:i w:val="0"/>
          <w:iCs w:val="0"/>
          <w:caps w:val="0"/>
          <w:color w:val="333333"/>
          <w:spacing w:val="0"/>
          <w:sz w:val="32"/>
          <w:szCs w:val="32"/>
          <w:shd w:val="clear" w:fill="FFFFFF"/>
          <w:vertAlign w:val="baseline"/>
        </w:rPr>
        <w:t>行政处罚</w:t>
      </w:r>
    </w:p>
    <w:p w14:paraId="44D301A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二、依据：</w:t>
      </w:r>
      <w:r>
        <w:rPr>
          <w:rFonts w:hint="eastAsia" w:ascii="仿宋" w:hAnsi="仿宋" w:eastAsia="仿宋" w:cs="仿宋"/>
          <w:i w:val="0"/>
          <w:iCs w:val="0"/>
          <w:caps w:val="0"/>
          <w:color w:val="333333"/>
          <w:spacing w:val="0"/>
          <w:sz w:val="32"/>
          <w:szCs w:val="32"/>
          <w:shd w:val="clear" w:fill="FFFFFF"/>
          <w:vertAlign w:val="baseline"/>
        </w:rPr>
        <w:t>《中华人民共和国行政处罚法》《中华人民共和国行政强制法》《中华人民共和国行政复议法》《中华人民共和国行政诉讼法》《河北省城市市容和环境卫生条例》《河北省城市园林绿化管理办法》《卫星电视广播地面接收设施管理规定》《长城保护条例》《河北省长城保护条例》《中华人民共和国电影产业促进法》《中华人民共和国大气污染防治法》《河北省大气污染防治条例》《河北省人民代表大会常务委员会关于促进农作物秸秆综合利用和禁止露天焚烧的决定》《中华人民共和国土地管理法》《河北省土地管理条例》《河北省清真食品管理条例》《宗教事务条例》</w:t>
      </w:r>
    </w:p>
    <w:p w14:paraId="7E4366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三、处罚范围：</w:t>
      </w:r>
      <w:r>
        <w:rPr>
          <w:rFonts w:hint="eastAsia" w:ascii="仿宋" w:hAnsi="仿宋" w:eastAsia="仿宋" w:cs="仿宋"/>
          <w:i w:val="0"/>
          <w:iCs w:val="0"/>
          <w:caps w:val="0"/>
          <w:color w:val="333333"/>
          <w:spacing w:val="0"/>
          <w:sz w:val="32"/>
          <w:szCs w:val="32"/>
          <w:shd w:val="clear" w:fill="FFFFFF"/>
          <w:vertAlign w:val="baseline"/>
        </w:rPr>
        <w:t>依法开展</w:t>
      </w:r>
      <w:r>
        <w:rPr>
          <w:rFonts w:hint="eastAsia" w:ascii="仿宋" w:hAnsi="仿宋" w:eastAsia="仿宋" w:cs="仿宋"/>
          <w:i w:val="0"/>
          <w:iCs w:val="0"/>
          <w:caps w:val="0"/>
          <w:color w:val="333333"/>
          <w:spacing w:val="0"/>
          <w:sz w:val="32"/>
          <w:szCs w:val="32"/>
          <w:shd w:val="clear" w:fill="FFFFFF"/>
          <w:vertAlign w:val="baseline"/>
          <w:lang w:eastAsia="zh-CN"/>
        </w:rPr>
        <w:t>东团堡乡辖区</w:t>
      </w:r>
      <w:r>
        <w:rPr>
          <w:rFonts w:hint="eastAsia" w:ascii="仿宋" w:hAnsi="仿宋" w:eastAsia="仿宋" w:cs="仿宋"/>
          <w:i w:val="0"/>
          <w:iCs w:val="0"/>
          <w:caps w:val="0"/>
          <w:color w:val="333333"/>
          <w:spacing w:val="0"/>
          <w:sz w:val="32"/>
          <w:szCs w:val="32"/>
          <w:shd w:val="clear" w:fill="FFFFFF"/>
          <w:vertAlign w:val="baseline"/>
        </w:rPr>
        <w:t>内城市管理、文化旅游、生态环境</w:t>
      </w:r>
      <w:r>
        <w:rPr>
          <w:rFonts w:hint="eastAsia" w:ascii="仿宋" w:hAnsi="仿宋" w:eastAsia="仿宋" w:cs="仿宋"/>
          <w:i w:val="0"/>
          <w:iCs w:val="0"/>
          <w:caps w:val="0"/>
          <w:color w:val="333333"/>
          <w:spacing w:val="0"/>
          <w:sz w:val="32"/>
          <w:szCs w:val="32"/>
          <w:shd w:val="clear" w:fill="FFFFFF"/>
          <w:vertAlign w:val="baseline"/>
          <w:lang w:eastAsia="zh-CN"/>
        </w:rPr>
        <w:t>、农业农村、民族事务、宗教事务</w:t>
      </w:r>
      <w:r>
        <w:rPr>
          <w:rFonts w:hint="eastAsia" w:ascii="仿宋" w:hAnsi="仿宋" w:eastAsia="仿宋" w:cs="仿宋"/>
          <w:i w:val="0"/>
          <w:iCs w:val="0"/>
          <w:caps w:val="0"/>
          <w:color w:val="333333"/>
          <w:spacing w:val="0"/>
          <w:sz w:val="32"/>
          <w:szCs w:val="32"/>
          <w:shd w:val="clear" w:fill="FFFFFF"/>
          <w:vertAlign w:val="baseline"/>
        </w:rPr>
        <w:t>等领域综合行政执法，查处违法行为。</w:t>
      </w:r>
    </w:p>
    <w:p w14:paraId="1011DB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四、承办机构：</w:t>
      </w:r>
      <w:r>
        <w:rPr>
          <w:rFonts w:hint="eastAsia" w:ascii="仿宋" w:hAnsi="仿宋" w:eastAsia="仿宋" w:cs="仿宋"/>
          <w:i w:val="0"/>
          <w:iCs w:val="0"/>
          <w:caps w:val="0"/>
          <w:color w:val="333333"/>
          <w:spacing w:val="0"/>
          <w:sz w:val="32"/>
          <w:szCs w:val="32"/>
          <w:shd w:val="clear" w:fill="FFFFFF"/>
          <w:vertAlign w:val="baseline"/>
          <w:lang w:eastAsia="zh-CN"/>
        </w:rPr>
        <w:t>东团堡乡</w:t>
      </w:r>
      <w:r>
        <w:rPr>
          <w:rFonts w:hint="eastAsia" w:ascii="仿宋" w:hAnsi="仿宋" w:eastAsia="仿宋" w:cs="仿宋"/>
          <w:i w:val="0"/>
          <w:iCs w:val="0"/>
          <w:caps w:val="0"/>
          <w:color w:val="333333"/>
          <w:spacing w:val="0"/>
          <w:sz w:val="32"/>
          <w:szCs w:val="32"/>
          <w:shd w:val="clear" w:fill="FFFFFF"/>
          <w:vertAlign w:val="baseline"/>
        </w:rPr>
        <w:t>综合行政执法队</w:t>
      </w:r>
    </w:p>
    <w:p w14:paraId="20448CC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五、审批机构：</w:t>
      </w:r>
      <w:r>
        <w:rPr>
          <w:rFonts w:hint="eastAsia" w:ascii="仿宋" w:hAnsi="仿宋" w:eastAsia="仿宋" w:cs="仿宋"/>
          <w:i w:val="0"/>
          <w:iCs w:val="0"/>
          <w:caps w:val="0"/>
          <w:color w:val="333333"/>
          <w:spacing w:val="0"/>
          <w:sz w:val="32"/>
          <w:szCs w:val="32"/>
          <w:shd w:val="clear" w:fill="FFFFFF"/>
          <w:vertAlign w:val="baseline"/>
          <w:lang w:eastAsia="zh-CN"/>
        </w:rPr>
        <w:t>涞源县东团堡乡</w:t>
      </w:r>
      <w:r>
        <w:rPr>
          <w:rFonts w:hint="eastAsia" w:ascii="仿宋" w:hAnsi="仿宋" w:eastAsia="仿宋" w:cs="仿宋"/>
          <w:i w:val="0"/>
          <w:iCs w:val="0"/>
          <w:caps w:val="0"/>
          <w:color w:val="333333"/>
          <w:spacing w:val="0"/>
          <w:sz w:val="32"/>
          <w:szCs w:val="32"/>
          <w:shd w:val="clear" w:fill="FFFFFF"/>
          <w:vertAlign w:val="baseline"/>
        </w:rPr>
        <w:t>人民政府</w:t>
      </w:r>
    </w:p>
    <w:p w14:paraId="4E932E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六、办理流程：</w:t>
      </w:r>
      <w:r>
        <w:rPr>
          <w:rFonts w:hint="eastAsia" w:ascii="仿宋" w:hAnsi="仿宋" w:eastAsia="仿宋" w:cs="仿宋"/>
          <w:i w:val="0"/>
          <w:iCs w:val="0"/>
          <w:caps w:val="0"/>
          <w:color w:val="333333"/>
          <w:spacing w:val="0"/>
          <w:sz w:val="32"/>
          <w:szCs w:val="32"/>
          <w:shd w:val="clear" w:fill="FFFFFF"/>
          <w:vertAlign w:val="baseline"/>
        </w:rPr>
        <w:t>见行政处罚流程图</w:t>
      </w:r>
    </w:p>
    <w:p w14:paraId="1FA267D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七、办理时限</w:t>
      </w:r>
    </w:p>
    <w:p w14:paraId="4089A29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（一）自受理之日7日内立案；2个月内调查终结并作出行政处罚决定。需要延长办案时限的，应当在期限届满10前报请集体讨论决定，延长期限一般不超过1个月。</w:t>
      </w:r>
    </w:p>
    <w:p w14:paraId="4FD9837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（二）证据先行登记保存时限7天，查封扣押期限30天，情况复杂需要延长的，经行政机关负责人批准可延长30日。</w:t>
      </w:r>
    </w:p>
    <w:p w14:paraId="18AF40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（三）直接送达的文书7日内送达，公告送达时限60天。</w:t>
      </w:r>
    </w:p>
    <w:p w14:paraId="3963BC5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八、监督方式：</w:t>
      </w:r>
      <w:r>
        <w:rPr>
          <w:rFonts w:hint="eastAsia" w:ascii="仿宋" w:hAnsi="仿宋" w:eastAsia="仿宋" w:cs="仿宋"/>
          <w:i w:val="0"/>
          <w:iCs w:val="0"/>
          <w:caps w:val="0"/>
          <w:color w:val="333333"/>
          <w:spacing w:val="0"/>
          <w:sz w:val="32"/>
          <w:szCs w:val="32"/>
          <w:shd w:val="clear" w:fill="FFFFFF"/>
          <w:vertAlign w:val="baseline"/>
        </w:rPr>
        <w:t>问卷调查，稽查跟踪稽查。</w:t>
      </w:r>
    </w:p>
    <w:p w14:paraId="30069E1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九、救济渠道</w:t>
      </w:r>
    </w:p>
    <w:p w14:paraId="5B33203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（一）行政处罚事先告知与听证告知下达后3日内，当事人有要求陈述、申辩或听证的权力；</w:t>
      </w:r>
    </w:p>
    <w:p w14:paraId="4548170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（二）行政处罚决定书送达后，当事人应当在15日内履行。</w:t>
      </w:r>
    </w:p>
    <w:p w14:paraId="578FACE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（三）如不服行政机关作出的处罚决定，可在收到行政处罚决定书之日起60日内向</w:t>
      </w:r>
      <w:r>
        <w:rPr>
          <w:rFonts w:hint="eastAsia" w:ascii="仿宋" w:hAnsi="仿宋" w:eastAsia="仿宋" w:cs="仿宋"/>
          <w:i w:val="0"/>
          <w:iCs w:val="0"/>
          <w:caps w:val="0"/>
          <w:color w:val="333333"/>
          <w:spacing w:val="0"/>
          <w:sz w:val="32"/>
          <w:szCs w:val="32"/>
          <w:shd w:val="clear" w:fill="FFFFFF"/>
          <w:vertAlign w:val="baseline"/>
          <w:lang w:eastAsia="zh-CN"/>
        </w:rPr>
        <w:t>涞源</w:t>
      </w:r>
      <w:r>
        <w:rPr>
          <w:rFonts w:hint="eastAsia" w:ascii="仿宋" w:hAnsi="仿宋" w:eastAsia="仿宋" w:cs="仿宋"/>
          <w:i w:val="0"/>
          <w:iCs w:val="0"/>
          <w:caps w:val="0"/>
          <w:color w:val="333333"/>
          <w:spacing w:val="0"/>
          <w:sz w:val="32"/>
          <w:szCs w:val="32"/>
          <w:shd w:val="clear" w:fill="FFFFFF"/>
          <w:vertAlign w:val="baseline"/>
        </w:rPr>
        <w:t>县人民政府申请行政复议，或者6个月内向</w:t>
      </w:r>
      <w:r>
        <w:rPr>
          <w:rFonts w:hint="eastAsia" w:ascii="仿宋" w:hAnsi="仿宋" w:eastAsia="仿宋" w:cs="仿宋"/>
          <w:i w:val="0"/>
          <w:iCs w:val="0"/>
          <w:caps w:val="0"/>
          <w:color w:val="333333"/>
          <w:spacing w:val="0"/>
          <w:sz w:val="32"/>
          <w:szCs w:val="32"/>
          <w:shd w:val="clear" w:fill="FFFFFF"/>
          <w:vertAlign w:val="baseline"/>
          <w:lang w:eastAsia="zh-CN"/>
        </w:rPr>
        <w:t>涞源县</w:t>
      </w:r>
      <w:r>
        <w:rPr>
          <w:rFonts w:hint="eastAsia" w:ascii="仿宋" w:hAnsi="仿宋" w:eastAsia="仿宋" w:cs="仿宋"/>
          <w:i w:val="0"/>
          <w:iCs w:val="0"/>
          <w:caps w:val="0"/>
          <w:color w:val="333333"/>
          <w:spacing w:val="0"/>
          <w:sz w:val="32"/>
          <w:szCs w:val="32"/>
          <w:shd w:val="clear" w:fill="FFFFFF"/>
          <w:vertAlign w:val="baseline"/>
        </w:rPr>
        <w:t>人民法院提</w:t>
      </w:r>
      <w:r>
        <w:rPr>
          <w:rFonts w:hint="eastAsia" w:ascii="仿宋" w:hAnsi="仿宋" w:eastAsia="仿宋" w:cs="仿宋"/>
          <w:i w:val="0"/>
          <w:iCs w:val="0"/>
          <w:caps w:val="0"/>
          <w:color w:val="333333"/>
          <w:spacing w:val="0"/>
          <w:sz w:val="32"/>
          <w:szCs w:val="32"/>
          <w:shd w:val="clear" w:fill="FFFFFF"/>
          <w:vertAlign w:val="baseline"/>
          <w:lang w:eastAsia="zh-CN"/>
        </w:rPr>
        <w:t>起</w:t>
      </w:r>
      <w:r>
        <w:rPr>
          <w:rFonts w:hint="eastAsia" w:ascii="仿宋" w:hAnsi="仿宋" w:eastAsia="仿宋" w:cs="仿宋"/>
          <w:i w:val="0"/>
          <w:iCs w:val="0"/>
          <w:caps w:val="0"/>
          <w:color w:val="333333"/>
          <w:spacing w:val="0"/>
          <w:sz w:val="32"/>
          <w:szCs w:val="32"/>
          <w:shd w:val="clear" w:fill="FFFFFF"/>
          <w:vertAlign w:val="baseline"/>
        </w:rPr>
        <w:t>行政诉讼。</w:t>
      </w:r>
    </w:p>
    <w:p w14:paraId="5E089F1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十、处罚结果：</w:t>
      </w:r>
      <w:r>
        <w:rPr>
          <w:rFonts w:hint="eastAsia" w:ascii="仿宋" w:hAnsi="仿宋" w:eastAsia="仿宋" w:cs="仿宋"/>
          <w:i w:val="0"/>
          <w:iCs w:val="0"/>
          <w:caps w:val="0"/>
          <w:color w:val="333333"/>
          <w:spacing w:val="0"/>
          <w:sz w:val="32"/>
          <w:szCs w:val="32"/>
          <w:shd w:val="clear" w:fill="FFFFFF"/>
          <w:vertAlign w:val="baseline"/>
        </w:rPr>
        <w:t>向当事人送达行政处罚决定书，行政处罚结果在政府门户网站公示。</w:t>
      </w:r>
    </w:p>
    <w:p w14:paraId="1227D3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十一、责任追究</w:t>
      </w:r>
    </w:p>
    <w:p w14:paraId="256690F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（一）对没有法定的行政处罚依据，擅自改变行政处罚种类幅度，违反法定的行政处罚程序的，对直接负责的主管人员和其他直接责任人员依法给予行政处分。</w:t>
      </w:r>
    </w:p>
    <w:p w14:paraId="2359B9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（二）对不使用罚款、没收财物单据或者使用非法定部门制发的罚款、没收财物单据的，对直接负责的主管人员和其他直接责任人员依法给予行政处分。</w:t>
      </w:r>
    </w:p>
    <w:p w14:paraId="0C01EC6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14:paraId="52F9969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（四）对利用职务上的便利，索取或者收受他人财物、收缴罚款据为己有，构成犯罪的，依法追究刑事责任；情节轻微不构成犯罪的，依法给予行政处分。</w:t>
      </w:r>
    </w:p>
    <w:p w14:paraId="62D9541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黑体" w:hAnsi="宋体" w:eastAsia="黑体" w:cs="黑体"/>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（五）对使用或者损毁扣押的财物，对当事人造成损失的，应当依法予以赔偿，对直接负责的主管人员和其他直接责任人员依法给予行政处分。</w:t>
      </w:r>
    </w:p>
    <w:p w14:paraId="758B602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十二、办公地点、时间及电话</w:t>
      </w:r>
    </w:p>
    <w:p w14:paraId="36490A3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（一）地点：</w:t>
      </w:r>
      <w:r>
        <w:rPr>
          <w:rFonts w:hint="eastAsia" w:ascii="仿宋" w:hAnsi="仿宋" w:eastAsia="仿宋" w:cs="仿宋"/>
          <w:i w:val="0"/>
          <w:iCs w:val="0"/>
          <w:caps w:val="0"/>
          <w:color w:val="333333"/>
          <w:spacing w:val="0"/>
          <w:sz w:val="32"/>
          <w:szCs w:val="32"/>
          <w:shd w:val="clear" w:fill="FFFFFF"/>
          <w:vertAlign w:val="baseline"/>
          <w:lang w:eastAsia="zh-CN"/>
        </w:rPr>
        <w:t>涞源县东团堡乡</w:t>
      </w:r>
      <w:r>
        <w:rPr>
          <w:rFonts w:hint="eastAsia" w:ascii="仿宋" w:hAnsi="仿宋" w:eastAsia="仿宋" w:cs="仿宋"/>
          <w:i w:val="0"/>
          <w:iCs w:val="0"/>
          <w:caps w:val="0"/>
          <w:color w:val="333333"/>
          <w:spacing w:val="0"/>
          <w:sz w:val="32"/>
          <w:szCs w:val="32"/>
          <w:shd w:val="clear" w:fill="FFFFFF"/>
          <w:vertAlign w:val="baseline"/>
        </w:rPr>
        <w:t>综合行政执法办公室</w:t>
      </w:r>
    </w:p>
    <w:p w14:paraId="2E2D553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（二）时间：上午：8:30～12:00 </w:t>
      </w:r>
    </w:p>
    <w:p w14:paraId="798F70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2576" w:firstLineChars="805"/>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下午：13:30～17:30</w:t>
      </w:r>
    </w:p>
    <w:p w14:paraId="34681C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            下午：14:30～17:30（夏季）</w:t>
      </w:r>
    </w:p>
    <w:p w14:paraId="30561795">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pPr>
      <w:r>
        <w:rPr>
          <w:rFonts w:hint="eastAsia" w:ascii="仿宋" w:hAnsi="仿宋" w:eastAsia="仿宋" w:cs="仿宋"/>
          <w:i w:val="0"/>
          <w:iCs w:val="0"/>
          <w:caps w:val="0"/>
          <w:color w:val="333333"/>
          <w:spacing w:val="0"/>
          <w:sz w:val="32"/>
          <w:szCs w:val="32"/>
          <w:shd w:val="clear" w:fill="FFFFFF"/>
          <w:vertAlign w:val="baseline"/>
        </w:rPr>
        <w:t>电话：031</w:t>
      </w:r>
      <w:r>
        <w:rPr>
          <w:rFonts w:hint="eastAsia" w:ascii="仿宋" w:hAnsi="仿宋" w:eastAsia="仿宋" w:cs="仿宋"/>
          <w:i w:val="0"/>
          <w:iCs w:val="0"/>
          <w:caps w:val="0"/>
          <w:color w:val="333333"/>
          <w:spacing w:val="0"/>
          <w:sz w:val="32"/>
          <w:szCs w:val="32"/>
          <w:shd w:val="clear" w:fill="FFFFFF"/>
          <w:vertAlign w:val="baseline"/>
          <w:lang w:val="en-US" w:eastAsia="zh-CN"/>
        </w:rPr>
        <w:t>2</w:t>
      </w:r>
      <w:r>
        <w:rPr>
          <w:rFonts w:hint="eastAsia" w:ascii="仿宋" w:hAnsi="仿宋" w:eastAsia="仿宋" w:cs="仿宋"/>
          <w:i w:val="0"/>
          <w:iCs w:val="0"/>
          <w:caps w:val="0"/>
          <w:color w:val="333333"/>
          <w:spacing w:val="0"/>
          <w:sz w:val="32"/>
          <w:szCs w:val="32"/>
          <w:shd w:val="clear" w:fill="FFFFFF"/>
          <w:vertAlign w:val="baseline"/>
        </w:rPr>
        <w:t>-7</w:t>
      </w:r>
      <w:r>
        <w:rPr>
          <w:rFonts w:hint="eastAsia" w:ascii="仿宋" w:hAnsi="仿宋" w:eastAsia="仿宋" w:cs="仿宋"/>
          <w:i w:val="0"/>
          <w:iCs w:val="0"/>
          <w:caps w:val="0"/>
          <w:color w:val="333333"/>
          <w:spacing w:val="0"/>
          <w:sz w:val="32"/>
          <w:szCs w:val="32"/>
          <w:shd w:val="clear" w:fill="FFFFFF"/>
          <w:vertAlign w:val="baseline"/>
          <w:lang w:val="en-US" w:eastAsia="zh-CN"/>
        </w:rPr>
        <w:t>336011</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834C45"/>
    <w:multiLevelType w:val="singleLevel"/>
    <w:tmpl w:val="96834C4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000000"/>
    <w:rsid w:val="02571C51"/>
    <w:rsid w:val="0C8E5D9D"/>
    <w:rsid w:val="0FF465EE"/>
    <w:rsid w:val="10BE733F"/>
    <w:rsid w:val="13F54EE7"/>
    <w:rsid w:val="14E32ED1"/>
    <w:rsid w:val="1A023DF9"/>
    <w:rsid w:val="28E30A3D"/>
    <w:rsid w:val="29B21754"/>
    <w:rsid w:val="2B406E77"/>
    <w:rsid w:val="2CD83971"/>
    <w:rsid w:val="2EAB2637"/>
    <w:rsid w:val="50AF231D"/>
    <w:rsid w:val="52271947"/>
    <w:rsid w:val="59945B14"/>
    <w:rsid w:val="607C7302"/>
    <w:rsid w:val="64F828CE"/>
    <w:rsid w:val="71E13469"/>
    <w:rsid w:val="74016A64"/>
    <w:rsid w:val="7D811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1197</Words>
  <Characters>1249</Characters>
  <Lines>0</Lines>
  <Paragraphs>0</Paragraphs>
  <TotalTime>21</TotalTime>
  <ScaleCrop>false</ScaleCrop>
  <LinksUpToDate>false</LinksUpToDate>
  <CharactersWithSpaces>1249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2022-08-15T08:16:00Z</dcterms:created>
  <dc:creator>Administrator</dc:creator>
  <cp:lastModifiedBy>get out of my world</cp:lastModifiedBy>
  <cp:lastPrinted>2023-04-20T07:29:00Z</cp:lastPrinted>
  <dcterms:modified xsi:type="dcterms:W3CDTF">2026-04-13T02:30:10Z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767C60D55D5B4240B3853F964186EC63_13</vt:lpwstr>
  </property>
  <property fmtid="{D5CDD505-2E9C-101B-9397-08002B2CF9AE}" pid="4" name="KSOTemplateDocerSaveRecord">
    <vt:lpwstr>eyJoZGlkIjoiMmRhYjBkZjU2MDM4NDU2MDQ5YThkMjNiZDY1ZWNjYjkiLCJ1c2VySWQiOiIzMTQ4OTIwMDYifQ==</vt:lpwstr>
  </property>
</Properties>
</file>