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1AA2DD">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b w:val="0"/>
          <w:bCs w:val="0"/>
          <w:i w:val="0"/>
          <w:iCs w:val="0"/>
          <w:caps w:val="0"/>
          <w:color w:val="auto"/>
          <w:spacing w:val="0"/>
          <w:sz w:val="45"/>
          <w:szCs w:val="45"/>
        </w:rPr>
      </w:pPr>
      <w:bookmarkStart w:id="0" w:name="_GoBack"/>
      <w:r>
        <w:rPr>
          <w:rFonts w:hint="eastAsia"/>
          <w:b w:val="0"/>
          <w:bCs w:val="0"/>
          <w:i w:val="0"/>
          <w:iCs w:val="0"/>
          <w:caps w:val="0"/>
          <w:color w:val="auto"/>
          <w:spacing w:val="0"/>
          <w:sz w:val="45"/>
          <w:szCs w:val="45"/>
          <w:lang w:eastAsia="zh-CN"/>
        </w:rPr>
        <w:t>泉坊镇</w:t>
      </w:r>
      <w:r>
        <w:rPr>
          <w:b w:val="0"/>
          <w:bCs w:val="0"/>
          <w:i w:val="0"/>
          <w:iCs w:val="0"/>
          <w:caps w:val="0"/>
          <w:color w:val="auto"/>
          <w:spacing w:val="0"/>
          <w:sz w:val="45"/>
          <w:szCs w:val="45"/>
        </w:rPr>
        <w:t>重大行政处罚决定备案制度</w:t>
      </w:r>
    </w:p>
    <w:p w14:paraId="3599F939">
      <w:pPr>
        <w:pStyle w:val="2"/>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jc w:val="center"/>
        <w:rPr>
          <w:color w:val="3D3D3D"/>
          <w:sz w:val="24"/>
          <w:szCs w:val="24"/>
        </w:rPr>
      </w:pPr>
      <w:r>
        <w:rPr>
          <w:b w:val="0"/>
          <w:bCs w:val="0"/>
          <w:i w:val="0"/>
          <w:iCs w:val="0"/>
          <w:caps w:val="0"/>
          <w:color w:val="auto"/>
          <w:spacing w:val="0"/>
          <w:sz w:val="45"/>
          <w:szCs w:val="45"/>
        </w:rPr>
        <w:t>实施办法</w:t>
      </w:r>
    </w:p>
    <w:p w14:paraId="377FC1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right="0" w:firstLine="640" w:firstLineChars="200"/>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为了加强对行政执法工作的监督，保证行政处罚决定的合法与规范，根据有关法律、法规的规定，制定本办法。</w:t>
      </w:r>
    </w:p>
    <w:p w14:paraId="34D8FEB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一、本办法所称的重大行政处罚决定是指本</w:t>
      </w:r>
      <w:r>
        <w:rPr>
          <w:rFonts w:hint="eastAsia" w:ascii="仿宋" w:hAnsi="仿宋" w:eastAsia="仿宋" w:cs="仿宋"/>
          <w:i w:val="0"/>
          <w:iCs w:val="0"/>
          <w:caps w:val="0"/>
          <w:color w:val="3D3D3D"/>
          <w:spacing w:val="0"/>
          <w:sz w:val="32"/>
          <w:szCs w:val="32"/>
          <w:lang w:eastAsia="zh-CN"/>
        </w:rPr>
        <w:t>镇</w:t>
      </w:r>
      <w:r>
        <w:rPr>
          <w:rFonts w:hint="eastAsia" w:ascii="仿宋" w:hAnsi="仿宋" w:eastAsia="仿宋" w:cs="仿宋"/>
          <w:i w:val="0"/>
          <w:iCs w:val="0"/>
          <w:caps w:val="0"/>
          <w:color w:val="3D3D3D"/>
          <w:spacing w:val="0"/>
          <w:sz w:val="32"/>
          <w:szCs w:val="32"/>
        </w:rPr>
        <w:t>人民政府及所属各部门根据法律、法规、规章作出的下列行政处罚决定：</w:t>
      </w:r>
    </w:p>
    <w:p w14:paraId="50CC4C7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（一）没收违法所得或者没收非法财物价值在１万元以上的；</w:t>
      </w:r>
    </w:p>
    <w:p w14:paraId="3FD7C11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（二）责令停产停业的；</w:t>
      </w:r>
    </w:p>
    <w:p w14:paraId="218A165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（三）暂扣或者吊销许可证的；</w:t>
      </w:r>
    </w:p>
    <w:p w14:paraId="5038460C">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（四）对公民处以１０００元以上罚款，对法人或者其他组织处以３万元以上罚款的；</w:t>
      </w:r>
    </w:p>
    <w:p w14:paraId="020A4D9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（五）行政拘留１０日以上的。</w:t>
      </w:r>
    </w:p>
    <w:p w14:paraId="279FF64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二、作出重大行政处罚决定的部门（以下简称备案单位）应当在重大行政处罚决定作出后１５日内依照下列程序报送备案：</w:t>
      </w:r>
    </w:p>
    <w:p w14:paraId="3C6D5E6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（一）备案单位为本</w:t>
      </w:r>
      <w:r>
        <w:rPr>
          <w:rFonts w:hint="eastAsia" w:ascii="仿宋" w:hAnsi="仿宋" w:eastAsia="仿宋" w:cs="仿宋"/>
          <w:i w:val="0"/>
          <w:iCs w:val="0"/>
          <w:caps w:val="0"/>
          <w:color w:val="3D3D3D"/>
          <w:spacing w:val="0"/>
          <w:sz w:val="32"/>
          <w:szCs w:val="32"/>
          <w:lang w:eastAsia="zh-CN"/>
        </w:rPr>
        <w:t>镇</w:t>
      </w:r>
      <w:r>
        <w:rPr>
          <w:rFonts w:hint="eastAsia" w:ascii="仿宋" w:hAnsi="仿宋" w:eastAsia="仿宋" w:cs="仿宋"/>
          <w:i w:val="0"/>
          <w:iCs w:val="0"/>
          <w:caps w:val="0"/>
          <w:color w:val="3D3D3D"/>
          <w:spacing w:val="0"/>
          <w:sz w:val="32"/>
          <w:szCs w:val="32"/>
        </w:rPr>
        <w:t>直部门的，报送本</w:t>
      </w:r>
      <w:r>
        <w:rPr>
          <w:rFonts w:hint="eastAsia" w:ascii="仿宋" w:hAnsi="仿宋" w:eastAsia="仿宋" w:cs="仿宋"/>
          <w:i w:val="0"/>
          <w:iCs w:val="0"/>
          <w:caps w:val="0"/>
          <w:color w:val="3D3D3D"/>
          <w:spacing w:val="0"/>
          <w:sz w:val="32"/>
          <w:szCs w:val="32"/>
          <w:lang w:eastAsia="zh-CN"/>
        </w:rPr>
        <w:t>镇</w:t>
      </w:r>
      <w:r>
        <w:rPr>
          <w:rFonts w:hint="eastAsia" w:ascii="仿宋" w:hAnsi="仿宋" w:eastAsia="仿宋" w:cs="仿宋"/>
          <w:i w:val="0"/>
          <w:iCs w:val="0"/>
          <w:caps w:val="0"/>
          <w:color w:val="3D3D3D"/>
          <w:spacing w:val="0"/>
          <w:sz w:val="32"/>
          <w:szCs w:val="32"/>
        </w:rPr>
        <w:t>人民政府法制机构备案；</w:t>
      </w:r>
    </w:p>
    <w:p w14:paraId="7860231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（二）备案单位为本</w:t>
      </w:r>
      <w:r>
        <w:rPr>
          <w:rFonts w:hint="eastAsia" w:ascii="仿宋" w:hAnsi="仿宋" w:eastAsia="仿宋" w:cs="仿宋"/>
          <w:i w:val="0"/>
          <w:iCs w:val="0"/>
          <w:caps w:val="0"/>
          <w:color w:val="3D3D3D"/>
          <w:spacing w:val="0"/>
          <w:sz w:val="32"/>
          <w:szCs w:val="32"/>
          <w:lang w:eastAsia="zh-CN"/>
        </w:rPr>
        <w:t>镇</w:t>
      </w:r>
      <w:r>
        <w:rPr>
          <w:rFonts w:hint="eastAsia" w:ascii="仿宋" w:hAnsi="仿宋" w:eastAsia="仿宋" w:cs="仿宋"/>
          <w:i w:val="0"/>
          <w:iCs w:val="0"/>
          <w:caps w:val="0"/>
          <w:color w:val="3D3D3D"/>
          <w:spacing w:val="0"/>
          <w:sz w:val="32"/>
          <w:szCs w:val="32"/>
        </w:rPr>
        <w:t>人民政府的，报送市人民政府法制机构备案。</w:t>
      </w:r>
    </w:p>
    <w:p w14:paraId="44631C24">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三）依法受委托组织在委托范围内，以委托行政机关名义实施的行政处罚，应当报送备案的，由委托行政机关按规定报送备案。法律、法规授权的具有管理公共事务职能的组织在法定授权范围内实施的行政处罚应当报送备案的，由该组织依据规定报送备案。</w:t>
      </w:r>
    </w:p>
    <w:p w14:paraId="030DB4EF">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（四）备案单位除按上述规定备案外，还应当同时报送上一级行政主管机关备案。</w:t>
      </w:r>
    </w:p>
    <w:p w14:paraId="65D74D8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 三、备案单位将重大行政处罚决定报送备案时，应当提交备案报告和相关的行政处罚决定书１式２份，并附上有关的材料（统称备案件）。</w:t>
      </w:r>
    </w:p>
    <w:p w14:paraId="134F9D3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四、</w:t>
      </w:r>
      <w:r>
        <w:rPr>
          <w:rFonts w:hint="eastAsia" w:ascii="仿宋" w:hAnsi="仿宋" w:eastAsia="仿宋" w:cs="仿宋"/>
          <w:i w:val="0"/>
          <w:iCs w:val="0"/>
          <w:caps w:val="0"/>
          <w:color w:val="3D3D3D"/>
          <w:spacing w:val="0"/>
          <w:sz w:val="32"/>
          <w:szCs w:val="32"/>
          <w:lang w:eastAsia="zh-CN"/>
        </w:rPr>
        <w:t>镇</w:t>
      </w:r>
      <w:r>
        <w:rPr>
          <w:rFonts w:hint="eastAsia" w:ascii="仿宋" w:hAnsi="仿宋" w:eastAsia="仿宋" w:cs="仿宋"/>
          <w:i w:val="0"/>
          <w:iCs w:val="0"/>
          <w:caps w:val="0"/>
          <w:color w:val="3D3D3D"/>
          <w:spacing w:val="0"/>
          <w:sz w:val="32"/>
          <w:szCs w:val="32"/>
        </w:rPr>
        <w:t>人民政府的法制机构（以下简称审查机构）具体负责重大行政处罚决定的备案审查和管理工作。</w:t>
      </w:r>
    </w:p>
    <w:p w14:paraId="1FF2D93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五、审查机构应当在收到备案件之日起１５日内进行审查，</w:t>
      </w:r>
    </w:p>
    <w:p w14:paraId="302B881D">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420"/>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审查的事项主要是：</w:t>
      </w:r>
    </w:p>
    <w:p w14:paraId="70FAFF3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（一）实施行政处罚的主体是否合法；</w:t>
      </w:r>
    </w:p>
    <w:p w14:paraId="2E5C340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（二）事实是否清楚，主要证据是否确实、充分；</w:t>
      </w:r>
    </w:p>
    <w:p w14:paraId="2286F2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（三）程序是否合法；</w:t>
      </w:r>
    </w:p>
    <w:p w14:paraId="43AD0C5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（四）适用法律、法规、规章依据是否正确；</w:t>
      </w:r>
    </w:p>
    <w:p w14:paraId="528DD3BB">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（五）使用自由裁量权是否恰当。</w:t>
      </w:r>
    </w:p>
    <w:p w14:paraId="36472DA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六、审查机构在对备案件的审查过程中，根据情况可以调阅备案单位的案卷材料，备案单位不得拒绝和拖延。</w:t>
      </w:r>
    </w:p>
    <w:p w14:paraId="09263EFE">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七、审查机构在对备案件的审查过程中，认为需要有关部门提出意见或者协助审查的，有关部门应当予以办理。</w:t>
      </w:r>
    </w:p>
    <w:p w14:paraId="23632E0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八、重大行政处罚决定经审查发现有违法或者不当的，审查机构可以责成作出重大行政处罚决定的部门限期纠正或者撤销。备案单位应当在接到审查机构的有关处理决定或者意见之日起３０日内，将办理结果报告审查机构。</w:t>
      </w:r>
    </w:p>
    <w:p w14:paraId="299C73C6">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 九、对不按规定报送备案件或者无故不按本办法第八条规定执行的，依据有关行政执法监督规定处理。</w:t>
      </w:r>
    </w:p>
    <w:p w14:paraId="05083F0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226" w:afterAutospacing="0" w:line="555" w:lineRule="atLeast"/>
        <w:ind w:left="0" w:right="0" w:firstLine="585"/>
        <w:jc w:val="both"/>
        <w:rPr>
          <w:rFonts w:hint="eastAsia" w:ascii="仿宋" w:hAnsi="仿宋" w:eastAsia="仿宋" w:cs="仿宋"/>
          <w:color w:val="3D3D3D"/>
          <w:sz w:val="32"/>
          <w:szCs w:val="32"/>
        </w:rPr>
      </w:pPr>
      <w:r>
        <w:rPr>
          <w:rFonts w:hint="eastAsia" w:ascii="仿宋" w:hAnsi="仿宋" w:eastAsia="仿宋" w:cs="仿宋"/>
          <w:i w:val="0"/>
          <w:iCs w:val="0"/>
          <w:caps w:val="0"/>
          <w:color w:val="3D3D3D"/>
          <w:spacing w:val="0"/>
          <w:sz w:val="32"/>
          <w:szCs w:val="32"/>
        </w:rPr>
        <w:t> 十、本办法由</w:t>
      </w:r>
      <w:r>
        <w:rPr>
          <w:rFonts w:hint="eastAsia" w:ascii="仿宋" w:hAnsi="仿宋" w:eastAsia="仿宋" w:cs="仿宋"/>
          <w:i w:val="0"/>
          <w:iCs w:val="0"/>
          <w:caps w:val="0"/>
          <w:color w:val="3D3D3D"/>
          <w:spacing w:val="0"/>
          <w:sz w:val="32"/>
          <w:szCs w:val="32"/>
          <w:lang w:eastAsia="zh-CN"/>
        </w:rPr>
        <w:t>泉坊镇</w:t>
      </w:r>
      <w:r>
        <w:rPr>
          <w:rFonts w:hint="eastAsia" w:ascii="仿宋" w:hAnsi="仿宋" w:eastAsia="仿宋" w:cs="仿宋"/>
          <w:i w:val="0"/>
          <w:iCs w:val="0"/>
          <w:caps w:val="0"/>
          <w:color w:val="3D3D3D"/>
          <w:spacing w:val="0"/>
          <w:sz w:val="32"/>
          <w:szCs w:val="32"/>
        </w:rPr>
        <w:t>人民政府司法所负责解释。</w:t>
      </w:r>
    </w:p>
    <w:bookmarkEnd w:id="0"/>
    <w:p w14:paraId="7979B74E"/>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24AE1B6E"/>
    <w:rsid w:val="4CC156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974</Words>
  <Characters>974</Characters>
  <Lines>0</Lines>
  <Paragraphs>0</Paragraphs>
  <TotalTime>8</TotalTime>
  <ScaleCrop>false</ScaleCrop>
  <LinksUpToDate>false</LinksUpToDate>
  <CharactersWithSpaces>977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2022-12-13T03:30:00Z</dcterms:created>
  <dc:creator>Administrator</dc:creator>
  <cp:lastModifiedBy>早起第一帅</cp:lastModifiedBy>
  <dcterms:modified xsi:type="dcterms:W3CDTF">2026-04-08T05:41:41Z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9FF74CA3D7AD4784A19C3111D0694504_13</vt:lpwstr>
  </property>
  <property fmtid="{D5CDD505-2E9C-101B-9397-08002B2CF9AE}" pid="4" name="KSOTemplateDocerSaveRecord">
    <vt:lpwstr>eyJoZGlkIjoiMGVhYjdlZTQ5OTUxOTAwYmI1M2QyZWJjZTU0MWJkNTMiLCJ1c2VySWQiOiIzMDQxMjM0MzkifQ==</vt:lpwstr>
  </property>
</Properties>
</file>