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30A821CA"/>
    <w:p w14:paraId="470564BF">
      <w:pPr>
        <w:jc w:val="center"/>
        <w:rPr>
          <w:rFonts w:hint="eastAsia"/>
        </w:rPr>
      </w:pPr>
      <w:r>
        <w:rPr>
          <w:rFonts w:hint="eastAsia"/>
          <w:b/>
          <w:bCs/>
          <w:sz w:val="44"/>
          <w:szCs w:val="44"/>
        </w:rPr>
        <w:t>地膜补贴公告</w:t>
      </w:r>
    </w:p>
    <w:p w14:paraId="779AC6E1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firstLine="640" w:firstLineChars="200"/>
        <w:textAlignment w:val="auto"/>
        <w:rPr>
          <w:rFonts w:hint="eastAsia" w:ascii="宋体" w:hAnsi="宋体" w:eastAsia="宋体" w:cs="宋体"/>
          <w:b w:val="0"/>
          <w:bCs w:val="0"/>
          <w:sz w:val="32"/>
          <w:szCs w:val="32"/>
          <w:lang w:val="en-US" w:eastAsia="zh-CN"/>
        </w:rPr>
      </w:pPr>
      <w:r>
        <w:rPr>
          <w:rFonts w:hint="eastAsia" w:ascii="宋体" w:hAnsi="宋体" w:eastAsia="宋体" w:cs="宋体"/>
          <w:b w:val="0"/>
          <w:bCs w:val="0"/>
          <w:sz w:val="32"/>
          <w:szCs w:val="32"/>
          <w:lang w:val="en-US" w:eastAsia="zh-CN"/>
        </w:rPr>
        <w:t>根据《河北省2024年中央财政第二批农业转移支付项目实施方案》的通知》（冀农财发[2024]6号）文件精神，现将申请地膜补贴方式公布如下：</w:t>
      </w:r>
    </w:p>
    <w:p w14:paraId="519674A1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firstLine="640" w:firstLineChars="200"/>
        <w:textAlignment w:val="auto"/>
        <w:rPr>
          <w:rFonts w:hint="eastAsia" w:ascii="宋体" w:hAnsi="宋体" w:eastAsia="宋体" w:cs="宋体"/>
          <w:b w:val="0"/>
          <w:bCs w:val="0"/>
          <w:sz w:val="32"/>
          <w:szCs w:val="32"/>
        </w:rPr>
      </w:pPr>
      <w:r>
        <w:rPr>
          <w:rFonts w:hint="eastAsia" w:ascii="宋体" w:hAnsi="宋体" w:eastAsia="宋体" w:cs="宋体"/>
          <w:b w:val="0"/>
          <w:bCs w:val="0"/>
          <w:sz w:val="32"/>
          <w:szCs w:val="32"/>
          <w:lang w:val="en-US" w:eastAsia="zh-CN"/>
        </w:rPr>
        <w:t>一、</w:t>
      </w:r>
      <w:r>
        <w:rPr>
          <w:rFonts w:hint="eastAsia" w:ascii="宋体" w:hAnsi="宋体" w:eastAsia="宋体" w:cs="宋体"/>
          <w:b w:val="0"/>
          <w:bCs w:val="0"/>
          <w:sz w:val="32"/>
          <w:szCs w:val="32"/>
        </w:rPr>
        <w:t>补贴对象和补助标准</w:t>
      </w:r>
    </w:p>
    <w:p w14:paraId="550C02CE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firstLine="640" w:firstLineChars="200"/>
        <w:textAlignment w:val="auto"/>
        <w:rPr>
          <w:rFonts w:hint="eastAsia" w:ascii="宋体" w:hAnsi="宋体" w:eastAsia="宋体" w:cs="宋体"/>
          <w:b w:val="0"/>
          <w:bCs w:val="0"/>
          <w:sz w:val="32"/>
          <w:szCs w:val="32"/>
        </w:rPr>
      </w:pPr>
      <w:r>
        <w:rPr>
          <w:rFonts w:hint="eastAsia" w:ascii="宋体" w:hAnsi="宋体" w:eastAsia="宋体" w:cs="宋体"/>
          <w:b w:val="0"/>
          <w:bCs w:val="0"/>
          <w:sz w:val="32"/>
          <w:szCs w:val="32"/>
        </w:rPr>
        <w:t>1.补助对象</w:t>
      </w:r>
    </w:p>
    <w:p w14:paraId="3134A3BD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firstLine="640" w:firstLineChars="200"/>
        <w:textAlignment w:val="auto"/>
        <w:rPr>
          <w:rFonts w:hint="eastAsia" w:ascii="宋体" w:hAnsi="宋体" w:eastAsia="宋体" w:cs="宋体"/>
          <w:b w:val="0"/>
          <w:bCs w:val="0"/>
          <w:sz w:val="32"/>
          <w:szCs w:val="32"/>
        </w:rPr>
      </w:pPr>
      <w:r>
        <w:rPr>
          <w:rFonts w:hint="eastAsia" w:ascii="宋体" w:hAnsi="宋体" w:eastAsia="宋体" w:cs="宋体"/>
          <w:b w:val="0"/>
          <w:bCs w:val="0"/>
          <w:sz w:val="32"/>
          <w:szCs w:val="32"/>
        </w:rPr>
        <w:t>使用符合规定地膜的农户、种植大户、合作社、新型经营主体等。</w:t>
      </w:r>
    </w:p>
    <w:p w14:paraId="7C448F7D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firstLine="640" w:firstLineChars="200"/>
        <w:textAlignment w:val="auto"/>
        <w:rPr>
          <w:rFonts w:hint="eastAsia" w:ascii="宋体" w:hAnsi="宋体" w:eastAsia="宋体" w:cs="宋体"/>
          <w:b w:val="0"/>
          <w:bCs w:val="0"/>
          <w:sz w:val="32"/>
          <w:szCs w:val="32"/>
        </w:rPr>
      </w:pPr>
      <w:r>
        <w:rPr>
          <w:rFonts w:hint="eastAsia" w:ascii="宋体" w:hAnsi="宋体" w:eastAsia="宋体" w:cs="宋体"/>
          <w:b w:val="0"/>
          <w:bCs w:val="0"/>
          <w:sz w:val="32"/>
          <w:szCs w:val="32"/>
        </w:rPr>
        <w:t>2.补助标准</w:t>
      </w:r>
    </w:p>
    <w:p w14:paraId="49E1BD1D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firstLine="640" w:firstLineChars="200"/>
        <w:textAlignment w:val="auto"/>
        <w:rPr>
          <w:rFonts w:hint="eastAsia" w:ascii="宋体" w:hAnsi="宋体" w:eastAsia="宋体" w:cs="宋体"/>
          <w:b w:val="0"/>
          <w:bCs w:val="0"/>
          <w:sz w:val="32"/>
          <w:szCs w:val="32"/>
        </w:rPr>
      </w:pPr>
      <w:r>
        <w:rPr>
          <w:rFonts w:hint="eastAsia" w:ascii="宋体" w:hAnsi="宋体" w:eastAsia="宋体" w:cs="宋体"/>
          <w:b w:val="0"/>
          <w:bCs w:val="0"/>
          <w:sz w:val="32"/>
          <w:szCs w:val="32"/>
        </w:rPr>
        <w:t>推广应用加厚高强度地膜</w:t>
      </w:r>
      <w:r>
        <w:rPr>
          <w:rFonts w:hint="eastAsia" w:ascii="宋体" w:hAnsi="宋体" w:eastAsia="宋体" w:cs="宋体"/>
          <w:b w:val="0"/>
          <w:bCs w:val="0"/>
          <w:sz w:val="32"/>
          <w:szCs w:val="32"/>
          <w:lang w:val="en-US" w:eastAsia="zh-CN"/>
        </w:rPr>
        <w:t>0.015毫米及以上，中央财政奖补</w:t>
      </w:r>
      <w:bookmarkStart w:id="0" w:name="_GoBack"/>
      <w:bookmarkEnd w:id="0"/>
      <w:r>
        <w:rPr>
          <w:rFonts w:hint="eastAsia" w:ascii="宋体" w:hAnsi="宋体" w:eastAsia="宋体" w:cs="宋体"/>
          <w:b w:val="0"/>
          <w:bCs w:val="0"/>
          <w:sz w:val="32"/>
          <w:szCs w:val="32"/>
        </w:rPr>
        <w:t>标准:19元/亩。</w:t>
      </w:r>
    </w:p>
    <w:p w14:paraId="1E12D469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firstLine="640" w:firstLineChars="200"/>
        <w:textAlignment w:val="auto"/>
        <w:rPr>
          <w:rFonts w:hint="eastAsia" w:ascii="宋体" w:hAnsi="宋体" w:eastAsia="宋体" w:cs="宋体"/>
          <w:b w:val="0"/>
          <w:bCs w:val="0"/>
          <w:sz w:val="32"/>
          <w:szCs w:val="32"/>
        </w:rPr>
      </w:pPr>
      <w:r>
        <w:rPr>
          <w:rFonts w:hint="eastAsia" w:ascii="宋体" w:hAnsi="宋体" w:eastAsia="宋体" w:cs="宋体"/>
          <w:b w:val="0"/>
          <w:bCs w:val="0"/>
          <w:sz w:val="32"/>
          <w:szCs w:val="32"/>
        </w:rPr>
        <w:t>3.补助方式</w:t>
      </w:r>
    </w:p>
    <w:p w14:paraId="540FDA30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firstLine="640" w:firstLineChars="200"/>
        <w:textAlignment w:val="auto"/>
        <w:rPr>
          <w:rFonts w:hint="eastAsia" w:ascii="宋体" w:hAnsi="宋体" w:eastAsia="宋体" w:cs="宋体"/>
          <w:b w:val="0"/>
          <w:bCs w:val="0"/>
          <w:sz w:val="32"/>
          <w:szCs w:val="32"/>
        </w:rPr>
      </w:pPr>
      <w:r>
        <w:rPr>
          <w:rFonts w:hint="eastAsia" w:ascii="宋体" w:hAnsi="宋体" w:eastAsia="宋体" w:cs="宋体"/>
          <w:b w:val="0"/>
          <w:bCs w:val="0"/>
          <w:sz w:val="32"/>
          <w:szCs w:val="32"/>
          <w:lang w:val="en-US" w:eastAsia="zh-CN"/>
        </w:rPr>
        <w:t>采用直接补助形式，</w:t>
      </w:r>
      <w:r>
        <w:rPr>
          <w:rFonts w:hint="eastAsia" w:ascii="宋体" w:hAnsi="宋体" w:eastAsia="宋体" w:cs="宋体"/>
          <w:b w:val="0"/>
          <w:bCs w:val="0"/>
          <w:sz w:val="32"/>
          <w:szCs w:val="32"/>
        </w:rPr>
        <w:t>“一年支持、两年巩固、三年建机制”，实施主体同一地块原则上连续支持不超过2年。</w:t>
      </w:r>
    </w:p>
    <w:p w14:paraId="3C53818D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firstLine="640" w:firstLineChars="200"/>
        <w:textAlignment w:val="auto"/>
        <w:rPr>
          <w:rFonts w:hint="eastAsia" w:ascii="宋体" w:hAnsi="宋体" w:eastAsia="宋体" w:cs="宋体"/>
          <w:b w:val="0"/>
          <w:bCs w:val="0"/>
          <w:sz w:val="32"/>
          <w:szCs w:val="32"/>
        </w:rPr>
      </w:pPr>
      <w:r>
        <w:rPr>
          <w:rFonts w:hint="eastAsia" w:ascii="宋体" w:hAnsi="宋体" w:eastAsia="宋体" w:cs="宋体"/>
          <w:b w:val="0"/>
          <w:bCs w:val="0"/>
          <w:sz w:val="32"/>
          <w:szCs w:val="32"/>
          <w:lang w:val="en-US" w:eastAsia="zh-CN"/>
        </w:rPr>
        <w:t>二</w:t>
      </w:r>
      <w:r>
        <w:rPr>
          <w:rFonts w:hint="eastAsia" w:ascii="宋体" w:hAnsi="宋体" w:eastAsia="宋体" w:cs="宋体"/>
          <w:b w:val="0"/>
          <w:bCs w:val="0"/>
          <w:sz w:val="32"/>
          <w:szCs w:val="32"/>
        </w:rPr>
        <w:t>、申请流程</w:t>
      </w:r>
    </w:p>
    <w:p w14:paraId="085A7C75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firstLine="640" w:firstLineChars="200"/>
        <w:textAlignment w:val="auto"/>
        <w:rPr>
          <w:rFonts w:hint="eastAsia" w:ascii="宋体" w:hAnsi="宋体" w:eastAsia="宋体" w:cs="宋体"/>
          <w:b w:val="0"/>
          <w:bCs w:val="0"/>
          <w:sz w:val="32"/>
          <w:szCs w:val="32"/>
        </w:rPr>
      </w:pPr>
      <w:r>
        <w:rPr>
          <w:rFonts w:hint="eastAsia" w:ascii="宋体" w:hAnsi="宋体" w:eastAsia="宋体" w:cs="宋体"/>
          <w:b w:val="0"/>
          <w:bCs w:val="0"/>
          <w:sz w:val="32"/>
          <w:szCs w:val="32"/>
        </w:rPr>
        <w:t>农户需携带身份证、地膜购买发票、土地承包合同</w:t>
      </w:r>
      <w:r>
        <w:rPr>
          <w:rFonts w:hint="eastAsia" w:ascii="宋体" w:hAnsi="宋体" w:eastAsia="宋体" w:cs="宋体"/>
          <w:b w:val="0"/>
          <w:bCs w:val="0"/>
          <w:sz w:val="32"/>
          <w:szCs w:val="32"/>
          <w:lang w:val="en-US" w:eastAsia="zh-CN"/>
        </w:rPr>
        <w:t>、铺设回收地膜照片</w:t>
      </w:r>
      <w:r>
        <w:rPr>
          <w:rFonts w:hint="eastAsia" w:ascii="宋体" w:hAnsi="宋体" w:eastAsia="宋体" w:cs="宋体"/>
          <w:b w:val="0"/>
          <w:bCs w:val="0"/>
          <w:sz w:val="32"/>
          <w:szCs w:val="32"/>
        </w:rPr>
        <w:t>等相关材料到</w:t>
      </w:r>
      <w:r>
        <w:rPr>
          <w:rFonts w:hint="eastAsia" w:ascii="宋体" w:hAnsi="宋体" w:eastAsia="宋体" w:cs="宋体"/>
          <w:b w:val="0"/>
          <w:bCs w:val="0"/>
          <w:sz w:val="32"/>
          <w:szCs w:val="32"/>
          <w:lang w:val="en-US" w:eastAsia="zh-CN"/>
        </w:rPr>
        <w:t>涞源县农业农村局环保站</w:t>
      </w:r>
      <w:r>
        <w:rPr>
          <w:rFonts w:hint="eastAsia" w:ascii="宋体" w:hAnsi="宋体" w:eastAsia="宋体" w:cs="宋体"/>
          <w:b w:val="0"/>
          <w:bCs w:val="0"/>
          <w:sz w:val="32"/>
          <w:szCs w:val="32"/>
        </w:rPr>
        <w:t>进行登记</w:t>
      </w:r>
      <w:r>
        <w:rPr>
          <w:rFonts w:hint="eastAsia" w:ascii="宋体" w:hAnsi="宋体" w:eastAsia="宋体" w:cs="宋体"/>
          <w:b w:val="0"/>
          <w:bCs w:val="0"/>
          <w:sz w:val="32"/>
          <w:szCs w:val="32"/>
          <w:lang w:eastAsia="zh-CN"/>
        </w:rPr>
        <w:t>、</w:t>
      </w:r>
      <w:r>
        <w:rPr>
          <w:rFonts w:hint="eastAsia" w:ascii="宋体" w:hAnsi="宋体" w:eastAsia="宋体" w:cs="宋体"/>
          <w:b w:val="0"/>
          <w:bCs w:val="0"/>
          <w:sz w:val="32"/>
          <w:szCs w:val="32"/>
          <w:lang w:val="en-US" w:eastAsia="zh-CN"/>
        </w:rPr>
        <w:t>审核</w:t>
      </w:r>
      <w:r>
        <w:rPr>
          <w:rFonts w:hint="eastAsia" w:ascii="宋体" w:hAnsi="宋体" w:eastAsia="宋体" w:cs="宋体"/>
          <w:b w:val="0"/>
          <w:bCs w:val="0"/>
          <w:sz w:val="32"/>
          <w:szCs w:val="32"/>
        </w:rPr>
        <w:t>。</w:t>
      </w:r>
    </w:p>
    <w:p w14:paraId="6F1C86FB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firstLine="640" w:firstLineChars="200"/>
        <w:textAlignment w:val="auto"/>
        <w:rPr>
          <w:rFonts w:hint="eastAsia" w:ascii="宋体" w:hAnsi="宋体" w:eastAsia="宋体" w:cs="宋体"/>
          <w:b w:val="0"/>
          <w:bCs w:val="0"/>
          <w:sz w:val="32"/>
          <w:szCs w:val="32"/>
        </w:rPr>
      </w:pPr>
      <w:r>
        <w:rPr>
          <w:rFonts w:hint="eastAsia" w:ascii="宋体" w:hAnsi="宋体" w:eastAsia="宋体" w:cs="宋体"/>
          <w:b w:val="0"/>
          <w:bCs w:val="0"/>
          <w:sz w:val="32"/>
          <w:szCs w:val="32"/>
          <w:lang w:val="en-US" w:eastAsia="zh-CN"/>
        </w:rPr>
        <w:t>三</w:t>
      </w:r>
      <w:r>
        <w:rPr>
          <w:rFonts w:hint="eastAsia" w:ascii="宋体" w:hAnsi="宋体" w:eastAsia="宋体" w:cs="宋体"/>
          <w:b w:val="0"/>
          <w:bCs w:val="0"/>
          <w:sz w:val="32"/>
          <w:szCs w:val="32"/>
        </w:rPr>
        <w:t>、执行时间</w:t>
      </w:r>
    </w:p>
    <w:p w14:paraId="3AB3B1A4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firstLine="640" w:firstLineChars="200"/>
        <w:textAlignment w:val="auto"/>
        <w:rPr>
          <w:rFonts w:hint="eastAsia" w:ascii="宋体" w:hAnsi="宋体" w:eastAsia="宋体" w:cs="宋体"/>
          <w:b w:val="0"/>
          <w:bCs w:val="0"/>
          <w:sz w:val="32"/>
          <w:szCs w:val="32"/>
        </w:rPr>
      </w:pPr>
      <w:r>
        <w:rPr>
          <w:rFonts w:hint="eastAsia" w:ascii="宋体" w:hAnsi="宋体" w:eastAsia="宋体" w:cs="宋体"/>
          <w:b w:val="0"/>
          <w:bCs w:val="0"/>
          <w:sz w:val="32"/>
          <w:szCs w:val="32"/>
        </w:rPr>
        <w:t>本公告自发布之日起</w:t>
      </w:r>
      <w:r>
        <w:rPr>
          <w:rFonts w:hint="eastAsia" w:ascii="宋体" w:hAnsi="宋体" w:eastAsia="宋体" w:cs="宋体"/>
          <w:b w:val="0"/>
          <w:bCs w:val="0"/>
          <w:sz w:val="32"/>
          <w:szCs w:val="32"/>
          <w:lang w:val="en-US" w:eastAsia="zh-CN"/>
        </w:rPr>
        <w:t>根据登记顺序进行补贴</w:t>
      </w:r>
      <w:r>
        <w:rPr>
          <w:rFonts w:hint="eastAsia" w:ascii="宋体" w:hAnsi="宋体" w:eastAsia="宋体" w:cs="宋体"/>
          <w:b w:val="0"/>
          <w:bCs w:val="0"/>
          <w:sz w:val="32"/>
          <w:szCs w:val="32"/>
        </w:rPr>
        <w:t>，</w:t>
      </w:r>
      <w:r>
        <w:rPr>
          <w:rFonts w:hint="eastAsia" w:ascii="宋体" w:hAnsi="宋体" w:eastAsia="宋体" w:cs="宋体"/>
          <w:b w:val="0"/>
          <w:bCs w:val="0"/>
          <w:sz w:val="32"/>
          <w:szCs w:val="32"/>
          <w:lang w:val="en-US" w:eastAsia="zh-CN"/>
        </w:rPr>
        <w:t>补贴完为止。</w:t>
      </w:r>
    </w:p>
    <w:p w14:paraId="3EB13E2D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firstLine="640" w:firstLineChars="200"/>
        <w:jc w:val="left"/>
        <w:textAlignment w:val="auto"/>
        <w:rPr>
          <w:rFonts w:hint="eastAsia" w:ascii="宋体" w:hAnsi="宋体" w:eastAsia="宋体" w:cs="宋体"/>
          <w:b w:val="0"/>
          <w:bCs w:val="0"/>
          <w:kern w:val="2"/>
          <w:sz w:val="32"/>
          <w:szCs w:val="32"/>
          <w:lang w:val="en-US" w:eastAsia="zh-CN" w:bidi="ar-SA"/>
        </w:rPr>
      </w:pPr>
    </w:p>
    <w:sectPr>
      <w:pgSz w:w="11906" w:h="16838"/>
      <w:pgMar w:top="1587" w:right="1531" w:bottom="1587" w:left="1531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7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M2JjYmMyM2NiMTljYTU2ZWNiODMzYzA1MjM2Yjc1NTEifQ=="/>
  </w:docVars>
  <w:rsids>
    <w:rsidRoot w:val="0B5F753D"/>
    <w:rsid w:val="05355B4E"/>
    <w:rsid w:val="0894259F"/>
    <w:rsid w:val="09903C9B"/>
    <w:rsid w:val="0A14667A"/>
    <w:rsid w:val="0B5F753D"/>
    <w:rsid w:val="10B77D5F"/>
    <w:rsid w:val="1811244B"/>
    <w:rsid w:val="1E94009B"/>
    <w:rsid w:val="28245882"/>
    <w:rsid w:val="2F9850FF"/>
    <w:rsid w:val="5BF27267"/>
    <w:rsid w:val="6143079F"/>
    <w:rsid w:val="6ED22F0F"/>
    <w:rsid w:val="77F90CA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qFormat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290</Words>
  <Characters>308</Characters>
  <Lines>0</Lines>
  <Paragraphs>0</Paragraphs>
  <TotalTime>38</TotalTime>
  <ScaleCrop>false</ScaleCrop>
  <LinksUpToDate>false</LinksUpToDate>
  <CharactersWithSpaces>308</CharactersWithSpaces>
  <Application>WPS Office_12.1.0.18276_F1E327BC-269C-435d-A152-05C5408002CA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2024-10-23T01:51:00Z</dcterms:created>
  <dc:creator>忆昔</dc:creator>
  <cp:lastModifiedBy>忆昔</cp:lastModifiedBy>
  <dcterms:modified xsi:type="dcterms:W3CDTF">2024-10-23T03:09:48Z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2052-12.1.0.18276</vt:lpwstr>
  </property>
  <property fmtid="{D5CDD505-2E9C-101B-9397-08002B2CF9AE}" pid="3" name="ICV">
    <vt:lpwstr>2A1C0D0FA0A14C9EACF2BFBBB728F31D_13</vt:lpwstr>
  </property>
</Properties>
</file>