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600" w:lineRule="atLeast"/>
        <w:ind w:left="0" w:right="0"/>
        <w:jc w:val="center"/>
        <w:rPr>
          <w:rFonts w:ascii="微软雅黑" w:hAnsi="微软雅黑" w:eastAsia="微软雅黑" w:cs="微软雅黑"/>
          <w:b w:val="0"/>
          <w:bCs w:val="0"/>
          <w:color w:val="000000"/>
          <w:sz w:val="36"/>
          <w:szCs w:val="36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关于明确增值税小规模纳税人减免增值税等政策的公告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dotted" w:color="CCCCCC" w:sz="6" w:space="7"/>
          <w:right w:val="none" w:color="auto" w:sz="0" w:space="0"/>
        </w:pBdr>
        <w:spacing w:before="0" w:beforeAutospacing="0" w:after="0" w:afterAutospacing="0" w:line="375" w:lineRule="atLeast"/>
        <w:ind w:left="0" w:right="0"/>
        <w:jc w:val="center"/>
      </w:pPr>
      <w:r>
        <w:rPr>
          <w:rFonts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t>2023-01-17 16:37:16　|　编辑：治税管理处　|　阅读次数：9次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center"/>
        <w:rPr>
          <w:rFonts w:ascii="Arial" w:hAnsi="Arial" w:cs="Arial"/>
          <w:i w:val="0"/>
          <w:iCs w:val="0"/>
          <w:color w:val="333333"/>
        </w:rPr>
      </w:pPr>
      <w:r>
        <w:rPr>
          <w:rFonts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关于明确增值税小规模纳税人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center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减免增值税等政策的公告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center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财政部 税务总局公告2023年第1号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　　</w:t>
      </w:r>
      <w:r>
        <w:rPr>
          <w:rFonts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现将增值税小规模纳税人减免增值税等政策公告如下：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一、自2023年1月1日至2023年12月31日,对月销售额10万元以下（含本数）的增值税小规模纳税人，免征增值税。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二、自2023年1月1日至2023年12月31日，增值税小规模纳税人适用3%征收率的应税销售收入，减按1%征收率征收增值税；适用3%预征率的预缴增值税项目，减按1%预征率预缴增值税。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三、自2023年1月1日至2023年12月31日，增值税加计抵减政策按照以下规定执行：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（一）允许生产性服务业纳税人按照当期可抵扣进项税额加计5%抵减应纳税额。生产性服务业纳税人，是指提供邮政服务、电信服务、现代服务、生活服务取得的销售额占全部销售额的比重超过50%的纳税人。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（二）允许生活性服务业纳税人按照当期可抵扣进项税额加计10%抵减应纳税额。生活性服务业纳税人，是指提供生活服务取得的销售额占全部销售额的比重超过50%的纳税人。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（三）纳税人适用加计抵减政策的其他有关事项，按照《财政部 税务总局 海关总署关于深化增值税改革有关政策的公告》（财政部税务总局 海关总署公告2019年第39号）、《财政部 税务总局关于明确生活性服务业增值税加计抵减政策的公告》（财政部税务总局公告2019年第87号）等有关规定执行。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四、按照本公告规定，应予减免的增值税，在本公告下发前已征收的，可抵减纳税人以后纳税期应缴纳税款或予以退还。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lef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特此公告。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righ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财政部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税务总局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210" w:afterAutospacing="0" w:line="440" w:lineRule="atLeast"/>
        <w:ind w:left="0" w:right="0" w:firstLine="0"/>
        <w:jc w:val="right"/>
        <w:rPr>
          <w:rFonts w:hint="default" w:ascii="Arial" w:hAnsi="Arial" w:cs="Arial"/>
          <w:i w:val="0"/>
          <w:iCs w:val="0"/>
          <w:color w:val="333333"/>
        </w:rPr>
      </w:pPr>
      <w:r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　　2023年1月9日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 w:line="45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31313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13131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版权所有: 保定市财政局　 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13131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13131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联系电话：0312-5176111　5176222　Email:bdcz@hecz.cn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80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2023-02-02T07:43:34Z</dcterms:created>
  <dc:creator>Administrator</dc:creator>
  <cp:lastModifiedBy>Administrator</cp:lastModifiedBy>
  <cp:lastPrinted>2023-02-02T07:44:24Z</cp:lastPrinted>
  <dcterms:modified xsi:type="dcterms:W3CDTF">2023-02-02T07:45:05Z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12C74870F0C0446C91E0AD344885E376</vt:lpwstr>
  </property>
</Properties>
</file>