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E522CD">
      <w:pPr>
        <w:keepNext w:val="0"/>
        <w:keepLines w:val="0"/>
        <w:pageBreakBefore w:val="0"/>
        <w:widowControl w:val="0"/>
        <w:kinsoku/>
        <w:wordWrap/>
        <w:overflowPunct/>
        <w:topLinePunct w:val="0"/>
        <w:autoSpaceDE/>
        <w:autoSpaceDN/>
        <w:bidi w:val="0"/>
        <w:adjustRightInd/>
        <w:snapToGrid/>
        <w:spacing w:line="578" w:lineRule="exact"/>
        <w:jc w:val="center"/>
        <w:textAlignment w:val="auto"/>
        <w:rPr>
          <w:rFonts w:hint="eastAsia" w:ascii="方正小标宋简体" w:eastAsia="方正小标宋简体"/>
          <w:color w:val="auto"/>
          <w:sz w:val="44"/>
          <w:szCs w:val="44"/>
          <w:lang w:val="en-US" w:eastAsia="zh-CN"/>
        </w:rPr>
      </w:pPr>
      <w:r>
        <w:rPr>
          <w:rFonts w:hint="eastAsia" w:ascii="方正小标宋简体" w:eastAsia="方正小标宋简体"/>
          <w:color w:val="auto"/>
          <w:sz w:val="44"/>
          <w:szCs w:val="44"/>
          <w:lang w:val="en-US" w:eastAsia="zh-CN"/>
        </w:rPr>
        <w:t>涞源县窟窿沟矿业有限责任公司</w:t>
      </w:r>
    </w:p>
    <w:p w14:paraId="69D9811C">
      <w:pPr>
        <w:keepNext w:val="0"/>
        <w:keepLines w:val="0"/>
        <w:pageBreakBefore w:val="0"/>
        <w:widowControl w:val="0"/>
        <w:kinsoku/>
        <w:wordWrap/>
        <w:overflowPunct/>
        <w:topLinePunct w:val="0"/>
        <w:autoSpaceDE/>
        <w:autoSpaceDN/>
        <w:bidi w:val="0"/>
        <w:adjustRightInd/>
        <w:snapToGrid/>
        <w:spacing w:line="578" w:lineRule="exact"/>
        <w:jc w:val="center"/>
        <w:textAlignment w:val="auto"/>
        <w:rPr>
          <w:rFonts w:hint="eastAsia" w:ascii="方正小标宋简体" w:eastAsia="方正小标宋简体"/>
          <w:color w:val="auto"/>
          <w:sz w:val="44"/>
          <w:szCs w:val="44"/>
        </w:rPr>
      </w:pPr>
      <w:r>
        <w:rPr>
          <w:rFonts w:hint="eastAsia" w:ascii="方正小标宋简体" w:eastAsia="方正小标宋简体"/>
          <w:color w:val="auto"/>
          <w:sz w:val="44"/>
          <w:szCs w:val="44"/>
          <w:lang w:val="en-US" w:eastAsia="zh-CN"/>
        </w:rPr>
        <w:t>“5·27”一般车辆伤害</w:t>
      </w:r>
      <w:r>
        <w:rPr>
          <w:rFonts w:hint="eastAsia" w:ascii="方正小标宋简体" w:eastAsia="方正小标宋简体"/>
          <w:color w:val="auto"/>
          <w:sz w:val="44"/>
          <w:szCs w:val="44"/>
          <w:lang w:eastAsia="zh-CN"/>
        </w:rPr>
        <w:t>瞒报</w:t>
      </w:r>
      <w:r>
        <w:rPr>
          <w:rFonts w:hint="eastAsia" w:ascii="方正小标宋简体" w:eastAsia="方正小标宋简体"/>
          <w:color w:val="auto"/>
          <w:sz w:val="44"/>
          <w:szCs w:val="44"/>
        </w:rPr>
        <w:t>事故调查报告</w:t>
      </w:r>
    </w:p>
    <w:p w14:paraId="69C700D4">
      <w:pPr>
        <w:keepNext w:val="0"/>
        <w:keepLines w:val="0"/>
        <w:pageBreakBefore w:val="0"/>
        <w:kinsoku/>
        <w:wordWrap/>
        <w:overflowPunct/>
        <w:topLinePunct w:val="0"/>
        <w:autoSpaceDE/>
        <w:autoSpaceDN/>
        <w:bidi w:val="0"/>
        <w:adjustRightInd/>
        <w:snapToGrid/>
        <w:spacing w:line="578" w:lineRule="exact"/>
        <w:ind w:left="0"/>
        <w:textAlignment w:val="auto"/>
        <w:rPr>
          <w:rFonts w:ascii="仿宋_GB2312" w:eastAsia="仿宋_GB2312"/>
          <w:color w:val="auto"/>
          <w:spacing w:val="-6"/>
          <w:sz w:val="32"/>
          <w:szCs w:val="32"/>
        </w:rPr>
      </w:pPr>
    </w:p>
    <w:p w14:paraId="4EBD0F67">
      <w:pPr>
        <w:keepNext w:val="0"/>
        <w:keepLines w:val="0"/>
        <w:pageBreakBefore w:val="0"/>
        <w:widowControl w:val="0"/>
        <w:kinsoku/>
        <w:wordWrap/>
        <w:overflowPunct/>
        <w:topLinePunct w:val="0"/>
        <w:autoSpaceDE/>
        <w:autoSpaceDN/>
        <w:bidi w:val="0"/>
        <w:adjustRightInd/>
        <w:snapToGrid/>
        <w:spacing w:line="578" w:lineRule="exact"/>
        <w:ind w:firstLine="640" w:firstLineChars="200"/>
        <w:jc w:val="both"/>
        <w:textAlignment w:val="auto"/>
        <w:rPr>
          <w:rFonts w:hint="default" w:ascii="仿宋_GB2312" w:hAnsi="Times New Roman" w:eastAsia="仿宋_GB2312" w:cs="Times New Roman"/>
          <w:color w:val="auto"/>
          <w:kern w:val="2"/>
          <w:sz w:val="32"/>
          <w:szCs w:val="32"/>
          <w:lang w:val="en-US" w:eastAsia="zh-CN" w:bidi="ar-SA"/>
        </w:rPr>
      </w:pPr>
      <w:r>
        <w:rPr>
          <w:rFonts w:hint="eastAsia" w:ascii="仿宋_GB2312" w:hAnsi="Times New Roman" w:eastAsia="仿宋_GB2312" w:cs="Times New Roman"/>
          <w:color w:val="auto"/>
          <w:kern w:val="2"/>
          <w:sz w:val="32"/>
          <w:szCs w:val="32"/>
          <w:lang w:val="en-US" w:eastAsia="zh-CN" w:bidi="ar-SA"/>
        </w:rPr>
        <w:t>2019年5月27日11时30分，涞源县窟窿沟矿业有限责任公司发生一起车辆伤害事故，造成1人死亡</w:t>
      </w:r>
      <w:r>
        <w:rPr>
          <w:rFonts w:hint="eastAsia" w:ascii="仿宋_GB2312" w:eastAsia="仿宋_GB2312" w:cs="Times New Roman"/>
          <w:color w:val="auto"/>
          <w:kern w:val="2"/>
          <w:sz w:val="32"/>
          <w:szCs w:val="32"/>
          <w:lang w:val="en-US" w:eastAsia="zh-CN" w:bidi="ar-SA"/>
        </w:rPr>
        <w:t>，</w:t>
      </w:r>
      <w:r>
        <w:rPr>
          <w:rFonts w:hint="eastAsia" w:ascii="仿宋_GB2312" w:hAnsi="Times New Roman" w:eastAsia="仿宋_GB2312" w:cs="Times New Roman"/>
          <w:color w:val="auto"/>
          <w:kern w:val="2"/>
          <w:sz w:val="32"/>
          <w:szCs w:val="32"/>
          <w:lang w:val="en-US" w:eastAsia="zh-CN" w:bidi="ar-SA"/>
        </w:rPr>
        <w:t>直接经济损失140万元。事故发生后，涞源县窟窿沟矿业有限责任公司主要负责人（实际控制人）王君瞒报事故，未向应急管理部门和负有安全生产监督管理职责的部门报告。</w:t>
      </w:r>
    </w:p>
    <w:p w14:paraId="75FB20A8">
      <w:pPr>
        <w:keepNext w:val="0"/>
        <w:keepLines w:val="0"/>
        <w:pageBreakBefore w:val="0"/>
        <w:widowControl w:val="0"/>
        <w:kinsoku/>
        <w:wordWrap/>
        <w:overflowPunct/>
        <w:topLinePunct w:val="0"/>
        <w:autoSpaceDE/>
        <w:autoSpaceDN/>
        <w:bidi w:val="0"/>
        <w:adjustRightInd/>
        <w:snapToGrid/>
        <w:spacing w:line="578" w:lineRule="exact"/>
        <w:ind w:firstLine="616" w:firstLineChars="200"/>
        <w:jc w:val="both"/>
        <w:textAlignment w:val="auto"/>
        <w:rPr>
          <w:rFonts w:hint="eastAsia" w:ascii="仿宋_GB2312" w:eastAsia="仿宋_GB2312"/>
          <w:color w:val="auto"/>
          <w:spacing w:val="-6"/>
          <w:sz w:val="32"/>
          <w:szCs w:val="32"/>
        </w:rPr>
      </w:pPr>
      <w:r>
        <w:rPr>
          <w:rFonts w:hint="eastAsia" w:ascii="仿宋_GB2312" w:eastAsia="仿宋_GB2312"/>
          <w:color w:val="auto"/>
          <w:spacing w:val="-6"/>
          <w:sz w:val="32"/>
          <w:szCs w:val="32"/>
        </w:rPr>
        <w:t>按照省</w:t>
      </w:r>
      <w:r>
        <w:rPr>
          <w:rFonts w:ascii="仿宋_GB2312" w:eastAsia="仿宋_GB2312"/>
          <w:color w:val="auto"/>
          <w:spacing w:val="-6"/>
          <w:sz w:val="32"/>
          <w:szCs w:val="32"/>
        </w:rPr>
        <w:t>、</w:t>
      </w:r>
      <w:r>
        <w:rPr>
          <w:rFonts w:hint="eastAsia" w:ascii="仿宋_GB2312" w:eastAsia="仿宋_GB2312"/>
          <w:color w:val="auto"/>
          <w:spacing w:val="-6"/>
          <w:sz w:val="32"/>
          <w:szCs w:val="32"/>
        </w:rPr>
        <w:t>市</w:t>
      </w:r>
      <w:r>
        <w:rPr>
          <w:rFonts w:ascii="仿宋_GB2312" w:eastAsia="仿宋_GB2312"/>
          <w:color w:val="auto"/>
          <w:spacing w:val="-6"/>
          <w:sz w:val="32"/>
          <w:szCs w:val="32"/>
        </w:rPr>
        <w:t>、县三级</w:t>
      </w:r>
      <w:r>
        <w:rPr>
          <w:rFonts w:hint="eastAsia" w:ascii="仿宋_GB2312" w:eastAsia="仿宋_GB2312"/>
          <w:color w:val="auto"/>
          <w:spacing w:val="-6"/>
          <w:sz w:val="32"/>
          <w:szCs w:val="32"/>
        </w:rPr>
        <w:t>“</w:t>
      </w:r>
      <w:r>
        <w:rPr>
          <w:rFonts w:ascii="仿宋_GB2312" w:eastAsia="仿宋_GB2312"/>
          <w:color w:val="auto"/>
          <w:spacing w:val="-6"/>
          <w:sz w:val="32"/>
          <w:szCs w:val="32"/>
        </w:rPr>
        <w:t>整治矿山企业瞒报生产安全事故专项行动领导小组办公室</w:t>
      </w:r>
      <w:r>
        <w:rPr>
          <w:rFonts w:hint="eastAsia" w:ascii="仿宋_GB2312" w:eastAsia="仿宋_GB2312"/>
          <w:color w:val="auto"/>
          <w:spacing w:val="-6"/>
          <w:sz w:val="32"/>
          <w:szCs w:val="32"/>
        </w:rPr>
        <w:t>”有关要求，根据《中华人民共和国安全生产法》、《生产</w:t>
      </w:r>
      <w:r>
        <w:rPr>
          <w:rFonts w:ascii="仿宋_GB2312" w:eastAsia="仿宋_GB2312"/>
          <w:color w:val="auto"/>
          <w:spacing w:val="-6"/>
          <w:sz w:val="32"/>
          <w:szCs w:val="32"/>
        </w:rPr>
        <w:t>安全</w:t>
      </w:r>
      <w:r>
        <w:rPr>
          <w:rFonts w:hint="eastAsia" w:ascii="仿宋_GB2312" w:eastAsia="仿宋_GB2312"/>
          <w:color w:val="auto"/>
          <w:spacing w:val="-6"/>
          <w:sz w:val="32"/>
          <w:szCs w:val="32"/>
        </w:rPr>
        <w:t>事故报告和调查处理条例》（国务院令第493号）等法律法规，2023年8月24日</w:t>
      </w:r>
      <w:r>
        <w:rPr>
          <w:rFonts w:ascii="仿宋_GB2312" w:eastAsia="仿宋_GB2312"/>
          <w:color w:val="auto"/>
          <w:spacing w:val="-6"/>
          <w:sz w:val="32"/>
          <w:szCs w:val="32"/>
        </w:rPr>
        <w:t>，经</w:t>
      </w:r>
      <w:r>
        <w:rPr>
          <w:rFonts w:hint="eastAsia" w:ascii="仿宋_GB2312" w:eastAsia="仿宋_GB2312"/>
          <w:color w:val="auto"/>
          <w:spacing w:val="-6"/>
          <w:sz w:val="32"/>
          <w:szCs w:val="32"/>
        </w:rPr>
        <w:t>涞源县人民政府</w:t>
      </w:r>
      <w:r>
        <w:rPr>
          <w:rFonts w:hint="eastAsia" w:ascii="仿宋_GB2312" w:eastAsia="仿宋_GB2312"/>
          <w:color w:val="auto"/>
          <w:spacing w:val="-6"/>
          <w:sz w:val="32"/>
          <w:szCs w:val="32"/>
          <w:lang w:eastAsia="zh-CN"/>
        </w:rPr>
        <w:t>批</w:t>
      </w:r>
      <w:r>
        <w:rPr>
          <w:rFonts w:ascii="仿宋_GB2312" w:eastAsia="仿宋_GB2312"/>
          <w:color w:val="auto"/>
          <w:spacing w:val="-6"/>
          <w:sz w:val="32"/>
          <w:szCs w:val="32"/>
          <w:lang w:eastAsia="zh-CN"/>
        </w:rPr>
        <w:t>准</w:t>
      </w:r>
      <w:r>
        <w:rPr>
          <w:rFonts w:ascii="仿宋_GB2312" w:eastAsia="仿宋_GB2312"/>
          <w:color w:val="auto"/>
          <w:spacing w:val="-6"/>
          <w:sz w:val="32"/>
          <w:szCs w:val="32"/>
        </w:rPr>
        <w:t>，由</w:t>
      </w:r>
      <w:r>
        <w:rPr>
          <w:rFonts w:hint="eastAsia" w:ascii="仿宋_GB2312" w:eastAsia="仿宋_GB2312"/>
          <w:color w:val="auto"/>
          <w:spacing w:val="-6"/>
          <w:sz w:val="32"/>
          <w:szCs w:val="32"/>
        </w:rPr>
        <w:t>县委常委、</w:t>
      </w:r>
      <w:r>
        <w:rPr>
          <w:rFonts w:hint="eastAsia" w:ascii="仿宋_GB2312" w:eastAsia="仿宋_GB2312"/>
          <w:color w:val="auto"/>
          <w:spacing w:val="-6"/>
          <w:sz w:val="32"/>
          <w:szCs w:val="32"/>
          <w:lang w:val="en-US" w:eastAsia="zh-CN"/>
        </w:rPr>
        <w:t>政府</w:t>
      </w:r>
      <w:r>
        <w:rPr>
          <w:rFonts w:hint="eastAsia" w:ascii="仿宋_GB2312" w:eastAsia="仿宋_GB2312"/>
          <w:color w:val="auto"/>
          <w:spacing w:val="-6"/>
          <w:sz w:val="32"/>
          <w:szCs w:val="32"/>
        </w:rPr>
        <w:t>常务副县长</w:t>
      </w:r>
      <w:r>
        <w:rPr>
          <w:rFonts w:hint="eastAsia" w:ascii="仿宋_GB2312" w:eastAsia="仿宋_GB2312"/>
          <w:color w:val="auto"/>
          <w:spacing w:val="-6"/>
          <w:sz w:val="32"/>
          <w:szCs w:val="32"/>
          <w:lang w:eastAsia="zh-CN"/>
        </w:rPr>
        <w:t>任</w:t>
      </w:r>
      <w:r>
        <w:rPr>
          <w:rFonts w:hint="eastAsia" w:ascii="仿宋_GB2312" w:eastAsia="仿宋_GB2312"/>
          <w:color w:val="auto"/>
          <w:spacing w:val="-6"/>
          <w:sz w:val="32"/>
          <w:szCs w:val="32"/>
        </w:rPr>
        <w:t>组长</w:t>
      </w:r>
      <w:r>
        <w:rPr>
          <w:rFonts w:ascii="仿宋_GB2312" w:eastAsia="仿宋_GB2312"/>
          <w:color w:val="auto"/>
          <w:spacing w:val="-6"/>
          <w:sz w:val="32"/>
          <w:szCs w:val="32"/>
        </w:rPr>
        <w:t>，县委常委、纪委书记</w:t>
      </w:r>
      <w:r>
        <w:rPr>
          <w:rFonts w:hint="eastAsia" w:ascii="仿宋_GB2312" w:eastAsia="仿宋_GB2312"/>
          <w:color w:val="auto"/>
          <w:spacing w:val="-6"/>
          <w:sz w:val="32"/>
          <w:szCs w:val="32"/>
          <w:lang w:val="en-US" w:eastAsia="zh-CN"/>
        </w:rPr>
        <w:t>和政府</w:t>
      </w:r>
      <w:r>
        <w:rPr>
          <w:rFonts w:ascii="仿宋_GB2312" w:eastAsia="仿宋_GB2312"/>
          <w:color w:val="auto"/>
          <w:spacing w:val="-6"/>
          <w:sz w:val="32"/>
          <w:szCs w:val="32"/>
        </w:rPr>
        <w:t>副县长、公安局长任副组长，</w:t>
      </w:r>
      <w:r>
        <w:rPr>
          <w:rFonts w:hint="eastAsia" w:ascii="仿宋_GB2312" w:eastAsia="仿宋_GB2312"/>
          <w:color w:val="auto"/>
          <w:spacing w:val="-6"/>
          <w:sz w:val="32"/>
          <w:szCs w:val="32"/>
        </w:rPr>
        <w:t>县应急管理局</w:t>
      </w:r>
      <w:r>
        <w:rPr>
          <w:rFonts w:ascii="仿宋_GB2312" w:eastAsia="仿宋_GB2312"/>
          <w:color w:val="auto"/>
          <w:spacing w:val="-6"/>
          <w:sz w:val="32"/>
          <w:szCs w:val="32"/>
        </w:rPr>
        <w:t>牵头</w:t>
      </w:r>
      <w:r>
        <w:rPr>
          <w:rFonts w:hint="eastAsia" w:ascii="仿宋_GB2312" w:eastAsia="仿宋_GB2312"/>
          <w:color w:val="auto"/>
          <w:spacing w:val="-6"/>
          <w:sz w:val="32"/>
          <w:szCs w:val="32"/>
        </w:rPr>
        <w:t>、县公安局、县工会</w:t>
      </w:r>
      <w:r>
        <w:rPr>
          <w:rFonts w:ascii="仿宋_GB2312" w:eastAsia="仿宋_GB2312"/>
          <w:color w:val="auto"/>
          <w:spacing w:val="-6"/>
          <w:sz w:val="32"/>
          <w:szCs w:val="32"/>
        </w:rPr>
        <w:t>等</w:t>
      </w:r>
      <w:r>
        <w:rPr>
          <w:rFonts w:hint="eastAsia" w:ascii="仿宋_GB2312" w:eastAsia="仿宋_GB2312"/>
          <w:color w:val="auto"/>
          <w:spacing w:val="-6"/>
          <w:sz w:val="32"/>
          <w:szCs w:val="32"/>
          <w:lang w:eastAsia="zh-CN"/>
        </w:rPr>
        <w:t>相关人员组成</w:t>
      </w:r>
      <w:r>
        <w:rPr>
          <w:rFonts w:hint="eastAsia" w:ascii="仿宋_GB2312" w:eastAsia="仿宋_GB2312"/>
          <w:color w:val="auto"/>
          <w:spacing w:val="-6"/>
          <w:sz w:val="32"/>
          <w:szCs w:val="32"/>
        </w:rPr>
        <w:t>的“涞源县窟窿沟矿业有限责任公司“5</w:t>
      </w:r>
      <w:r>
        <w:rPr>
          <w:rFonts w:hint="eastAsia" w:ascii="仿宋_GB2312" w:eastAsia="仿宋_GB2312"/>
          <w:color w:val="auto"/>
          <w:spacing w:val="-6"/>
          <w:sz w:val="32"/>
          <w:szCs w:val="32"/>
          <w:lang w:val="en-US" w:eastAsia="zh-CN"/>
        </w:rPr>
        <w:t>·</w:t>
      </w:r>
      <w:r>
        <w:rPr>
          <w:rFonts w:hint="eastAsia" w:ascii="仿宋_GB2312" w:eastAsia="仿宋_GB2312"/>
          <w:color w:val="auto"/>
          <w:spacing w:val="-6"/>
          <w:sz w:val="32"/>
          <w:szCs w:val="32"/>
        </w:rPr>
        <w:t>27”一般车辆伤害瞒报事故</w:t>
      </w:r>
      <w:r>
        <w:rPr>
          <w:rFonts w:ascii="仿宋_GB2312" w:eastAsia="仿宋_GB2312"/>
          <w:color w:val="auto"/>
          <w:spacing w:val="-6"/>
          <w:sz w:val="32"/>
          <w:szCs w:val="32"/>
        </w:rPr>
        <w:t>调查</w:t>
      </w:r>
      <w:r>
        <w:rPr>
          <w:rFonts w:hint="eastAsia" w:ascii="仿宋_GB2312" w:eastAsia="仿宋_GB2312"/>
          <w:color w:val="auto"/>
          <w:spacing w:val="-6"/>
          <w:sz w:val="32"/>
          <w:szCs w:val="32"/>
        </w:rPr>
        <w:t>组”</w:t>
      </w:r>
      <w:r>
        <w:rPr>
          <w:rFonts w:ascii="仿宋_GB2312" w:eastAsia="仿宋_GB2312"/>
          <w:color w:val="auto"/>
          <w:spacing w:val="-6"/>
          <w:sz w:val="32"/>
          <w:szCs w:val="32"/>
        </w:rPr>
        <w:t>（以下简称事故调查组）</w:t>
      </w:r>
      <w:r>
        <w:rPr>
          <w:rFonts w:hint="eastAsia" w:ascii="仿宋_GB2312" w:eastAsia="仿宋_GB2312"/>
          <w:color w:val="auto"/>
          <w:spacing w:val="-6"/>
          <w:sz w:val="32"/>
          <w:szCs w:val="32"/>
        </w:rPr>
        <w:t>。同时，</w:t>
      </w:r>
      <w:r>
        <w:rPr>
          <w:rFonts w:ascii="仿宋_GB2312" w:eastAsia="仿宋_GB2312"/>
          <w:color w:val="auto"/>
          <w:spacing w:val="-6"/>
          <w:sz w:val="32"/>
          <w:szCs w:val="32"/>
        </w:rPr>
        <w:t>县</w:t>
      </w:r>
      <w:r>
        <w:rPr>
          <w:rFonts w:hint="eastAsia" w:ascii="仿宋_GB2312" w:eastAsia="仿宋_GB2312"/>
          <w:color w:val="auto"/>
          <w:spacing w:val="-6"/>
          <w:sz w:val="32"/>
          <w:szCs w:val="32"/>
        </w:rPr>
        <w:t>纪委监委成立追责问责组，依法依纪对有关责任单位和责任人员同步展开调查。</w:t>
      </w:r>
    </w:p>
    <w:p w14:paraId="639E0B01">
      <w:pPr>
        <w:keepNext w:val="0"/>
        <w:keepLines w:val="0"/>
        <w:pageBreakBefore w:val="0"/>
        <w:kinsoku/>
        <w:wordWrap/>
        <w:overflowPunct/>
        <w:topLinePunct w:val="0"/>
        <w:autoSpaceDE/>
        <w:autoSpaceDN/>
        <w:bidi w:val="0"/>
        <w:adjustRightInd/>
        <w:snapToGrid/>
        <w:spacing w:line="578" w:lineRule="exact"/>
        <w:ind w:firstLine="616" w:firstLineChars="200"/>
        <w:textAlignment w:val="auto"/>
        <w:rPr>
          <w:rFonts w:hint="eastAsia" w:ascii="仿宋_GB2312" w:eastAsia="仿宋_GB2312"/>
          <w:color w:val="auto"/>
          <w:spacing w:val="-6"/>
          <w:sz w:val="32"/>
          <w:szCs w:val="32"/>
        </w:rPr>
      </w:pPr>
      <w:r>
        <w:rPr>
          <w:rFonts w:hint="eastAsia" w:ascii="仿宋_GB2312" w:eastAsia="仿宋_GB2312"/>
          <w:color w:val="auto"/>
          <w:spacing w:val="-6"/>
          <w:sz w:val="32"/>
          <w:szCs w:val="32"/>
        </w:rPr>
        <w:t>事故调查组按照“科学严谨、依法依规、实事求是、注重实效”和“四不放过”原则，通过勘查现场、查阅资料、</w:t>
      </w:r>
      <w:r>
        <w:rPr>
          <w:rFonts w:ascii="仿宋_GB2312" w:eastAsia="仿宋_GB2312"/>
          <w:color w:val="auto"/>
          <w:spacing w:val="-6"/>
          <w:sz w:val="32"/>
          <w:szCs w:val="32"/>
        </w:rPr>
        <w:t>调查取证、问询了解等</w:t>
      </w:r>
      <w:r>
        <w:rPr>
          <w:rFonts w:hint="eastAsia" w:ascii="仿宋_GB2312" w:eastAsia="仿宋_GB2312"/>
          <w:color w:val="auto"/>
          <w:spacing w:val="-6"/>
          <w:sz w:val="32"/>
          <w:szCs w:val="32"/>
          <w:lang w:val="en-US" w:eastAsia="zh-CN"/>
        </w:rPr>
        <w:t>方式</w:t>
      </w:r>
      <w:r>
        <w:rPr>
          <w:rFonts w:hint="eastAsia" w:ascii="仿宋_GB2312" w:eastAsia="仿宋_GB2312"/>
          <w:color w:val="auto"/>
          <w:spacing w:val="-6"/>
          <w:sz w:val="32"/>
          <w:szCs w:val="32"/>
        </w:rPr>
        <w:t>，查明了事故发生的经过和原因、</w:t>
      </w:r>
      <w:r>
        <w:rPr>
          <w:rFonts w:ascii="仿宋_GB2312" w:eastAsia="仿宋_GB2312"/>
          <w:color w:val="auto"/>
          <w:spacing w:val="-6"/>
          <w:sz w:val="32"/>
          <w:szCs w:val="32"/>
        </w:rPr>
        <w:t>人员伤亡、直接经济损失和瞒报等情况，</w:t>
      </w:r>
      <w:r>
        <w:rPr>
          <w:rFonts w:hint="eastAsia" w:ascii="仿宋_GB2312" w:eastAsia="仿宋_GB2312"/>
          <w:color w:val="auto"/>
          <w:spacing w:val="-6"/>
          <w:sz w:val="32"/>
          <w:szCs w:val="32"/>
        </w:rPr>
        <w:t>认定了事故性质</w:t>
      </w:r>
      <w:r>
        <w:rPr>
          <w:rFonts w:ascii="仿宋_GB2312" w:eastAsia="仿宋_GB2312"/>
          <w:color w:val="auto"/>
          <w:spacing w:val="-6"/>
          <w:sz w:val="32"/>
          <w:szCs w:val="32"/>
        </w:rPr>
        <w:t>和责任，查明了有关部门在监管方面存在问题，</w:t>
      </w:r>
      <w:r>
        <w:rPr>
          <w:rFonts w:hint="eastAsia" w:ascii="仿宋_GB2312" w:eastAsia="仿宋_GB2312"/>
          <w:color w:val="auto"/>
          <w:spacing w:val="-6"/>
          <w:sz w:val="32"/>
          <w:szCs w:val="32"/>
        </w:rPr>
        <w:t>提出了对有关责任单位和责任人员的处理建议</w:t>
      </w:r>
      <w:r>
        <w:rPr>
          <w:rFonts w:ascii="仿宋_GB2312" w:eastAsia="仿宋_GB2312"/>
          <w:color w:val="auto"/>
          <w:spacing w:val="-6"/>
          <w:sz w:val="32"/>
          <w:szCs w:val="32"/>
        </w:rPr>
        <w:t>，并对事故暴露出的突出问题提出了整改措施建议</w:t>
      </w:r>
      <w:r>
        <w:rPr>
          <w:rFonts w:hint="eastAsia" w:ascii="仿宋_GB2312" w:eastAsia="仿宋_GB2312"/>
          <w:color w:val="auto"/>
          <w:spacing w:val="-6"/>
          <w:sz w:val="32"/>
          <w:szCs w:val="32"/>
        </w:rPr>
        <w:t>。</w:t>
      </w:r>
    </w:p>
    <w:p w14:paraId="79570D5B">
      <w:pPr>
        <w:keepNext w:val="0"/>
        <w:keepLines w:val="0"/>
        <w:pageBreakBefore w:val="0"/>
        <w:kinsoku/>
        <w:wordWrap/>
        <w:overflowPunct/>
        <w:topLinePunct w:val="0"/>
        <w:autoSpaceDE/>
        <w:autoSpaceDN/>
        <w:bidi w:val="0"/>
        <w:adjustRightInd/>
        <w:snapToGrid/>
        <w:spacing w:line="578" w:lineRule="exact"/>
        <w:ind w:firstLine="616" w:firstLineChars="200"/>
        <w:textAlignment w:val="auto"/>
        <w:rPr>
          <w:rFonts w:hint="eastAsia" w:ascii="仿宋_GB2312" w:eastAsia="仿宋_GB2312"/>
          <w:color w:val="auto"/>
          <w:spacing w:val="-6"/>
          <w:sz w:val="32"/>
          <w:szCs w:val="32"/>
        </w:rPr>
      </w:pPr>
      <w:r>
        <w:rPr>
          <w:rFonts w:hint="eastAsia" w:ascii="仿宋_GB2312" w:eastAsia="仿宋_GB2312"/>
          <w:color w:val="auto"/>
          <w:spacing w:val="-6"/>
          <w:sz w:val="32"/>
          <w:szCs w:val="32"/>
        </w:rPr>
        <w:t>调查认定，</w:t>
      </w:r>
      <w:r>
        <w:rPr>
          <w:rFonts w:hint="eastAsia" w:ascii="仿宋_GB2312" w:eastAsia="仿宋_GB2312"/>
          <w:color w:val="auto"/>
          <w:spacing w:val="-6"/>
          <w:sz w:val="32"/>
          <w:szCs w:val="32"/>
          <w:lang w:eastAsia="zh-CN"/>
        </w:rPr>
        <w:t>涞源县窟窿沟矿业有限责任公司“5</w:t>
      </w:r>
      <w:r>
        <w:rPr>
          <w:rFonts w:hint="eastAsia" w:ascii="仿宋_GB2312" w:eastAsia="仿宋_GB2312"/>
          <w:color w:val="auto"/>
          <w:spacing w:val="-6"/>
          <w:sz w:val="32"/>
          <w:szCs w:val="32"/>
          <w:lang w:val="en-US" w:eastAsia="zh-CN"/>
        </w:rPr>
        <w:t>·</w:t>
      </w:r>
      <w:r>
        <w:rPr>
          <w:rFonts w:hint="eastAsia" w:ascii="仿宋_GB2312" w:eastAsia="仿宋_GB2312"/>
          <w:color w:val="auto"/>
          <w:spacing w:val="-6"/>
          <w:sz w:val="32"/>
          <w:szCs w:val="32"/>
          <w:lang w:eastAsia="zh-CN"/>
        </w:rPr>
        <w:t>27”事故，是一起企业安全管理不到位，未配备地下矿山专用无轨运输设备、作业人员违章驾驶超载装运导致的一般</w:t>
      </w:r>
      <w:r>
        <w:rPr>
          <w:rFonts w:hint="eastAsia" w:ascii="仿宋_GB2312" w:eastAsia="仿宋_GB2312"/>
          <w:color w:val="auto"/>
          <w:spacing w:val="-6"/>
          <w:sz w:val="32"/>
          <w:szCs w:val="32"/>
          <w:lang w:val="en-US" w:eastAsia="zh-CN"/>
        </w:rPr>
        <w:t>车辆伤害</w:t>
      </w:r>
      <w:r>
        <w:rPr>
          <w:rFonts w:hint="eastAsia" w:ascii="仿宋_GB2312" w:eastAsia="仿宋_GB2312"/>
          <w:color w:val="auto"/>
          <w:spacing w:val="-6"/>
          <w:sz w:val="32"/>
          <w:szCs w:val="32"/>
          <w:lang w:eastAsia="zh-CN"/>
        </w:rPr>
        <w:t>生产安全责任事故，</w:t>
      </w:r>
      <w:r>
        <w:rPr>
          <w:rFonts w:hint="eastAsia" w:ascii="仿宋_GB2312" w:eastAsia="仿宋_GB2312"/>
          <w:color w:val="auto"/>
          <w:spacing w:val="-6"/>
          <w:sz w:val="32"/>
          <w:szCs w:val="32"/>
          <w:lang w:val="en-US" w:eastAsia="zh-CN"/>
        </w:rPr>
        <w:t>存在瞒报行为</w:t>
      </w:r>
      <w:r>
        <w:rPr>
          <w:rFonts w:hint="eastAsia" w:ascii="仿宋_GB2312" w:eastAsia="仿宋_GB2312"/>
          <w:color w:val="auto"/>
          <w:spacing w:val="-6"/>
          <w:sz w:val="32"/>
          <w:szCs w:val="32"/>
          <w:lang w:eastAsia="zh-CN"/>
        </w:rPr>
        <w:t>。</w:t>
      </w:r>
    </w:p>
    <w:p w14:paraId="26CE249D">
      <w:pPr>
        <w:keepNext w:val="0"/>
        <w:keepLines w:val="0"/>
        <w:pageBreakBefore w:val="0"/>
        <w:kinsoku/>
        <w:wordWrap/>
        <w:overflowPunct/>
        <w:topLinePunct w:val="0"/>
        <w:autoSpaceDE/>
        <w:autoSpaceDN/>
        <w:bidi w:val="0"/>
        <w:adjustRightInd/>
        <w:snapToGrid/>
        <w:spacing w:line="578" w:lineRule="exact"/>
        <w:ind w:left="0" w:firstLine="616" w:firstLineChars="200"/>
        <w:textAlignment w:val="auto"/>
        <w:rPr>
          <w:rFonts w:hint="eastAsia"/>
          <w:color w:val="auto"/>
        </w:rPr>
      </w:pPr>
      <w:r>
        <w:rPr>
          <w:rFonts w:hint="eastAsia" w:ascii="黑体" w:eastAsia="黑体"/>
          <w:color w:val="auto"/>
          <w:spacing w:val="-6"/>
          <w:sz w:val="32"/>
          <w:szCs w:val="32"/>
        </w:rPr>
        <w:t>一、事故基本情况</w:t>
      </w:r>
    </w:p>
    <w:p w14:paraId="61A65499">
      <w:pPr>
        <w:keepNext w:val="0"/>
        <w:keepLines w:val="0"/>
        <w:pageBreakBefore w:val="0"/>
        <w:kinsoku/>
        <w:wordWrap/>
        <w:overflowPunct/>
        <w:topLinePunct w:val="0"/>
        <w:autoSpaceDE/>
        <w:autoSpaceDN/>
        <w:bidi w:val="0"/>
        <w:adjustRightInd/>
        <w:snapToGrid/>
        <w:spacing w:line="578" w:lineRule="exact"/>
        <w:ind w:left="0" w:firstLine="619" w:firstLineChars="200"/>
        <w:textAlignment w:val="auto"/>
        <w:rPr>
          <w:rFonts w:ascii="楷体" w:eastAsia="楷体"/>
          <w:b/>
          <w:bCs/>
          <w:color w:val="auto"/>
          <w:spacing w:val="-6"/>
          <w:sz w:val="32"/>
          <w:szCs w:val="32"/>
          <w:lang w:eastAsia="zh-CN"/>
        </w:rPr>
      </w:pPr>
      <w:r>
        <w:rPr>
          <w:rFonts w:ascii="楷体" w:eastAsia="楷体"/>
          <w:b/>
          <w:bCs/>
          <w:color w:val="auto"/>
          <w:spacing w:val="-6"/>
          <w:sz w:val="32"/>
          <w:szCs w:val="32"/>
        </w:rPr>
        <w:t>（一）</w:t>
      </w:r>
      <w:r>
        <w:rPr>
          <w:rFonts w:hint="eastAsia" w:ascii="楷体" w:eastAsia="楷体"/>
          <w:b/>
          <w:bCs/>
          <w:color w:val="auto"/>
          <w:spacing w:val="-6"/>
          <w:sz w:val="32"/>
          <w:szCs w:val="32"/>
          <w:lang w:eastAsia="zh-CN"/>
        </w:rPr>
        <w:t>事故发生单位概况</w:t>
      </w:r>
    </w:p>
    <w:p w14:paraId="75906C98">
      <w:pPr>
        <w:keepNext w:val="0"/>
        <w:keepLines w:val="0"/>
        <w:pageBreakBefore w:val="0"/>
        <w:kinsoku/>
        <w:wordWrap/>
        <w:overflowPunct/>
        <w:topLinePunct w:val="0"/>
        <w:autoSpaceDE/>
        <w:autoSpaceDN/>
        <w:bidi w:val="0"/>
        <w:adjustRightInd/>
        <w:snapToGrid/>
        <w:spacing w:line="578" w:lineRule="exact"/>
        <w:ind w:firstLine="640" w:firstLineChars="200"/>
        <w:textAlignment w:val="auto"/>
        <w:rPr>
          <w:rFonts w:hint="eastAsia" w:ascii="仿宋_GB2312" w:hAnsi="Times New Roman" w:eastAsia="仿宋_GB2312" w:cs="Times New Roman"/>
          <w:color w:val="auto"/>
          <w:kern w:val="2"/>
          <w:sz w:val="32"/>
          <w:szCs w:val="32"/>
          <w:lang w:val="en-US" w:eastAsia="zh-CN" w:bidi="ar-SA"/>
        </w:rPr>
      </w:pPr>
      <w:r>
        <w:rPr>
          <w:rFonts w:hint="eastAsia" w:ascii="仿宋_GB2312" w:hAnsi="Times New Roman" w:eastAsia="仿宋_GB2312" w:cs="Times New Roman"/>
          <w:color w:val="auto"/>
          <w:kern w:val="2"/>
          <w:sz w:val="32"/>
          <w:szCs w:val="32"/>
          <w:lang w:val="en-US" w:eastAsia="zh-CN" w:bidi="ar-SA"/>
        </w:rPr>
        <w:t>涞源县窟窿沟矿业有限责任公司</w:t>
      </w:r>
      <w:r>
        <w:rPr>
          <w:rFonts w:hint="eastAsia" w:ascii="仿宋_GB2312" w:eastAsia="仿宋_GB2312" w:cs="Times New Roman"/>
          <w:color w:val="auto"/>
          <w:kern w:val="2"/>
          <w:sz w:val="32"/>
          <w:szCs w:val="32"/>
          <w:lang w:val="en-US" w:eastAsia="zh-CN" w:bidi="ar-SA"/>
        </w:rPr>
        <w:t>（以下简称窟窿沟矿业），</w:t>
      </w:r>
      <w:r>
        <w:rPr>
          <w:rFonts w:hint="eastAsia" w:ascii="仿宋_GB2312" w:hAnsi="Times New Roman" w:eastAsia="仿宋_GB2312" w:cs="Times New Roman"/>
          <w:color w:val="auto"/>
          <w:kern w:val="2"/>
          <w:sz w:val="32"/>
          <w:szCs w:val="32"/>
          <w:lang w:val="en-US" w:eastAsia="zh-CN" w:bidi="ar-SA"/>
        </w:rPr>
        <w:t>成立于2006年8月7日，营业执照统一社会信用代码：91130630792667646U,类型</w:t>
      </w:r>
      <w:r>
        <w:rPr>
          <w:rFonts w:hint="eastAsia" w:ascii="仿宋_GB2312" w:eastAsia="仿宋_GB2312" w:cs="Times New Roman"/>
          <w:color w:val="auto"/>
          <w:kern w:val="2"/>
          <w:sz w:val="32"/>
          <w:szCs w:val="32"/>
          <w:lang w:val="en-US" w:eastAsia="zh-CN" w:bidi="ar-SA"/>
        </w:rPr>
        <w:t>为</w:t>
      </w:r>
      <w:r>
        <w:rPr>
          <w:rFonts w:hint="eastAsia" w:ascii="仿宋_GB2312" w:hAnsi="Times New Roman" w:eastAsia="仿宋_GB2312" w:cs="Times New Roman"/>
          <w:color w:val="auto"/>
          <w:kern w:val="2"/>
          <w:sz w:val="32"/>
          <w:szCs w:val="32"/>
          <w:lang w:val="en-US" w:eastAsia="zh-CN" w:bidi="ar-SA"/>
        </w:rPr>
        <w:t>有限责任公司，</w:t>
      </w:r>
      <w:r>
        <w:rPr>
          <w:rFonts w:hint="eastAsia" w:ascii="仿宋_GB2312" w:eastAsia="仿宋_GB2312" w:cs="Times New Roman"/>
          <w:color w:val="auto"/>
          <w:kern w:val="2"/>
          <w:sz w:val="32"/>
          <w:szCs w:val="32"/>
          <w:lang w:val="en-US" w:eastAsia="zh-CN" w:bidi="ar-SA"/>
        </w:rPr>
        <w:t>公司位于</w:t>
      </w:r>
      <w:r>
        <w:rPr>
          <w:rFonts w:hint="eastAsia" w:ascii="仿宋_GB2312" w:hAnsi="Times New Roman" w:eastAsia="仿宋_GB2312" w:cs="Times New Roman"/>
          <w:color w:val="auto"/>
          <w:kern w:val="2"/>
          <w:sz w:val="32"/>
          <w:szCs w:val="32"/>
          <w:lang w:val="en-US" w:eastAsia="zh-CN" w:bidi="ar-SA"/>
        </w:rPr>
        <w:t>涞源县南屯</w:t>
      </w:r>
      <w:r>
        <w:rPr>
          <w:rFonts w:hint="eastAsia" w:ascii="仿宋_GB2312" w:eastAsia="仿宋_GB2312" w:cs="Times New Roman"/>
          <w:color w:val="auto"/>
          <w:kern w:val="2"/>
          <w:sz w:val="32"/>
          <w:szCs w:val="32"/>
          <w:lang w:val="en-US" w:eastAsia="zh-CN" w:bidi="ar-SA"/>
        </w:rPr>
        <w:t>镇</w:t>
      </w:r>
      <w:r>
        <w:rPr>
          <w:rFonts w:hint="eastAsia" w:ascii="仿宋_GB2312" w:hAnsi="Times New Roman" w:eastAsia="仿宋_GB2312" w:cs="Times New Roman"/>
          <w:color w:val="auto"/>
          <w:kern w:val="2"/>
          <w:sz w:val="32"/>
          <w:szCs w:val="32"/>
          <w:lang w:val="en-US" w:eastAsia="zh-CN" w:bidi="ar-SA"/>
        </w:rPr>
        <w:t>大湾村</w:t>
      </w:r>
      <w:r>
        <w:rPr>
          <w:rFonts w:hint="eastAsia" w:ascii="仿宋_GB2312" w:eastAsia="仿宋_GB2312" w:cs="Times New Roman"/>
          <w:color w:val="auto"/>
          <w:kern w:val="2"/>
          <w:sz w:val="32"/>
          <w:szCs w:val="32"/>
          <w:lang w:val="en-US" w:eastAsia="zh-CN" w:bidi="ar-SA"/>
        </w:rPr>
        <w:t>，</w:t>
      </w:r>
      <w:r>
        <w:rPr>
          <w:rFonts w:hint="eastAsia" w:ascii="仿宋_GB2312" w:hAnsi="Times New Roman" w:eastAsia="仿宋_GB2312" w:cs="Times New Roman"/>
          <w:color w:val="auto"/>
          <w:kern w:val="2"/>
          <w:sz w:val="32"/>
          <w:szCs w:val="32"/>
          <w:lang w:val="en-US" w:eastAsia="zh-CN" w:bidi="ar-SA"/>
        </w:rPr>
        <w:t>矿区位于涞源县城东南14km处，矿区地理位置坐标为：东经114°49'23”~114°50′05”,北纬39°17′08”~39°17′34”</w:t>
      </w:r>
      <w:r>
        <w:rPr>
          <w:rFonts w:hint="eastAsia" w:ascii="仿宋_GB2312" w:eastAsia="仿宋_GB2312" w:cs="Times New Roman"/>
          <w:color w:val="auto"/>
          <w:kern w:val="2"/>
          <w:sz w:val="32"/>
          <w:szCs w:val="32"/>
          <w:lang w:val="en-US" w:eastAsia="zh-CN" w:bidi="ar-SA"/>
        </w:rPr>
        <w:t>，</w:t>
      </w:r>
      <w:r>
        <w:rPr>
          <w:rFonts w:hint="eastAsia" w:ascii="仿宋_GB2312" w:hAnsi="Times New Roman" w:eastAsia="仿宋_GB2312" w:cs="Times New Roman"/>
          <w:color w:val="auto"/>
          <w:kern w:val="2"/>
          <w:sz w:val="32"/>
          <w:szCs w:val="32"/>
          <w:lang w:val="en-US" w:eastAsia="zh-CN" w:bidi="ar-SA"/>
        </w:rPr>
        <w:t>矿区为独立边界，四邻无矿区相接</w:t>
      </w:r>
      <w:r>
        <w:rPr>
          <w:rFonts w:hint="eastAsia" w:ascii="仿宋_GB2312" w:eastAsia="仿宋_GB2312" w:cs="Times New Roman"/>
          <w:color w:val="auto"/>
          <w:kern w:val="2"/>
          <w:sz w:val="32"/>
          <w:szCs w:val="32"/>
          <w:lang w:val="en-US" w:eastAsia="zh-CN" w:bidi="ar-SA"/>
        </w:rPr>
        <w:t>，企业所属</w:t>
      </w:r>
      <w:r>
        <w:rPr>
          <w:rFonts w:hint="eastAsia" w:ascii="仿宋_GB2312" w:hAnsi="Times New Roman" w:eastAsia="仿宋_GB2312" w:cs="Times New Roman"/>
          <w:color w:val="auto"/>
          <w:kern w:val="2"/>
          <w:sz w:val="32"/>
          <w:szCs w:val="32"/>
          <w:lang w:val="en-US" w:eastAsia="zh-CN" w:bidi="ar-SA"/>
        </w:rPr>
        <w:t>行政区划隶属于南屯</w:t>
      </w:r>
      <w:r>
        <w:rPr>
          <w:rFonts w:hint="eastAsia" w:ascii="仿宋_GB2312" w:eastAsia="仿宋_GB2312" w:cs="Times New Roman"/>
          <w:color w:val="auto"/>
          <w:kern w:val="2"/>
          <w:sz w:val="32"/>
          <w:szCs w:val="32"/>
          <w:lang w:val="en-US" w:eastAsia="zh-CN" w:bidi="ar-SA"/>
        </w:rPr>
        <w:t>镇</w:t>
      </w:r>
      <w:r>
        <w:rPr>
          <w:rFonts w:hint="eastAsia" w:ascii="仿宋_GB2312" w:hAnsi="Times New Roman" w:eastAsia="仿宋_GB2312" w:cs="Times New Roman"/>
          <w:color w:val="auto"/>
          <w:kern w:val="2"/>
          <w:sz w:val="32"/>
          <w:szCs w:val="32"/>
          <w:lang w:val="en-US" w:eastAsia="zh-CN" w:bidi="ar-SA"/>
        </w:rPr>
        <w:t>大湾村管辖。法定代表人：刘振华，经营范围：铁矿石开采销售。</w:t>
      </w:r>
      <w:r>
        <w:rPr>
          <w:rFonts w:hint="eastAsia" w:ascii="仿宋_GB2312" w:eastAsia="仿宋_GB2312" w:cs="Times New Roman"/>
          <w:color w:val="auto"/>
          <w:kern w:val="2"/>
          <w:sz w:val="32"/>
          <w:szCs w:val="32"/>
          <w:lang w:val="en-US" w:eastAsia="zh-CN" w:bidi="ar-SA"/>
        </w:rPr>
        <w:t>企业采矿许可证中</w:t>
      </w:r>
      <w:r>
        <w:rPr>
          <w:rFonts w:hint="eastAsia" w:ascii="仿宋_GB2312" w:hAnsi="Times New Roman" w:eastAsia="仿宋_GB2312" w:cs="Times New Roman"/>
          <w:color w:val="auto"/>
          <w:kern w:val="2"/>
          <w:sz w:val="32"/>
          <w:szCs w:val="32"/>
          <w:lang w:val="en-US" w:eastAsia="zh-CN" w:bidi="ar-SA"/>
        </w:rPr>
        <w:t>矿山名称</w:t>
      </w:r>
      <w:r>
        <w:rPr>
          <w:rFonts w:hint="eastAsia" w:ascii="仿宋_GB2312" w:eastAsia="仿宋_GB2312" w:cs="Times New Roman"/>
          <w:color w:val="auto"/>
          <w:kern w:val="2"/>
          <w:sz w:val="32"/>
          <w:szCs w:val="32"/>
          <w:lang w:val="en-US" w:eastAsia="zh-CN" w:bidi="ar-SA"/>
        </w:rPr>
        <w:t>为</w:t>
      </w:r>
      <w:r>
        <w:rPr>
          <w:rFonts w:hint="eastAsia" w:ascii="仿宋_GB2312" w:hAnsi="Times New Roman" w:eastAsia="仿宋_GB2312" w:cs="Times New Roman"/>
          <w:color w:val="auto"/>
          <w:kern w:val="2"/>
          <w:sz w:val="32"/>
          <w:szCs w:val="32"/>
          <w:lang w:val="en-US" w:eastAsia="zh-CN" w:bidi="ar-SA"/>
        </w:rPr>
        <w:t>涞源县窟窿沟矿业有限责任公司铁矿</w:t>
      </w:r>
      <w:r>
        <w:rPr>
          <w:rFonts w:hint="eastAsia" w:ascii="仿宋_GB2312" w:eastAsia="仿宋_GB2312" w:cs="Times New Roman"/>
          <w:color w:val="auto"/>
          <w:kern w:val="2"/>
          <w:sz w:val="32"/>
          <w:szCs w:val="32"/>
          <w:lang w:val="en-US" w:eastAsia="zh-CN" w:bidi="ar-SA"/>
        </w:rPr>
        <w:t>；</w:t>
      </w:r>
      <w:r>
        <w:rPr>
          <w:rFonts w:hint="eastAsia" w:ascii="仿宋_GB2312" w:hAnsi="Times New Roman" w:eastAsia="仿宋_GB2312" w:cs="Times New Roman"/>
          <w:color w:val="auto"/>
          <w:kern w:val="2"/>
          <w:sz w:val="32"/>
          <w:szCs w:val="32"/>
          <w:lang w:val="en-US" w:eastAsia="zh-CN" w:bidi="ar-SA"/>
        </w:rPr>
        <w:t>开采矿种</w:t>
      </w:r>
      <w:r>
        <w:rPr>
          <w:rFonts w:hint="eastAsia" w:ascii="仿宋_GB2312" w:eastAsia="仿宋_GB2312" w:cs="Times New Roman"/>
          <w:color w:val="auto"/>
          <w:kern w:val="2"/>
          <w:sz w:val="32"/>
          <w:szCs w:val="32"/>
          <w:lang w:val="en-US" w:eastAsia="zh-CN" w:bidi="ar-SA"/>
        </w:rPr>
        <w:t>为</w:t>
      </w:r>
      <w:r>
        <w:rPr>
          <w:rFonts w:hint="eastAsia" w:ascii="仿宋_GB2312" w:hAnsi="Times New Roman" w:eastAsia="仿宋_GB2312" w:cs="Times New Roman"/>
          <w:color w:val="auto"/>
          <w:kern w:val="2"/>
          <w:sz w:val="32"/>
          <w:szCs w:val="32"/>
          <w:lang w:val="en-US" w:eastAsia="zh-CN" w:bidi="ar-SA"/>
        </w:rPr>
        <w:t>铁矿；开采方式</w:t>
      </w:r>
      <w:r>
        <w:rPr>
          <w:rFonts w:hint="eastAsia" w:ascii="仿宋_GB2312" w:eastAsia="仿宋_GB2312" w:cs="Times New Roman"/>
          <w:color w:val="auto"/>
          <w:kern w:val="2"/>
          <w:sz w:val="32"/>
          <w:szCs w:val="32"/>
          <w:lang w:val="en-US" w:eastAsia="zh-CN" w:bidi="ar-SA"/>
        </w:rPr>
        <w:t>为</w:t>
      </w:r>
      <w:r>
        <w:rPr>
          <w:rFonts w:hint="eastAsia" w:ascii="仿宋_GB2312" w:hAnsi="Times New Roman" w:eastAsia="仿宋_GB2312" w:cs="Times New Roman"/>
          <w:color w:val="auto"/>
          <w:kern w:val="2"/>
          <w:sz w:val="32"/>
          <w:szCs w:val="32"/>
          <w:lang w:val="en-US" w:eastAsia="zh-CN" w:bidi="ar-SA"/>
        </w:rPr>
        <w:t>地下开采</w:t>
      </w:r>
      <w:r>
        <w:rPr>
          <w:rFonts w:hint="eastAsia" w:ascii="仿宋_GB2312" w:eastAsia="仿宋_GB2312" w:cs="Times New Roman"/>
          <w:color w:val="auto"/>
          <w:kern w:val="2"/>
          <w:sz w:val="32"/>
          <w:szCs w:val="32"/>
          <w:lang w:val="en-US" w:eastAsia="zh-CN" w:bidi="ar-SA"/>
        </w:rPr>
        <w:t>方式</w:t>
      </w:r>
      <w:r>
        <w:rPr>
          <w:rFonts w:hint="eastAsia" w:ascii="仿宋_GB2312" w:hAnsi="Times New Roman" w:eastAsia="仿宋_GB2312" w:cs="Times New Roman"/>
          <w:color w:val="auto"/>
          <w:kern w:val="2"/>
          <w:sz w:val="32"/>
          <w:szCs w:val="32"/>
          <w:lang w:val="en-US" w:eastAsia="zh-CN" w:bidi="ar-SA"/>
        </w:rPr>
        <w:t>；</w:t>
      </w:r>
      <w:r>
        <w:rPr>
          <w:rFonts w:hint="eastAsia" w:ascii="仿宋_GB2312" w:eastAsia="仿宋_GB2312" w:cs="Times New Roman"/>
          <w:color w:val="auto"/>
          <w:kern w:val="2"/>
          <w:sz w:val="32"/>
          <w:szCs w:val="32"/>
          <w:lang w:val="en-US" w:eastAsia="zh-CN" w:bidi="ar-SA"/>
        </w:rPr>
        <w:t>企业</w:t>
      </w:r>
      <w:r>
        <w:rPr>
          <w:rFonts w:hint="eastAsia" w:ascii="仿宋_GB2312" w:hAnsi="Times New Roman" w:eastAsia="仿宋_GB2312" w:cs="Times New Roman"/>
          <w:color w:val="auto"/>
          <w:kern w:val="2"/>
          <w:sz w:val="32"/>
          <w:szCs w:val="32"/>
          <w:lang w:val="en-US" w:eastAsia="zh-CN" w:bidi="ar-SA"/>
        </w:rPr>
        <w:t>生产规模3万吨/年；矿区面积0.1493平方公里；采矿证号：</w:t>
      </w:r>
      <w:r>
        <w:rPr>
          <w:rFonts w:hint="eastAsia" w:ascii="仿宋_GB2312" w:hAnsi="Times New Roman" w:eastAsia="仿宋_GB2312" w:cs="Times New Roman"/>
          <w:color w:val="auto"/>
          <w:sz w:val="32"/>
          <w:szCs w:val="32"/>
          <w:lang w:val="en-US" w:eastAsia="zh-CN"/>
        </w:rPr>
        <w:t>C1300002010122120094547</w:t>
      </w:r>
      <w:r>
        <w:rPr>
          <w:rFonts w:hint="eastAsia" w:ascii="仿宋_GB2312" w:eastAsia="仿宋_GB2312" w:cs="Times New Roman"/>
          <w:color w:val="auto"/>
          <w:sz w:val="32"/>
          <w:szCs w:val="32"/>
          <w:lang w:val="en-US" w:eastAsia="zh-CN"/>
        </w:rPr>
        <w:t>，采矿证</w:t>
      </w:r>
      <w:r>
        <w:rPr>
          <w:rFonts w:hint="eastAsia" w:ascii="仿宋_GB2312" w:hAnsi="Times New Roman" w:eastAsia="仿宋_GB2312" w:cs="Times New Roman"/>
          <w:color w:val="auto"/>
          <w:sz w:val="32"/>
          <w:szCs w:val="32"/>
          <w:lang w:val="en-US" w:eastAsia="zh-CN"/>
        </w:rPr>
        <w:t>有效期伍年，自2018年8月9日至2023年8月9日。</w:t>
      </w:r>
      <w:r>
        <w:rPr>
          <w:rFonts w:hint="eastAsia" w:ascii="仿宋_GB2312" w:eastAsia="仿宋_GB2312" w:cs="Times New Roman"/>
          <w:color w:val="auto"/>
          <w:sz w:val="32"/>
          <w:szCs w:val="32"/>
          <w:lang w:val="en-US" w:eastAsia="zh-CN"/>
        </w:rPr>
        <w:t>企业</w:t>
      </w:r>
      <w:r>
        <w:rPr>
          <w:rFonts w:hint="eastAsia" w:ascii="仿宋_GB2312" w:hAnsi="Times New Roman" w:eastAsia="仿宋_GB2312" w:cs="Times New Roman"/>
          <w:color w:val="auto"/>
          <w:kern w:val="2"/>
          <w:sz w:val="32"/>
          <w:szCs w:val="32"/>
          <w:lang w:val="en-US" w:eastAsia="zh-CN" w:bidi="ar-SA"/>
        </w:rPr>
        <w:t>安全生产许可证编号：(冀)FM安许证字[2020]保延000001号，有效期2020年1月3日至2023年1月2日。</w:t>
      </w:r>
    </w:p>
    <w:p w14:paraId="04A6CAF1">
      <w:pPr>
        <w:keepNext w:val="0"/>
        <w:keepLines w:val="0"/>
        <w:pageBreakBefore w:val="0"/>
        <w:kinsoku/>
        <w:wordWrap/>
        <w:overflowPunct/>
        <w:topLinePunct w:val="0"/>
        <w:autoSpaceDE/>
        <w:autoSpaceDN/>
        <w:bidi w:val="0"/>
        <w:adjustRightInd/>
        <w:snapToGrid/>
        <w:spacing w:line="578" w:lineRule="exact"/>
        <w:ind w:left="0" w:firstLine="619" w:firstLineChars="200"/>
        <w:textAlignment w:val="auto"/>
        <w:rPr>
          <w:rFonts w:hint="default" w:ascii="仿宋_GB2312" w:eastAsia="楷体"/>
          <w:b/>
          <w:bCs/>
          <w:color w:val="auto"/>
          <w:spacing w:val="-6"/>
          <w:sz w:val="32"/>
          <w:szCs w:val="32"/>
          <w:lang w:val="en-US" w:eastAsia="zh-CN"/>
        </w:rPr>
      </w:pPr>
      <w:r>
        <w:rPr>
          <w:rFonts w:hint="eastAsia" w:ascii="楷体" w:eastAsia="楷体"/>
          <w:b/>
          <w:bCs/>
          <w:color w:val="auto"/>
          <w:spacing w:val="-6"/>
          <w:sz w:val="32"/>
          <w:szCs w:val="32"/>
        </w:rPr>
        <w:t>（二）</w:t>
      </w:r>
      <w:r>
        <w:rPr>
          <w:rFonts w:hint="eastAsia" w:ascii="楷体" w:eastAsia="楷体"/>
          <w:b/>
          <w:bCs/>
          <w:color w:val="auto"/>
          <w:spacing w:val="-6"/>
          <w:sz w:val="32"/>
          <w:szCs w:val="32"/>
          <w:lang w:val="en-US" w:eastAsia="zh-CN"/>
        </w:rPr>
        <w:t>矿山事故发生时基本情况</w:t>
      </w:r>
    </w:p>
    <w:p w14:paraId="59FDD0AE">
      <w:pPr>
        <w:pStyle w:val="2"/>
        <w:keepNext w:val="0"/>
        <w:keepLines w:val="0"/>
        <w:pageBreakBefore w:val="0"/>
        <w:kinsoku/>
        <w:wordWrap/>
        <w:overflowPunct/>
        <w:topLinePunct w:val="0"/>
        <w:autoSpaceDE/>
        <w:autoSpaceDN/>
        <w:bidi w:val="0"/>
        <w:adjustRightInd/>
        <w:snapToGrid/>
        <w:spacing w:line="578" w:lineRule="exact"/>
        <w:textAlignment w:val="auto"/>
        <w:rPr>
          <w:rFonts w:hint="eastAsia" w:ascii="仿宋_GB2312" w:hAnsi="Times New Roman" w:eastAsia="仿宋_GB2312" w:cs="Times New Roman"/>
          <w:color w:val="auto"/>
          <w:kern w:val="2"/>
          <w:sz w:val="32"/>
          <w:szCs w:val="32"/>
          <w:lang w:val="en-US" w:eastAsia="zh-CN" w:bidi="ar-SA"/>
        </w:rPr>
      </w:pPr>
      <w:r>
        <w:rPr>
          <w:rFonts w:hint="eastAsia" w:ascii="仿宋_GB2312" w:hAnsi="Times New Roman" w:eastAsia="仿宋_GB2312" w:cs="Times New Roman"/>
          <w:color w:val="auto"/>
          <w:sz w:val="32"/>
          <w:szCs w:val="32"/>
          <w:lang w:val="en-US" w:eastAsia="zh-CN"/>
        </w:rPr>
        <w:t>涞源县窟窿沟矿业有限责任公司事发时采矿许可证号：C1300002010122120094547，有效期2018年8月9日至2023年8月9日。安全生产许可证号：(冀)FM安许证字[2016]保延000007号，</w:t>
      </w:r>
      <w:r>
        <w:rPr>
          <w:rFonts w:hint="eastAsia" w:ascii="仿宋_GB2312" w:hAnsi="Times New Roman" w:eastAsia="仿宋_GB2312" w:cs="Times New Roman"/>
          <w:color w:val="auto"/>
          <w:kern w:val="2"/>
          <w:sz w:val="32"/>
          <w:szCs w:val="32"/>
          <w:lang w:val="en-US" w:eastAsia="zh-CN" w:bidi="ar-SA"/>
        </w:rPr>
        <w:t>有效期2016年12月27日至2019年12月26日</w:t>
      </w:r>
      <w:r>
        <w:rPr>
          <w:rFonts w:hint="eastAsia" w:ascii="仿宋_GB2312" w:hAnsi="Times New Roman" w:eastAsia="仿宋_GB2312" w:cs="Times New Roman"/>
          <w:color w:val="auto"/>
          <w:sz w:val="32"/>
          <w:szCs w:val="32"/>
          <w:lang w:val="en-US" w:eastAsia="zh-CN"/>
        </w:rPr>
        <w:t>，相关证照均在有效期内。</w:t>
      </w:r>
    </w:p>
    <w:p w14:paraId="38E89CF9">
      <w:pPr>
        <w:pStyle w:val="2"/>
        <w:keepNext w:val="0"/>
        <w:keepLines w:val="0"/>
        <w:pageBreakBefore w:val="0"/>
        <w:numPr>
          <w:ilvl w:val="0"/>
          <w:numId w:val="0"/>
        </w:numPr>
        <w:kinsoku/>
        <w:wordWrap/>
        <w:overflowPunct/>
        <w:topLinePunct w:val="0"/>
        <w:autoSpaceDE/>
        <w:autoSpaceDN/>
        <w:bidi w:val="0"/>
        <w:adjustRightInd/>
        <w:snapToGrid/>
        <w:spacing w:line="578" w:lineRule="exact"/>
        <w:ind w:firstLine="640"/>
        <w:textAlignment w:val="auto"/>
        <w:rPr>
          <w:rFonts w:hint="eastAsia" w:ascii="仿宋_GB2312" w:hAnsi="Times New Roman" w:eastAsia="仿宋_GB2312" w:cs="Times New Roman"/>
          <w:color w:val="auto"/>
          <w:sz w:val="32"/>
          <w:szCs w:val="32"/>
          <w:lang w:val="en-US" w:eastAsia="zh-CN"/>
        </w:rPr>
      </w:pPr>
      <w:r>
        <w:rPr>
          <w:rFonts w:hint="eastAsia" w:ascii="仿宋_GB2312" w:hAnsi="Times New Roman" w:eastAsia="仿宋_GB2312" w:cs="Times New Roman"/>
          <w:color w:val="auto"/>
          <w:sz w:val="32"/>
          <w:szCs w:val="32"/>
          <w:lang w:val="en-US" w:eastAsia="zh-CN"/>
        </w:rPr>
        <w:t>矿山已有地下开拓工程为：在矿体的北部掘进有三条平硐，分别为1240m水平平硐，1180m水平平硐，1160m水平平硐。矿山目前仅形成一个生产中段，即1160m水平中段，1180m水平以上已无矿产资源，1180m和1240m平硐入口设置了风门，已停止使用。1190m水平中段在生产过程中因围岩塌陷，已经封闭并停止使用；通过回风天井与回风平硐相接，对原有的废弃巷道及采空区也进行了封堵处理。矿山采用平硐开拓，井下为小型无轨运输车辆运输。采区通风采用对角式通风方式，新鲜风流由平硐进入井下，由中段运输巷道进入采场，然后汇总到回风平巷经回风斜井排出地表，主扇安装在斜井口。</w:t>
      </w:r>
    </w:p>
    <w:p w14:paraId="2FDFC417">
      <w:pPr>
        <w:keepNext w:val="0"/>
        <w:keepLines w:val="0"/>
        <w:pageBreakBefore w:val="0"/>
        <w:kinsoku/>
        <w:wordWrap/>
        <w:overflowPunct/>
        <w:topLinePunct w:val="0"/>
        <w:autoSpaceDE/>
        <w:autoSpaceDN/>
        <w:bidi w:val="0"/>
        <w:adjustRightInd/>
        <w:snapToGrid/>
        <w:spacing w:line="578" w:lineRule="exact"/>
        <w:ind w:left="0" w:firstLine="640" w:firstLineChars="200"/>
        <w:textAlignment w:val="auto"/>
        <w:rPr>
          <w:rFonts w:hint="eastAsia" w:ascii="仿宋_GB2312" w:hAnsi="Times New Roman" w:eastAsia="仿宋_GB2312" w:cs="Times New Roman"/>
          <w:color w:val="auto"/>
          <w:sz w:val="32"/>
          <w:szCs w:val="32"/>
          <w:lang w:val="en-US" w:eastAsia="zh-CN"/>
        </w:rPr>
      </w:pPr>
      <w:r>
        <w:rPr>
          <w:rFonts w:hint="eastAsia" w:ascii="仿宋_GB2312" w:hAnsi="Times New Roman" w:eastAsia="仿宋_GB2312" w:cs="Times New Roman"/>
          <w:color w:val="auto"/>
          <w:sz w:val="32"/>
          <w:szCs w:val="32"/>
          <w:lang w:val="en-US" w:eastAsia="zh-CN"/>
        </w:rPr>
        <w:t>2019年4月17日经涞源县应急管理局批复复产</w:t>
      </w:r>
      <w:r>
        <w:rPr>
          <w:rFonts w:hint="eastAsia" w:ascii="仿宋_GB2312" w:eastAsia="仿宋_GB2312"/>
          <w:color w:val="auto"/>
          <w:sz w:val="32"/>
          <w:szCs w:val="32"/>
          <w:lang w:val="en-US" w:eastAsia="zh-CN"/>
        </w:rPr>
        <w:t>，事故发生</w:t>
      </w:r>
      <w:r>
        <w:rPr>
          <w:rFonts w:hint="eastAsia" w:ascii="仿宋_GB2312" w:hAnsi="Times New Roman" w:eastAsia="仿宋_GB2312" w:cs="Times New Roman"/>
          <w:color w:val="auto"/>
          <w:sz w:val="32"/>
          <w:szCs w:val="32"/>
          <w:lang w:val="en-US" w:eastAsia="zh-CN"/>
        </w:rPr>
        <w:t>时为正常生产状态。</w:t>
      </w:r>
    </w:p>
    <w:p w14:paraId="43A91DF4">
      <w:pPr>
        <w:pStyle w:val="2"/>
        <w:keepNext w:val="0"/>
        <w:keepLines w:val="0"/>
        <w:pageBreakBefore w:val="0"/>
        <w:kinsoku/>
        <w:wordWrap/>
        <w:overflowPunct/>
        <w:topLinePunct w:val="0"/>
        <w:autoSpaceDE/>
        <w:autoSpaceDN/>
        <w:bidi w:val="0"/>
        <w:adjustRightInd/>
        <w:snapToGrid/>
        <w:spacing w:line="578" w:lineRule="exact"/>
        <w:textAlignment w:val="auto"/>
        <w:rPr>
          <w:rFonts w:hint="eastAsia"/>
          <w:color w:val="auto"/>
          <w:lang w:val="en-US" w:eastAsia="zh-CN"/>
        </w:rPr>
      </w:pPr>
    </w:p>
    <w:p w14:paraId="1D459F98">
      <w:pPr>
        <w:pStyle w:val="2"/>
        <w:keepNext w:val="0"/>
        <w:keepLines w:val="0"/>
        <w:pageBreakBefore w:val="0"/>
        <w:kinsoku/>
        <w:wordWrap/>
        <w:overflowPunct/>
        <w:topLinePunct w:val="0"/>
        <w:autoSpaceDE/>
        <w:autoSpaceDN/>
        <w:bidi w:val="0"/>
        <w:adjustRightInd/>
        <w:snapToGrid/>
        <w:spacing w:line="578" w:lineRule="exact"/>
        <w:textAlignment w:val="auto"/>
        <w:rPr>
          <w:rFonts w:hint="eastAsia" w:ascii="仿宋_GB2312" w:hAnsi="Times New Roman" w:eastAsia="仿宋_GB2312" w:cs="Times New Roman"/>
          <w:color w:val="auto"/>
          <w:sz w:val="32"/>
          <w:szCs w:val="32"/>
          <w:lang w:val="en-US" w:eastAsia="zh-CN"/>
        </w:rPr>
      </w:pPr>
      <w:r>
        <w:rPr>
          <w:rFonts w:hint="default" w:ascii="仿宋_GB2312" w:hAnsi="Times New Roman" w:eastAsia="仿宋_GB2312" w:cs="Times New Roman"/>
          <w:color w:val="auto"/>
          <w:sz w:val="32"/>
          <w:szCs w:val="32"/>
          <w:lang w:val="en-US" w:eastAsia="zh-CN"/>
        </w:rPr>
        <w:drawing>
          <wp:anchor distT="0" distB="0" distL="114300" distR="114300" simplePos="0" relativeHeight="251659264" behindDoc="1" locked="0" layoutInCell="1" allowOverlap="1">
            <wp:simplePos x="0" y="0"/>
            <wp:positionH relativeFrom="column">
              <wp:posOffset>501650</wp:posOffset>
            </wp:positionH>
            <wp:positionV relativeFrom="paragraph">
              <wp:posOffset>8255</wp:posOffset>
            </wp:positionV>
            <wp:extent cx="4657090" cy="3650615"/>
            <wp:effectExtent l="0" t="0" r="10160" b="6985"/>
            <wp:wrapNone/>
            <wp:docPr id="2" name="图片 3" descr="1695472435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695472435196"/>
                    <pic:cNvPicPr>
                      <a:picLocks noChangeAspect="1"/>
                    </pic:cNvPicPr>
                  </pic:nvPicPr>
                  <pic:blipFill>
                    <a:blip r:embed="rId8"/>
                    <a:stretch>
                      <a:fillRect/>
                    </a:stretch>
                  </pic:blipFill>
                  <pic:spPr>
                    <a:xfrm>
                      <a:off x="0" y="0"/>
                      <a:ext cx="4657090" cy="3650615"/>
                    </a:xfrm>
                    <a:prstGeom prst="rect">
                      <a:avLst/>
                    </a:prstGeom>
                    <a:noFill/>
                    <a:ln>
                      <a:noFill/>
                    </a:ln>
                  </pic:spPr>
                </pic:pic>
              </a:graphicData>
            </a:graphic>
          </wp:anchor>
        </w:drawing>
      </w:r>
    </w:p>
    <w:p w14:paraId="399F91E3">
      <w:pPr>
        <w:pStyle w:val="2"/>
        <w:keepNext w:val="0"/>
        <w:keepLines w:val="0"/>
        <w:pageBreakBefore w:val="0"/>
        <w:kinsoku/>
        <w:wordWrap/>
        <w:overflowPunct/>
        <w:topLinePunct w:val="0"/>
        <w:autoSpaceDE/>
        <w:autoSpaceDN/>
        <w:bidi w:val="0"/>
        <w:adjustRightInd/>
        <w:snapToGrid/>
        <w:spacing w:line="578" w:lineRule="exact"/>
        <w:textAlignment w:val="auto"/>
        <w:rPr>
          <w:rFonts w:hint="eastAsia" w:ascii="仿宋_GB2312" w:hAnsi="Times New Roman" w:eastAsia="仿宋_GB2312" w:cs="Times New Roman"/>
          <w:color w:val="auto"/>
          <w:sz w:val="32"/>
          <w:szCs w:val="32"/>
          <w:lang w:val="en-US" w:eastAsia="zh-CN"/>
        </w:rPr>
      </w:pPr>
    </w:p>
    <w:p w14:paraId="518A5771">
      <w:pPr>
        <w:pStyle w:val="2"/>
        <w:keepNext w:val="0"/>
        <w:keepLines w:val="0"/>
        <w:pageBreakBefore w:val="0"/>
        <w:kinsoku/>
        <w:wordWrap/>
        <w:overflowPunct/>
        <w:topLinePunct w:val="0"/>
        <w:autoSpaceDE/>
        <w:autoSpaceDN/>
        <w:bidi w:val="0"/>
        <w:adjustRightInd/>
        <w:snapToGrid/>
        <w:spacing w:line="578" w:lineRule="exact"/>
        <w:textAlignment w:val="auto"/>
        <w:rPr>
          <w:rFonts w:hint="eastAsia" w:ascii="仿宋_GB2312" w:hAnsi="Times New Roman" w:eastAsia="仿宋_GB2312" w:cs="Times New Roman"/>
          <w:color w:val="auto"/>
          <w:sz w:val="32"/>
          <w:szCs w:val="32"/>
          <w:lang w:val="en-US" w:eastAsia="zh-CN"/>
        </w:rPr>
      </w:pPr>
    </w:p>
    <w:p w14:paraId="027C9781">
      <w:pPr>
        <w:pStyle w:val="2"/>
        <w:keepNext w:val="0"/>
        <w:keepLines w:val="0"/>
        <w:pageBreakBefore w:val="0"/>
        <w:kinsoku/>
        <w:wordWrap/>
        <w:overflowPunct/>
        <w:topLinePunct w:val="0"/>
        <w:autoSpaceDE/>
        <w:autoSpaceDN/>
        <w:bidi w:val="0"/>
        <w:adjustRightInd/>
        <w:snapToGrid/>
        <w:spacing w:line="578" w:lineRule="exact"/>
        <w:textAlignment w:val="auto"/>
        <w:rPr>
          <w:rFonts w:hint="eastAsia" w:ascii="仿宋_GB2312" w:hAnsi="Times New Roman" w:eastAsia="仿宋_GB2312" w:cs="Times New Roman"/>
          <w:color w:val="auto"/>
          <w:sz w:val="32"/>
          <w:szCs w:val="32"/>
          <w:lang w:val="en-US" w:eastAsia="zh-CN"/>
        </w:rPr>
      </w:pPr>
    </w:p>
    <w:p w14:paraId="4BDAC3A9">
      <w:pPr>
        <w:pStyle w:val="2"/>
        <w:keepNext w:val="0"/>
        <w:keepLines w:val="0"/>
        <w:pageBreakBefore w:val="0"/>
        <w:kinsoku/>
        <w:wordWrap/>
        <w:overflowPunct/>
        <w:topLinePunct w:val="0"/>
        <w:autoSpaceDE/>
        <w:autoSpaceDN/>
        <w:bidi w:val="0"/>
        <w:adjustRightInd/>
        <w:snapToGrid/>
        <w:spacing w:line="578" w:lineRule="exact"/>
        <w:jc w:val="center"/>
        <w:textAlignment w:val="auto"/>
        <w:rPr>
          <w:rFonts w:hint="default" w:ascii="仿宋_GB2312" w:hAnsi="Times New Roman" w:eastAsia="仿宋_GB2312" w:cs="Times New Roman"/>
          <w:color w:val="auto"/>
          <w:sz w:val="28"/>
          <w:szCs w:val="28"/>
          <w:lang w:val="en-US" w:eastAsia="zh-CN"/>
        </w:rPr>
      </w:pPr>
      <w:r>
        <w:rPr>
          <w:rFonts w:hint="eastAsia" w:ascii="仿宋_GB2312" w:eastAsia="仿宋_GB2312" w:cs="Times New Roman"/>
          <w:color w:val="auto"/>
          <w:sz w:val="28"/>
          <w:szCs w:val="28"/>
          <w:lang w:val="en-US" w:eastAsia="zh-CN"/>
        </w:rPr>
        <w:t>图1 矿山1160m平硐口</w:t>
      </w:r>
    </w:p>
    <w:p w14:paraId="53BE6D69">
      <w:pPr>
        <w:pStyle w:val="2"/>
        <w:keepNext w:val="0"/>
        <w:keepLines w:val="0"/>
        <w:pageBreakBefore w:val="0"/>
        <w:kinsoku/>
        <w:wordWrap/>
        <w:overflowPunct/>
        <w:topLinePunct w:val="0"/>
        <w:autoSpaceDE/>
        <w:autoSpaceDN/>
        <w:bidi w:val="0"/>
        <w:adjustRightInd/>
        <w:snapToGrid/>
        <w:spacing w:line="578" w:lineRule="exact"/>
        <w:textAlignment w:val="auto"/>
        <w:rPr>
          <w:rFonts w:hint="eastAsia" w:ascii="仿宋_GB2312" w:hAnsi="Times New Roman" w:eastAsia="仿宋_GB2312" w:cs="Times New Roman"/>
          <w:color w:val="auto"/>
          <w:sz w:val="32"/>
          <w:szCs w:val="32"/>
          <w:lang w:val="en-US" w:eastAsia="zh-CN"/>
        </w:rPr>
      </w:pPr>
      <w:r>
        <w:rPr>
          <w:rFonts w:hint="default" w:ascii="仿宋_GB2312" w:hAnsi="Times New Roman" w:eastAsia="仿宋_GB2312" w:cs="Times New Roman"/>
          <w:color w:val="auto"/>
          <w:sz w:val="32"/>
          <w:szCs w:val="32"/>
          <w:lang w:val="en-US" w:eastAsia="zh-CN"/>
        </w:rPr>
        <w:drawing>
          <wp:anchor distT="0" distB="0" distL="114300" distR="114300" simplePos="0" relativeHeight="251660288" behindDoc="1" locked="0" layoutInCell="1" allowOverlap="1">
            <wp:simplePos x="0" y="0"/>
            <wp:positionH relativeFrom="column">
              <wp:posOffset>648970</wp:posOffset>
            </wp:positionH>
            <wp:positionV relativeFrom="paragraph">
              <wp:posOffset>10160</wp:posOffset>
            </wp:positionV>
            <wp:extent cx="4157980" cy="3228340"/>
            <wp:effectExtent l="0" t="0" r="13970" b="10160"/>
            <wp:wrapNone/>
            <wp:docPr id="1" name="图片 2" descr="f9ad74e0ecfdd80394288b5a2a6186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f9ad74e0ecfdd80394288b5a2a6186c"/>
                    <pic:cNvPicPr>
                      <a:picLocks noChangeAspect="1"/>
                    </pic:cNvPicPr>
                  </pic:nvPicPr>
                  <pic:blipFill>
                    <a:blip r:embed="rId9"/>
                    <a:srcRect t="2605"/>
                    <a:stretch>
                      <a:fillRect/>
                    </a:stretch>
                  </pic:blipFill>
                  <pic:spPr>
                    <a:xfrm>
                      <a:off x="0" y="0"/>
                      <a:ext cx="4157980" cy="3228340"/>
                    </a:xfrm>
                    <a:prstGeom prst="rect">
                      <a:avLst/>
                    </a:prstGeom>
                    <a:noFill/>
                    <a:ln>
                      <a:noFill/>
                    </a:ln>
                  </pic:spPr>
                </pic:pic>
              </a:graphicData>
            </a:graphic>
          </wp:anchor>
        </w:drawing>
      </w:r>
    </w:p>
    <w:p w14:paraId="1F84B6C7">
      <w:pPr>
        <w:pStyle w:val="2"/>
        <w:keepNext w:val="0"/>
        <w:keepLines w:val="0"/>
        <w:pageBreakBefore w:val="0"/>
        <w:kinsoku/>
        <w:wordWrap/>
        <w:overflowPunct/>
        <w:topLinePunct w:val="0"/>
        <w:autoSpaceDE/>
        <w:autoSpaceDN/>
        <w:bidi w:val="0"/>
        <w:adjustRightInd/>
        <w:snapToGrid/>
        <w:spacing w:line="578" w:lineRule="exact"/>
        <w:textAlignment w:val="auto"/>
        <w:rPr>
          <w:rFonts w:hint="eastAsia" w:ascii="仿宋_GB2312" w:hAnsi="Times New Roman" w:eastAsia="仿宋_GB2312" w:cs="Times New Roman"/>
          <w:color w:val="auto"/>
          <w:sz w:val="32"/>
          <w:szCs w:val="32"/>
          <w:lang w:val="en-US" w:eastAsia="zh-CN"/>
        </w:rPr>
      </w:pPr>
    </w:p>
    <w:p w14:paraId="3C1C91A7">
      <w:pPr>
        <w:pStyle w:val="2"/>
        <w:keepNext w:val="0"/>
        <w:keepLines w:val="0"/>
        <w:pageBreakBefore w:val="0"/>
        <w:kinsoku/>
        <w:wordWrap/>
        <w:overflowPunct/>
        <w:topLinePunct w:val="0"/>
        <w:autoSpaceDE/>
        <w:autoSpaceDN/>
        <w:bidi w:val="0"/>
        <w:adjustRightInd/>
        <w:snapToGrid/>
        <w:spacing w:line="578" w:lineRule="exact"/>
        <w:textAlignment w:val="auto"/>
        <w:rPr>
          <w:rFonts w:hint="eastAsia" w:ascii="仿宋_GB2312" w:hAnsi="Times New Roman" w:eastAsia="仿宋_GB2312" w:cs="Times New Roman"/>
          <w:color w:val="auto"/>
          <w:sz w:val="32"/>
          <w:szCs w:val="32"/>
          <w:lang w:val="en-US" w:eastAsia="zh-CN"/>
        </w:rPr>
      </w:pPr>
    </w:p>
    <w:p w14:paraId="2D8D6F36">
      <w:pPr>
        <w:pStyle w:val="2"/>
        <w:keepNext w:val="0"/>
        <w:keepLines w:val="0"/>
        <w:pageBreakBefore w:val="0"/>
        <w:kinsoku/>
        <w:wordWrap/>
        <w:overflowPunct/>
        <w:topLinePunct w:val="0"/>
        <w:autoSpaceDE/>
        <w:autoSpaceDN/>
        <w:bidi w:val="0"/>
        <w:adjustRightInd/>
        <w:snapToGrid/>
        <w:spacing w:line="578" w:lineRule="exact"/>
        <w:textAlignment w:val="auto"/>
        <w:rPr>
          <w:rFonts w:hint="eastAsia" w:ascii="仿宋_GB2312" w:hAnsi="Times New Roman" w:eastAsia="仿宋_GB2312" w:cs="Times New Roman"/>
          <w:color w:val="auto"/>
          <w:sz w:val="32"/>
          <w:szCs w:val="32"/>
          <w:lang w:val="en-US" w:eastAsia="zh-CN"/>
        </w:rPr>
      </w:pPr>
    </w:p>
    <w:p w14:paraId="3E65A30B">
      <w:pPr>
        <w:pStyle w:val="2"/>
        <w:keepNext w:val="0"/>
        <w:keepLines w:val="0"/>
        <w:pageBreakBefore w:val="0"/>
        <w:kinsoku/>
        <w:wordWrap/>
        <w:overflowPunct/>
        <w:topLinePunct w:val="0"/>
        <w:autoSpaceDE/>
        <w:autoSpaceDN/>
        <w:bidi w:val="0"/>
        <w:adjustRightInd/>
        <w:snapToGrid/>
        <w:spacing w:line="578" w:lineRule="exact"/>
        <w:textAlignment w:val="auto"/>
        <w:rPr>
          <w:rFonts w:hint="eastAsia" w:ascii="仿宋_GB2312" w:hAnsi="Times New Roman" w:eastAsia="仿宋_GB2312" w:cs="Times New Roman"/>
          <w:color w:val="auto"/>
          <w:sz w:val="32"/>
          <w:szCs w:val="32"/>
          <w:lang w:val="en-US" w:eastAsia="zh-CN"/>
        </w:rPr>
      </w:pPr>
    </w:p>
    <w:p w14:paraId="49CE9DE9">
      <w:pPr>
        <w:pStyle w:val="2"/>
        <w:keepNext w:val="0"/>
        <w:keepLines w:val="0"/>
        <w:pageBreakBefore w:val="0"/>
        <w:kinsoku/>
        <w:wordWrap/>
        <w:overflowPunct/>
        <w:topLinePunct w:val="0"/>
        <w:autoSpaceDE/>
        <w:autoSpaceDN/>
        <w:bidi w:val="0"/>
        <w:adjustRightInd/>
        <w:snapToGrid/>
        <w:spacing w:line="578" w:lineRule="exact"/>
        <w:textAlignment w:val="auto"/>
        <w:rPr>
          <w:rFonts w:hint="eastAsia" w:ascii="仿宋_GB2312" w:hAnsi="Times New Roman" w:eastAsia="仿宋_GB2312" w:cs="Times New Roman"/>
          <w:color w:val="auto"/>
          <w:sz w:val="32"/>
          <w:szCs w:val="32"/>
          <w:lang w:val="en-US" w:eastAsia="zh-CN"/>
        </w:rPr>
      </w:pPr>
    </w:p>
    <w:p w14:paraId="668191DF">
      <w:pPr>
        <w:pStyle w:val="2"/>
        <w:keepNext w:val="0"/>
        <w:keepLines w:val="0"/>
        <w:pageBreakBefore w:val="0"/>
        <w:kinsoku/>
        <w:wordWrap/>
        <w:overflowPunct/>
        <w:topLinePunct w:val="0"/>
        <w:autoSpaceDE/>
        <w:autoSpaceDN/>
        <w:bidi w:val="0"/>
        <w:adjustRightInd/>
        <w:snapToGrid/>
        <w:spacing w:line="578" w:lineRule="exact"/>
        <w:textAlignment w:val="auto"/>
        <w:rPr>
          <w:rFonts w:hint="eastAsia" w:ascii="仿宋_GB2312" w:hAnsi="Times New Roman" w:eastAsia="仿宋_GB2312" w:cs="Times New Roman"/>
          <w:color w:val="auto"/>
          <w:sz w:val="32"/>
          <w:szCs w:val="32"/>
          <w:lang w:val="en-US" w:eastAsia="zh-CN"/>
        </w:rPr>
      </w:pPr>
    </w:p>
    <w:p w14:paraId="502512DD">
      <w:pPr>
        <w:pStyle w:val="2"/>
        <w:keepNext w:val="0"/>
        <w:keepLines w:val="0"/>
        <w:pageBreakBefore w:val="0"/>
        <w:kinsoku/>
        <w:wordWrap/>
        <w:overflowPunct/>
        <w:topLinePunct w:val="0"/>
        <w:autoSpaceDE/>
        <w:autoSpaceDN/>
        <w:bidi w:val="0"/>
        <w:adjustRightInd/>
        <w:snapToGrid/>
        <w:spacing w:line="578" w:lineRule="exact"/>
        <w:textAlignment w:val="auto"/>
        <w:rPr>
          <w:rFonts w:hint="eastAsia" w:ascii="仿宋_GB2312" w:hAnsi="Times New Roman" w:eastAsia="仿宋_GB2312" w:cs="Times New Roman"/>
          <w:color w:val="auto"/>
          <w:sz w:val="32"/>
          <w:szCs w:val="32"/>
          <w:lang w:val="en-US" w:eastAsia="zh-CN"/>
        </w:rPr>
      </w:pPr>
    </w:p>
    <w:p w14:paraId="3F9882F6">
      <w:pPr>
        <w:pStyle w:val="2"/>
        <w:keepNext w:val="0"/>
        <w:keepLines w:val="0"/>
        <w:pageBreakBefore w:val="0"/>
        <w:kinsoku/>
        <w:wordWrap/>
        <w:overflowPunct/>
        <w:topLinePunct w:val="0"/>
        <w:autoSpaceDE/>
        <w:autoSpaceDN/>
        <w:bidi w:val="0"/>
        <w:adjustRightInd/>
        <w:snapToGrid/>
        <w:spacing w:line="578" w:lineRule="exact"/>
        <w:jc w:val="center"/>
        <w:textAlignment w:val="auto"/>
        <w:rPr>
          <w:rFonts w:hint="default" w:ascii="仿宋_GB2312" w:hAnsi="Times New Roman" w:eastAsia="仿宋_GB2312" w:cs="Times New Roman"/>
          <w:color w:val="auto"/>
          <w:sz w:val="28"/>
          <w:szCs w:val="28"/>
          <w:lang w:val="en-US" w:eastAsia="zh-CN"/>
        </w:rPr>
      </w:pPr>
      <w:r>
        <w:rPr>
          <w:rFonts w:hint="eastAsia" w:ascii="仿宋" w:hAnsi="仿宋" w:eastAsia="仿宋" w:cs="仿宋"/>
          <w:color w:val="auto"/>
          <w:sz w:val="28"/>
          <w:szCs w:val="28"/>
          <w:lang w:val="en-US" w:eastAsia="zh-CN"/>
        </w:rPr>
        <w:t>图2 事故发生时矿山现状纵投影图</w:t>
      </w:r>
    </w:p>
    <w:p w14:paraId="403B59E2">
      <w:pPr>
        <w:keepNext w:val="0"/>
        <w:keepLines w:val="0"/>
        <w:pageBreakBefore w:val="0"/>
        <w:kinsoku/>
        <w:wordWrap/>
        <w:overflowPunct/>
        <w:topLinePunct w:val="0"/>
        <w:autoSpaceDE/>
        <w:autoSpaceDN/>
        <w:bidi w:val="0"/>
        <w:adjustRightInd/>
        <w:snapToGrid/>
        <w:spacing w:line="578" w:lineRule="exact"/>
        <w:ind w:left="0" w:firstLine="619" w:firstLineChars="200"/>
        <w:textAlignment w:val="auto"/>
        <w:rPr>
          <w:rFonts w:ascii="楷体" w:eastAsia="楷体"/>
          <w:b/>
          <w:bCs/>
          <w:color w:val="auto"/>
          <w:spacing w:val="-6"/>
          <w:sz w:val="32"/>
          <w:szCs w:val="32"/>
        </w:rPr>
      </w:pPr>
      <w:r>
        <w:rPr>
          <w:rFonts w:hint="eastAsia" w:ascii="楷体" w:eastAsia="楷体"/>
          <w:b/>
          <w:bCs/>
          <w:color w:val="auto"/>
          <w:spacing w:val="-6"/>
          <w:sz w:val="32"/>
          <w:szCs w:val="32"/>
        </w:rPr>
        <w:t>（</w:t>
      </w:r>
      <w:r>
        <w:rPr>
          <w:rFonts w:ascii="楷体" w:eastAsia="楷体"/>
          <w:b/>
          <w:bCs/>
          <w:color w:val="auto"/>
          <w:spacing w:val="-6"/>
          <w:sz w:val="32"/>
          <w:szCs w:val="32"/>
        </w:rPr>
        <w:t>三</w:t>
      </w:r>
      <w:r>
        <w:rPr>
          <w:rFonts w:hint="eastAsia" w:ascii="楷体" w:eastAsia="楷体"/>
          <w:b/>
          <w:bCs/>
          <w:color w:val="auto"/>
          <w:spacing w:val="-6"/>
          <w:sz w:val="32"/>
          <w:szCs w:val="32"/>
        </w:rPr>
        <w:t>）事故发生经过</w:t>
      </w:r>
    </w:p>
    <w:p w14:paraId="3F9EF8F3">
      <w:pPr>
        <w:keepNext w:val="0"/>
        <w:keepLines w:val="0"/>
        <w:pageBreakBefore w:val="0"/>
        <w:kinsoku/>
        <w:wordWrap/>
        <w:overflowPunct/>
        <w:topLinePunct w:val="0"/>
        <w:autoSpaceDE/>
        <w:autoSpaceDN/>
        <w:bidi w:val="0"/>
        <w:adjustRightInd/>
        <w:snapToGrid/>
        <w:spacing w:line="578" w:lineRule="exact"/>
        <w:ind w:firstLine="645"/>
        <w:textAlignment w:val="auto"/>
        <w:rPr>
          <w:rFonts w:hint="eastAsia" w:ascii="仿宋_GB2312" w:hAnsi="Times New Roman" w:eastAsia="仿宋_GB2312" w:cs="Times New Roman"/>
          <w:color w:val="auto"/>
          <w:kern w:val="2"/>
          <w:sz w:val="32"/>
          <w:szCs w:val="32"/>
          <w:lang w:val="en-US" w:eastAsia="zh-CN" w:bidi="ar-SA"/>
        </w:rPr>
      </w:pPr>
      <w:r>
        <w:rPr>
          <w:rFonts w:hint="eastAsia" w:ascii="仿宋_GB2312" w:hAnsi="Times New Roman" w:eastAsia="仿宋_GB2312" w:cs="Times New Roman"/>
          <w:color w:val="auto"/>
          <w:kern w:val="2"/>
          <w:sz w:val="32"/>
          <w:szCs w:val="32"/>
          <w:lang w:val="en-US" w:eastAsia="zh-CN" w:bidi="ar-SA"/>
        </w:rPr>
        <w:t>2019年5月27日，</w:t>
      </w:r>
      <w:r>
        <w:rPr>
          <w:rFonts w:hint="eastAsia" w:ascii="仿宋_GB2312" w:eastAsia="仿宋_GB2312"/>
          <w:color w:val="auto"/>
          <w:spacing w:val="-6"/>
          <w:sz w:val="32"/>
          <w:szCs w:val="32"/>
        </w:rPr>
        <w:t>窟窿沟矿业</w:t>
      </w:r>
      <w:r>
        <w:rPr>
          <w:rFonts w:hint="eastAsia" w:ascii="仿宋_GB2312" w:hAnsi="Times New Roman" w:eastAsia="仿宋_GB2312" w:cs="Times New Roman"/>
          <w:color w:val="auto"/>
          <w:kern w:val="2"/>
          <w:sz w:val="32"/>
          <w:szCs w:val="32"/>
          <w:lang w:val="en-US" w:eastAsia="zh-CN" w:bidi="ar-SA"/>
        </w:rPr>
        <w:t>管理人员龙志忠安排清渣工马治永、潘二喜对1160m平硐进行清渣作业，11时30分，马治永驾驶三轮车由内向外清运矿渣时，在距离1160m平硐口1</w:t>
      </w:r>
      <w:r>
        <w:rPr>
          <w:rFonts w:hint="eastAsia" w:ascii="仿宋_GB2312" w:eastAsia="仿宋_GB2312" w:cs="Times New Roman"/>
          <w:color w:val="auto"/>
          <w:kern w:val="2"/>
          <w:sz w:val="32"/>
          <w:szCs w:val="32"/>
          <w:lang w:val="en-US" w:eastAsia="zh-CN" w:bidi="ar-SA"/>
        </w:rPr>
        <w:t>km</w:t>
      </w:r>
      <w:r>
        <w:rPr>
          <w:rFonts w:hint="eastAsia" w:ascii="仿宋_GB2312" w:hAnsi="Times New Roman" w:eastAsia="仿宋_GB2312" w:cs="Times New Roman"/>
          <w:color w:val="auto"/>
          <w:kern w:val="2"/>
          <w:sz w:val="32"/>
          <w:szCs w:val="32"/>
          <w:lang w:val="en-US" w:eastAsia="zh-CN" w:bidi="ar-SA"/>
        </w:rPr>
        <w:t>的拐弯处，</w:t>
      </w:r>
      <w:r>
        <w:rPr>
          <w:rFonts w:hint="eastAsia" w:ascii="仿宋_GB2312" w:eastAsia="仿宋_GB2312"/>
          <w:color w:val="auto"/>
          <w:sz w:val="32"/>
          <w:szCs w:val="32"/>
          <w:lang w:val="en-US" w:eastAsia="zh-CN"/>
        </w:rPr>
        <w:t>因超载</w:t>
      </w:r>
      <w:r>
        <w:rPr>
          <w:rFonts w:hint="eastAsia" w:ascii="仿宋_GB2312" w:eastAsia="仿宋_GB2312"/>
          <w:color w:val="auto"/>
          <w:sz w:val="32"/>
          <w:szCs w:val="32"/>
          <w:lang w:eastAsia="zh-CN"/>
        </w:rPr>
        <w:t>装</w:t>
      </w:r>
      <w:r>
        <w:rPr>
          <w:rFonts w:hint="eastAsia" w:ascii="仿宋_GB2312" w:eastAsia="仿宋_GB2312"/>
          <w:color w:val="auto"/>
          <w:sz w:val="32"/>
          <w:szCs w:val="32"/>
          <w:lang w:val="en-US" w:eastAsia="zh-CN"/>
        </w:rPr>
        <w:t>运废渣</w:t>
      </w:r>
      <w:r>
        <w:rPr>
          <w:rFonts w:hint="eastAsia" w:ascii="仿宋_GB2312" w:eastAsia="仿宋_GB2312"/>
          <w:color w:val="auto"/>
          <w:sz w:val="32"/>
          <w:szCs w:val="32"/>
          <w:lang w:eastAsia="zh-CN"/>
        </w:rPr>
        <w:t>行驶，</w:t>
      </w:r>
      <w:r>
        <w:rPr>
          <w:rFonts w:hint="eastAsia" w:ascii="仿宋_GB2312" w:eastAsia="仿宋_GB2312"/>
          <w:color w:val="auto"/>
          <w:sz w:val="32"/>
          <w:szCs w:val="32"/>
          <w:lang w:val="en-US" w:eastAsia="zh-CN"/>
        </w:rPr>
        <w:t>三轮车车头翘起，与</w:t>
      </w:r>
      <w:r>
        <w:rPr>
          <w:rFonts w:hint="eastAsia" w:ascii="仿宋_GB2312" w:hAnsi="Times New Roman" w:eastAsia="仿宋_GB2312" w:cs="Times New Roman"/>
          <w:color w:val="auto"/>
          <w:kern w:val="2"/>
          <w:sz w:val="32"/>
          <w:szCs w:val="32"/>
          <w:lang w:val="en-US" w:eastAsia="zh-CN" w:bidi="ar-SA"/>
        </w:rPr>
        <w:t>巷道顶部岩石</w:t>
      </w:r>
      <w:r>
        <w:rPr>
          <w:rFonts w:hint="eastAsia" w:ascii="仿宋_GB2312" w:eastAsia="仿宋_GB2312" w:cs="Times New Roman"/>
          <w:color w:val="auto"/>
          <w:kern w:val="2"/>
          <w:sz w:val="32"/>
          <w:szCs w:val="32"/>
          <w:lang w:val="en-US" w:eastAsia="zh-CN" w:bidi="ar-SA"/>
        </w:rPr>
        <w:t>发生碰撞挤压，</w:t>
      </w:r>
      <w:r>
        <w:rPr>
          <w:rFonts w:hint="eastAsia" w:ascii="仿宋_GB2312" w:eastAsia="仿宋_GB2312"/>
          <w:color w:val="auto"/>
          <w:sz w:val="32"/>
          <w:szCs w:val="32"/>
          <w:lang w:val="en-US" w:eastAsia="zh-CN"/>
        </w:rPr>
        <w:t>导致</w:t>
      </w:r>
      <w:r>
        <w:rPr>
          <w:rFonts w:hint="eastAsia" w:ascii="仿宋_GB2312" w:hAnsi="Times New Roman" w:eastAsia="仿宋_GB2312" w:cs="Times New Roman"/>
          <w:color w:val="auto"/>
          <w:kern w:val="2"/>
          <w:sz w:val="32"/>
          <w:szCs w:val="32"/>
          <w:lang w:val="en-US" w:eastAsia="zh-CN" w:bidi="ar-SA"/>
        </w:rPr>
        <w:t>马治永头部受伤，后经抢救无效死亡。受伤位置见下图：</w:t>
      </w:r>
    </w:p>
    <w:p w14:paraId="13BDB681">
      <w:pPr>
        <w:pStyle w:val="2"/>
        <w:keepNext w:val="0"/>
        <w:keepLines w:val="0"/>
        <w:pageBreakBefore w:val="0"/>
        <w:kinsoku/>
        <w:wordWrap/>
        <w:overflowPunct/>
        <w:topLinePunct w:val="0"/>
        <w:autoSpaceDE/>
        <w:autoSpaceDN/>
        <w:bidi w:val="0"/>
        <w:adjustRightInd/>
        <w:snapToGrid/>
        <w:spacing w:line="578" w:lineRule="exact"/>
        <w:textAlignment w:val="auto"/>
        <w:rPr>
          <w:rFonts w:hint="eastAsia" w:ascii="仿宋_GB2312" w:hAnsi="Times New Roman" w:eastAsia="仿宋_GB2312" w:cs="Times New Roman"/>
          <w:color w:val="auto"/>
          <w:kern w:val="2"/>
          <w:sz w:val="32"/>
          <w:szCs w:val="32"/>
          <w:lang w:val="en-US" w:eastAsia="zh-CN" w:bidi="ar-SA"/>
        </w:rPr>
      </w:pPr>
      <w:r>
        <w:rPr>
          <w:rFonts w:hint="default" w:ascii="仿宋_GB2312" w:hAnsi="Times New Roman" w:eastAsia="仿宋_GB2312" w:cs="Times New Roman"/>
          <w:color w:val="auto"/>
          <w:kern w:val="2"/>
          <w:sz w:val="32"/>
          <w:szCs w:val="32"/>
          <w:lang w:val="en-US" w:eastAsia="zh-CN" w:bidi="ar-SA"/>
        </w:rPr>
        <w:drawing>
          <wp:anchor distT="0" distB="0" distL="114300" distR="114300" simplePos="0" relativeHeight="251661312" behindDoc="1" locked="0" layoutInCell="1" allowOverlap="1">
            <wp:simplePos x="0" y="0"/>
            <wp:positionH relativeFrom="column">
              <wp:posOffset>853440</wp:posOffset>
            </wp:positionH>
            <wp:positionV relativeFrom="paragraph">
              <wp:posOffset>53975</wp:posOffset>
            </wp:positionV>
            <wp:extent cx="3795395" cy="5070475"/>
            <wp:effectExtent l="0" t="0" r="14605" b="15875"/>
            <wp:wrapNone/>
            <wp:docPr id="3" name="图片 4" descr="1695459845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1695459845904"/>
                    <pic:cNvPicPr>
                      <a:picLocks noChangeAspect="1"/>
                    </pic:cNvPicPr>
                  </pic:nvPicPr>
                  <pic:blipFill>
                    <a:blip r:embed="rId10"/>
                    <a:stretch>
                      <a:fillRect/>
                    </a:stretch>
                  </pic:blipFill>
                  <pic:spPr>
                    <a:xfrm>
                      <a:off x="0" y="0"/>
                      <a:ext cx="3795395" cy="5070475"/>
                    </a:xfrm>
                    <a:prstGeom prst="rect">
                      <a:avLst/>
                    </a:prstGeom>
                    <a:noFill/>
                    <a:ln>
                      <a:noFill/>
                    </a:ln>
                  </pic:spPr>
                </pic:pic>
              </a:graphicData>
            </a:graphic>
          </wp:anchor>
        </w:drawing>
      </w:r>
    </w:p>
    <w:p w14:paraId="72B5030C">
      <w:pPr>
        <w:pStyle w:val="2"/>
        <w:keepNext w:val="0"/>
        <w:keepLines w:val="0"/>
        <w:pageBreakBefore w:val="0"/>
        <w:kinsoku/>
        <w:wordWrap/>
        <w:overflowPunct/>
        <w:topLinePunct w:val="0"/>
        <w:autoSpaceDE/>
        <w:autoSpaceDN/>
        <w:bidi w:val="0"/>
        <w:adjustRightInd/>
        <w:snapToGrid/>
        <w:spacing w:line="578" w:lineRule="exact"/>
        <w:textAlignment w:val="auto"/>
        <w:rPr>
          <w:rFonts w:hint="default" w:ascii="仿宋_GB2312" w:hAnsi="Times New Roman" w:eastAsia="仿宋_GB2312" w:cs="Times New Roman"/>
          <w:color w:val="auto"/>
          <w:kern w:val="2"/>
          <w:sz w:val="32"/>
          <w:szCs w:val="32"/>
          <w:lang w:val="en-US" w:eastAsia="zh-CN" w:bidi="ar-SA"/>
        </w:rPr>
      </w:pPr>
    </w:p>
    <w:p w14:paraId="4E3CF73F">
      <w:pPr>
        <w:keepNext w:val="0"/>
        <w:keepLines w:val="0"/>
        <w:pageBreakBefore w:val="0"/>
        <w:kinsoku/>
        <w:wordWrap/>
        <w:overflowPunct/>
        <w:topLinePunct w:val="0"/>
        <w:autoSpaceDE/>
        <w:autoSpaceDN/>
        <w:bidi w:val="0"/>
        <w:adjustRightInd/>
        <w:snapToGrid/>
        <w:spacing w:line="578" w:lineRule="exact"/>
        <w:ind w:firstLine="645"/>
        <w:textAlignment w:val="auto"/>
        <w:rPr>
          <w:rFonts w:hint="eastAsia" w:ascii="楷体_GB2312" w:eastAsia="楷体_GB2312"/>
          <w:b w:val="0"/>
          <w:bCs/>
          <w:color w:val="auto"/>
          <w:sz w:val="32"/>
          <w:szCs w:val="32"/>
        </w:rPr>
      </w:pPr>
    </w:p>
    <w:p w14:paraId="0E19B5B0">
      <w:pPr>
        <w:keepNext w:val="0"/>
        <w:keepLines w:val="0"/>
        <w:pageBreakBefore w:val="0"/>
        <w:kinsoku/>
        <w:wordWrap/>
        <w:overflowPunct/>
        <w:topLinePunct w:val="0"/>
        <w:autoSpaceDE/>
        <w:autoSpaceDN/>
        <w:bidi w:val="0"/>
        <w:adjustRightInd/>
        <w:snapToGrid/>
        <w:spacing w:line="578" w:lineRule="exact"/>
        <w:ind w:firstLine="645"/>
        <w:textAlignment w:val="auto"/>
        <w:rPr>
          <w:rFonts w:hint="eastAsia" w:ascii="楷体_GB2312" w:eastAsia="楷体_GB2312"/>
          <w:b w:val="0"/>
          <w:bCs/>
          <w:color w:val="auto"/>
          <w:sz w:val="32"/>
          <w:szCs w:val="32"/>
        </w:rPr>
      </w:pPr>
    </w:p>
    <w:p w14:paraId="0307DF88">
      <w:pPr>
        <w:keepNext w:val="0"/>
        <w:keepLines w:val="0"/>
        <w:pageBreakBefore w:val="0"/>
        <w:kinsoku/>
        <w:wordWrap/>
        <w:overflowPunct/>
        <w:topLinePunct w:val="0"/>
        <w:autoSpaceDE/>
        <w:autoSpaceDN/>
        <w:bidi w:val="0"/>
        <w:adjustRightInd/>
        <w:snapToGrid/>
        <w:spacing w:line="578" w:lineRule="exact"/>
        <w:ind w:firstLine="645"/>
        <w:textAlignment w:val="auto"/>
        <w:rPr>
          <w:rFonts w:hint="eastAsia" w:ascii="楷体_GB2312" w:eastAsia="楷体_GB2312"/>
          <w:b w:val="0"/>
          <w:bCs/>
          <w:color w:val="auto"/>
          <w:sz w:val="32"/>
          <w:szCs w:val="32"/>
        </w:rPr>
      </w:pPr>
    </w:p>
    <w:p w14:paraId="1DCEA4C1">
      <w:pPr>
        <w:keepNext w:val="0"/>
        <w:keepLines w:val="0"/>
        <w:pageBreakBefore w:val="0"/>
        <w:kinsoku/>
        <w:wordWrap/>
        <w:overflowPunct/>
        <w:topLinePunct w:val="0"/>
        <w:autoSpaceDE/>
        <w:autoSpaceDN/>
        <w:bidi w:val="0"/>
        <w:adjustRightInd/>
        <w:snapToGrid/>
        <w:spacing w:line="578" w:lineRule="exact"/>
        <w:jc w:val="center"/>
        <w:textAlignment w:val="auto"/>
        <w:rPr>
          <w:rFonts w:hint="eastAsia" w:ascii="仿宋" w:hAnsi="仿宋" w:eastAsia="仿宋" w:cs="仿宋"/>
          <w:color w:val="auto"/>
          <w:spacing w:val="-6"/>
          <w:sz w:val="28"/>
          <w:szCs w:val="28"/>
          <w:lang w:val="en-US" w:eastAsia="zh-CN"/>
        </w:rPr>
      </w:pPr>
      <w:r>
        <w:rPr>
          <w:rFonts w:hint="eastAsia" w:ascii="仿宋" w:hAnsi="仿宋" w:eastAsia="仿宋" w:cs="仿宋"/>
          <w:color w:val="auto"/>
          <w:spacing w:val="-6"/>
          <w:sz w:val="28"/>
          <w:szCs w:val="28"/>
          <w:lang w:val="en-US" w:eastAsia="zh-CN"/>
        </w:rPr>
        <w:t>图3 造成人员受伤位置</w:t>
      </w:r>
    </w:p>
    <w:p w14:paraId="160BA2EB">
      <w:pPr>
        <w:keepNext w:val="0"/>
        <w:keepLines w:val="0"/>
        <w:pageBreakBefore w:val="0"/>
        <w:kinsoku/>
        <w:wordWrap/>
        <w:overflowPunct/>
        <w:topLinePunct w:val="0"/>
        <w:autoSpaceDE/>
        <w:autoSpaceDN/>
        <w:bidi w:val="0"/>
        <w:adjustRightInd/>
        <w:snapToGrid/>
        <w:spacing w:line="578" w:lineRule="exact"/>
        <w:ind w:left="0" w:firstLine="616" w:firstLineChars="200"/>
        <w:textAlignment w:val="auto"/>
        <w:rPr>
          <w:rFonts w:ascii="黑体" w:eastAsia="黑体"/>
          <w:color w:val="auto"/>
          <w:spacing w:val="-6"/>
          <w:sz w:val="32"/>
          <w:szCs w:val="32"/>
        </w:rPr>
      </w:pPr>
      <w:r>
        <w:rPr>
          <w:rFonts w:ascii="黑体" w:eastAsia="黑体"/>
          <w:color w:val="auto"/>
          <w:spacing w:val="-6"/>
          <w:sz w:val="32"/>
          <w:szCs w:val="32"/>
        </w:rPr>
        <w:t>二、</w:t>
      </w:r>
      <w:r>
        <w:rPr>
          <w:rFonts w:hint="eastAsia" w:ascii="黑体" w:eastAsia="黑体"/>
          <w:color w:val="auto"/>
          <w:spacing w:val="-6"/>
          <w:sz w:val="32"/>
          <w:szCs w:val="32"/>
        </w:rPr>
        <w:t>事故</w:t>
      </w:r>
      <w:r>
        <w:rPr>
          <w:rFonts w:hint="eastAsia" w:ascii="黑体" w:eastAsia="黑体"/>
          <w:color w:val="auto"/>
          <w:spacing w:val="-6"/>
          <w:sz w:val="32"/>
          <w:szCs w:val="32"/>
          <w:lang w:eastAsia="zh-CN"/>
        </w:rPr>
        <w:t>报告</w:t>
      </w:r>
      <w:r>
        <w:rPr>
          <w:rFonts w:hint="eastAsia" w:ascii="黑体" w:eastAsia="黑体"/>
          <w:color w:val="auto"/>
          <w:spacing w:val="-6"/>
          <w:sz w:val="32"/>
          <w:szCs w:val="32"/>
          <w:lang w:val="en-US" w:eastAsia="zh-CN"/>
        </w:rPr>
        <w:t>及</w:t>
      </w:r>
      <w:r>
        <w:rPr>
          <w:rFonts w:hint="eastAsia" w:ascii="黑体" w:eastAsia="黑体"/>
          <w:color w:val="auto"/>
          <w:spacing w:val="-6"/>
          <w:sz w:val="32"/>
          <w:szCs w:val="32"/>
          <w:lang w:eastAsia="zh-CN"/>
        </w:rPr>
        <w:t>应急处置</w:t>
      </w:r>
      <w:r>
        <w:rPr>
          <w:rFonts w:hint="eastAsia" w:ascii="黑体" w:eastAsia="黑体"/>
          <w:color w:val="auto"/>
          <w:spacing w:val="-6"/>
          <w:sz w:val="32"/>
          <w:szCs w:val="32"/>
        </w:rPr>
        <w:t>情况</w:t>
      </w:r>
    </w:p>
    <w:p w14:paraId="0F35A073">
      <w:pPr>
        <w:keepNext w:val="0"/>
        <w:keepLines w:val="0"/>
        <w:pageBreakBefore w:val="0"/>
        <w:kinsoku/>
        <w:wordWrap/>
        <w:overflowPunct/>
        <w:topLinePunct w:val="0"/>
        <w:autoSpaceDE/>
        <w:autoSpaceDN/>
        <w:bidi w:val="0"/>
        <w:adjustRightInd/>
        <w:snapToGrid/>
        <w:spacing w:line="578" w:lineRule="exact"/>
        <w:ind w:left="0" w:firstLine="619" w:firstLineChars="200"/>
        <w:textAlignment w:val="auto"/>
        <w:rPr>
          <w:rFonts w:ascii="楷体" w:eastAsia="楷体"/>
          <w:b/>
          <w:bCs/>
          <w:color w:val="auto"/>
          <w:spacing w:val="-6"/>
          <w:sz w:val="32"/>
          <w:szCs w:val="32"/>
          <w:lang w:eastAsia="zh-CN"/>
        </w:rPr>
      </w:pPr>
      <w:r>
        <w:rPr>
          <w:rFonts w:hint="eastAsia" w:ascii="楷体" w:eastAsia="楷体"/>
          <w:b/>
          <w:bCs/>
          <w:color w:val="auto"/>
          <w:spacing w:val="-6"/>
          <w:sz w:val="32"/>
          <w:szCs w:val="32"/>
          <w:lang w:eastAsia="zh-CN"/>
        </w:rPr>
        <w:t>（一）事故报告情况</w:t>
      </w:r>
    </w:p>
    <w:p w14:paraId="58614A2F">
      <w:pPr>
        <w:keepNext w:val="0"/>
        <w:keepLines w:val="0"/>
        <w:pageBreakBefore w:val="0"/>
        <w:kinsoku/>
        <w:wordWrap/>
        <w:overflowPunct/>
        <w:topLinePunct w:val="0"/>
        <w:autoSpaceDE/>
        <w:autoSpaceDN/>
        <w:bidi w:val="0"/>
        <w:adjustRightInd/>
        <w:snapToGrid/>
        <w:spacing w:line="578" w:lineRule="exact"/>
        <w:ind w:left="0" w:firstLine="616" w:firstLineChars="200"/>
        <w:textAlignment w:val="auto"/>
        <w:rPr>
          <w:rFonts w:ascii="仿宋_GB2312" w:eastAsia="仿宋_GB2312"/>
          <w:color w:val="auto"/>
          <w:spacing w:val="-6"/>
          <w:sz w:val="32"/>
          <w:szCs w:val="32"/>
        </w:rPr>
      </w:pPr>
      <w:r>
        <w:rPr>
          <w:rFonts w:hint="eastAsia" w:ascii="仿宋_GB2312" w:eastAsia="仿宋_GB2312"/>
          <w:color w:val="auto"/>
          <w:spacing w:val="-6"/>
          <w:sz w:val="32"/>
          <w:szCs w:val="32"/>
          <w:lang w:val="en-US" w:eastAsia="zh-CN"/>
        </w:rPr>
        <w:t>事故发生后，</w:t>
      </w:r>
      <w:r>
        <w:rPr>
          <w:rFonts w:hint="eastAsia" w:ascii="仿宋_GB2312" w:eastAsia="仿宋_GB2312"/>
          <w:color w:val="auto"/>
          <w:spacing w:val="-6"/>
          <w:sz w:val="32"/>
          <w:szCs w:val="32"/>
        </w:rPr>
        <w:t>涉事企业</w:t>
      </w:r>
      <w:r>
        <w:rPr>
          <w:rFonts w:hint="eastAsia" w:ascii="仿宋_GB2312" w:eastAsia="仿宋_GB2312"/>
          <w:color w:val="auto"/>
          <w:spacing w:val="-6"/>
          <w:sz w:val="32"/>
          <w:szCs w:val="32"/>
          <w:lang w:val="en-US" w:eastAsia="zh-CN"/>
        </w:rPr>
        <w:t>现场</w:t>
      </w:r>
      <w:r>
        <w:rPr>
          <w:rFonts w:hint="eastAsia" w:ascii="仿宋_GB2312" w:eastAsia="仿宋_GB2312"/>
          <w:color w:val="auto"/>
          <w:spacing w:val="-6"/>
          <w:sz w:val="32"/>
          <w:szCs w:val="32"/>
          <w:lang w:eastAsia="zh-CN"/>
        </w:rPr>
        <w:t>管理人员龙志忠</w:t>
      </w:r>
      <w:r>
        <w:rPr>
          <w:rFonts w:hint="eastAsia" w:ascii="仿宋_GB2312" w:eastAsia="仿宋_GB2312"/>
          <w:color w:val="auto"/>
          <w:spacing w:val="-6"/>
          <w:sz w:val="32"/>
          <w:szCs w:val="32"/>
          <w:lang w:val="en-US" w:eastAsia="zh-CN"/>
        </w:rPr>
        <w:t>，通过电话</w:t>
      </w:r>
      <w:r>
        <w:rPr>
          <w:rFonts w:hint="eastAsia" w:ascii="仿宋_GB2312" w:eastAsia="仿宋_GB2312"/>
          <w:color w:val="auto"/>
          <w:spacing w:val="-6"/>
          <w:sz w:val="32"/>
          <w:szCs w:val="32"/>
          <w:lang w:eastAsia="zh-CN"/>
        </w:rPr>
        <w:t>向</w:t>
      </w:r>
      <w:r>
        <w:rPr>
          <w:rFonts w:hint="eastAsia" w:ascii="仿宋_GB2312" w:hAnsi="Times New Roman" w:eastAsia="仿宋_GB2312" w:cs="Times New Roman"/>
          <w:color w:val="auto"/>
          <w:kern w:val="2"/>
          <w:sz w:val="32"/>
          <w:szCs w:val="32"/>
          <w:lang w:val="en-US" w:eastAsia="zh-CN" w:bidi="ar-SA"/>
        </w:rPr>
        <w:t>主要负责人（实际控制人）</w:t>
      </w:r>
      <w:r>
        <w:rPr>
          <w:rFonts w:hint="eastAsia" w:ascii="仿宋_GB2312" w:eastAsia="仿宋_GB2312"/>
          <w:color w:val="auto"/>
          <w:spacing w:val="-6"/>
          <w:sz w:val="32"/>
          <w:szCs w:val="32"/>
          <w:lang w:eastAsia="zh-CN"/>
        </w:rPr>
        <w:t>王君汇报，</w:t>
      </w:r>
      <w:r>
        <w:rPr>
          <w:rFonts w:hint="eastAsia" w:ascii="仿宋_GB2312" w:eastAsia="仿宋_GB2312"/>
          <w:color w:val="auto"/>
          <w:spacing w:val="-6"/>
          <w:sz w:val="32"/>
          <w:szCs w:val="32"/>
          <w:lang w:val="en-US" w:eastAsia="zh-CN"/>
        </w:rPr>
        <w:t>王君在北京住院并未接通电话。龙志忠也未</w:t>
      </w:r>
      <w:r>
        <w:rPr>
          <w:rFonts w:hint="eastAsia" w:ascii="仿宋_GB2312" w:eastAsia="仿宋_GB2312"/>
          <w:color w:val="auto"/>
          <w:spacing w:val="-6"/>
          <w:sz w:val="32"/>
          <w:szCs w:val="32"/>
        </w:rPr>
        <w:t>向应急管理部门和负有安全生产监督管理职责的部门报告</w:t>
      </w:r>
      <w:r>
        <w:rPr>
          <w:rFonts w:hint="eastAsia" w:ascii="仿宋_GB2312" w:eastAsia="仿宋_GB2312"/>
          <w:color w:val="auto"/>
          <w:spacing w:val="-6"/>
          <w:sz w:val="32"/>
          <w:szCs w:val="32"/>
          <w:lang w:val="en-US" w:eastAsia="zh-CN"/>
        </w:rPr>
        <w:t>。直至2月后，赵志亮通过电话向王君汇报</w:t>
      </w:r>
      <w:r>
        <w:rPr>
          <w:rFonts w:hint="eastAsia" w:ascii="仿宋_GB2312" w:eastAsia="仿宋_GB2312"/>
          <w:color w:val="auto"/>
          <w:spacing w:val="-6"/>
          <w:sz w:val="32"/>
          <w:szCs w:val="32"/>
          <w:lang w:eastAsia="zh-CN"/>
        </w:rPr>
        <w:t>了马治永死亡情况。王君</w:t>
      </w:r>
      <w:r>
        <w:rPr>
          <w:rFonts w:hint="eastAsia" w:ascii="仿宋_GB2312" w:eastAsia="仿宋_GB2312"/>
          <w:color w:val="auto"/>
          <w:spacing w:val="-6"/>
          <w:sz w:val="32"/>
          <w:szCs w:val="32"/>
          <w:lang w:val="en-US" w:eastAsia="zh-CN"/>
        </w:rPr>
        <w:t>在了解事故情况后，</w:t>
      </w:r>
      <w:r>
        <w:rPr>
          <w:rFonts w:hint="eastAsia" w:ascii="仿宋_GB2312" w:eastAsia="仿宋_GB2312"/>
          <w:color w:val="auto"/>
          <w:spacing w:val="-6"/>
          <w:sz w:val="32"/>
          <w:szCs w:val="32"/>
        </w:rPr>
        <w:t>未向应急管理部门和负有安全生产监督管理职责的部门报告，瞒报</w:t>
      </w:r>
      <w:r>
        <w:rPr>
          <w:rFonts w:hint="eastAsia" w:ascii="仿宋_GB2312" w:eastAsia="仿宋_GB2312"/>
          <w:color w:val="auto"/>
          <w:spacing w:val="-6"/>
          <w:sz w:val="32"/>
          <w:szCs w:val="32"/>
          <w:lang w:val="en-US" w:eastAsia="zh-CN"/>
        </w:rPr>
        <w:t>了</w:t>
      </w:r>
      <w:r>
        <w:rPr>
          <w:rFonts w:hint="eastAsia" w:ascii="仿宋_GB2312" w:eastAsia="仿宋_GB2312"/>
          <w:color w:val="auto"/>
          <w:spacing w:val="-6"/>
          <w:sz w:val="32"/>
          <w:szCs w:val="32"/>
          <w:lang w:eastAsia="zh-CN"/>
        </w:rPr>
        <w:t>该</w:t>
      </w:r>
      <w:r>
        <w:rPr>
          <w:rFonts w:hint="eastAsia" w:ascii="仿宋_GB2312" w:eastAsia="仿宋_GB2312"/>
          <w:color w:val="auto"/>
          <w:spacing w:val="-6"/>
          <w:sz w:val="32"/>
          <w:szCs w:val="32"/>
          <w:lang w:val="en-US" w:eastAsia="zh-CN"/>
        </w:rPr>
        <w:t>起</w:t>
      </w:r>
      <w:r>
        <w:rPr>
          <w:rFonts w:hint="eastAsia" w:ascii="仿宋_GB2312" w:eastAsia="仿宋_GB2312"/>
          <w:color w:val="auto"/>
          <w:spacing w:val="-6"/>
          <w:sz w:val="32"/>
          <w:szCs w:val="32"/>
        </w:rPr>
        <w:t>事故。</w:t>
      </w:r>
    </w:p>
    <w:p w14:paraId="2DE37C16">
      <w:pPr>
        <w:keepNext w:val="0"/>
        <w:keepLines w:val="0"/>
        <w:pageBreakBefore w:val="0"/>
        <w:kinsoku/>
        <w:wordWrap/>
        <w:overflowPunct/>
        <w:topLinePunct w:val="0"/>
        <w:autoSpaceDE/>
        <w:autoSpaceDN/>
        <w:bidi w:val="0"/>
        <w:adjustRightInd/>
        <w:snapToGrid/>
        <w:spacing w:line="578" w:lineRule="exact"/>
        <w:ind w:left="0" w:firstLine="619" w:firstLineChars="200"/>
        <w:textAlignment w:val="auto"/>
        <w:rPr>
          <w:rFonts w:ascii="楷体" w:eastAsia="楷体"/>
          <w:b/>
          <w:bCs/>
          <w:color w:val="auto"/>
          <w:spacing w:val="-6"/>
          <w:sz w:val="32"/>
          <w:szCs w:val="32"/>
        </w:rPr>
      </w:pPr>
      <w:r>
        <w:rPr>
          <w:rFonts w:hint="eastAsia" w:ascii="楷体" w:eastAsia="楷体"/>
          <w:b/>
          <w:bCs/>
          <w:color w:val="auto"/>
          <w:spacing w:val="-6"/>
          <w:sz w:val="32"/>
          <w:szCs w:val="32"/>
        </w:rPr>
        <w:t>（二）</w:t>
      </w:r>
      <w:r>
        <w:rPr>
          <w:rFonts w:hint="eastAsia" w:ascii="楷体" w:eastAsia="楷体"/>
          <w:b/>
          <w:bCs/>
          <w:color w:val="auto"/>
          <w:spacing w:val="-6"/>
          <w:sz w:val="32"/>
          <w:szCs w:val="32"/>
          <w:lang w:eastAsia="zh-CN"/>
        </w:rPr>
        <w:t>应急</w:t>
      </w:r>
      <w:r>
        <w:rPr>
          <w:rFonts w:hint="eastAsia" w:ascii="楷体" w:eastAsia="楷体"/>
          <w:b/>
          <w:bCs/>
          <w:color w:val="auto"/>
          <w:spacing w:val="-6"/>
          <w:sz w:val="32"/>
          <w:szCs w:val="32"/>
        </w:rPr>
        <w:t>处置</w:t>
      </w:r>
      <w:r>
        <w:rPr>
          <w:rFonts w:ascii="楷体" w:eastAsia="楷体"/>
          <w:b/>
          <w:bCs/>
          <w:color w:val="auto"/>
          <w:spacing w:val="-6"/>
          <w:sz w:val="32"/>
          <w:szCs w:val="32"/>
        </w:rPr>
        <w:t>及医疗救治</w:t>
      </w:r>
      <w:r>
        <w:rPr>
          <w:rFonts w:hint="eastAsia" w:ascii="楷体" w:eastAsia="楷体"/>
          <w:b/>
          <w:bCs/>
          <w:color w:val="auto"/>
          <w:spacing w:val="-6"/>
          <w:sz w:val="32"/>
          <w:szCs w:val="32"/>
        </w:rPr>
        <w:t>情况</w:t>
      </w:r>
    </w:p>
    <w:p w14:paraId="52364D17">
      <w:pPr>
        <w:keepNext w:val="0"/>
        <w:keepLines w:val="0"/>
        <w:pageBreakBefore w:val="0"/>
        <w:kinsoku/>
        <w:wordWrap/>
        <w:overflowPunct/>
        <w:topLinePunct w:val="0"/>
        <w:autoSpaceDE/>
        <w:autoSpaceDN/>
        <w:bidi w:val="0"/>
        <w:adjustRightInd/>
        <w:snapToGrid/>
        <w:spacing w:line="578" w:lineRule="exact"/>
        <w:ind w:left="0" w:firstLine="640" w:firstLineChars="200"/>
        <w:textAlignment w:val="auto"/>
        <w:rPr>
          <w:rFonts w:ascii="仿宋_GB2312" w:eastAsia="仿宋_GB2312" w:cs="Times New Roman"/>
          <w:color w:val="auto"/>
          <w:spacing w:val="-6"/>
          <w:sz w:val="32"/>
          <w:szCs w:val="32"/>
        </w:rPr>
      </w:pPr>
      <w:r>
        <w:rPr>
          <w:rFonts w:hint="eastAsia" w:ascii="仿宋_GB2312" w:hAnsi="Times New Roman" w:eastAsia="仿宋_GB2312" w:cs="Times New Roman"/>
          <w:color w:val="auto"/>
          <w:sz w:val="32"/>
          <w:szCs w:val="32"/>
          <w:highlight w:val="none"/>
          <w:lang w:val="en-US" w:eastAsia="zh-CN"/>
        </w:rPr>
        <w:t>2019年5月27日11时35分，在完成</w:t>
      </w:r>
      <w:r>
        <w:rPr>
          <w:rFonts w:hint="eastAsia" w:ascii="仿宋_GB2312" w:hAnsi="Times New Roman" w:eastAsia="仿宋_GB2312" w:cs="Times New Roman"/>
          <w:color w:val="auto"/>
          <w:kern w:val="2"/>
          <w:sz w:val="32"/>
          <w:szCs w:val="32"/>
          <w:lang w:val="en-US" w:eastAsia="zh-CN" w:bidi="ar-SA"/>
        </w:rPr>
        <w:t>清渣作业的</w:t>
      </w:r>
      <w:r>
        <w:rPr>
          <w:rFonts w:hint="eastAsia" w:ascii="仿宋_GB2312" w:hAnsi="Times New Roman" w:eastAsia="仿宋_GB2312" w:cs="Times New Roman"/>
          <w:color w:val="auto"/>
          <w:sz w:val="32"/>
          <w:szCs w:val="32"/>
          <w:highlight w:val="none"/>
          <w:lang w:eastAsia="zh-CN"/>
        </w:rPr>
        <w:t>潘二喜</w:t>
      </w:r>
      <w:r>
        <w:rPr>
          <w:rFonts w:hint="eastAsia" w:ascii="仿宋_GB2312" w:hAnsi="Times New Roman" w:eastAsia="仿宋_GB2312" w:cs="Times New Roman"/>
          <w:color w:val="auto"/>
          <w:sz w:val="32"/>
          <w:szCs w:val="32"/>
          <w:highlight w:val="none"/>
          <w:lang w:val="en-US" w:eastAsia="zh-CN"/>
        </w:rPr>
        <w:t>从1160m平硐口向工作</w:t>
      </w:r>
      <w:r>
        <w:rPr>
          <w:rFonts w:hint="eastAsia" w:ascii="仿宋_GB2312" w:eastAsia="仿宋_GB2312" w:cs="Times New Roman"/>
          <w:color w:val="auto"/>
          <w:sz w:val="32"/>
          <w:szCs w:val="32"/>
          <w:highlight w:val="none"/>
          <w:lang w:val="en-US" w:eastAsia="zh-CN"/>
        </w:rPr>
        <w:t>面</w:t>
      </w:r>
      <w:r>
        <w:rPr>
          <w:rFonts w:hint="eastAsia" w:ascii="仿宋_GB2312" w:hAnsi="Times New Roman" w:eastAsia="仿宋_GB2312" w:cs="Times New Roman"/>
          <w:color w:val="auto"/>
          <w:sz w:val="32"/>
          <w:szCs w:val="32"/>
          <w:highlight w:val="none"/>
          <w:lang w:val="en-US" w:eastAsia="zh-CN"/>
        </w:rPr>
        <w:t>返回途中，</w:t>
      </w:r>
      <w:r>
        <w:rPr>
          <w:rFonts w:hint="eastAsia" w:ascii="仿宋_GB2312" w:hAnsi="Times New Roman" w:eastAsia="仿宋_GB2312" w:cs="Times New Roman"/>
          <w:color w:val="auto"/>
          <w:sz w:val="32"/>
          <w:szCs w:val="32"/>
          <w:highlight w:val="none"/>
          <w:lang w:eastAsia="zh-CN"/>
        </w:rPr>
        <w:t>发现马治永</w:t>
      </w:r>
      <w:r>
        <w:rPr>
          <w:rFonts w:hint="eastAsia" w:ascii="仿宋_GB2312" w:hAnsi="Times New Roman" w:eastAsia="仿宋_GB2312" w:cs="Times New Roman"/>
          <w:color w:val="auto"/>
          <w:sz w:val="32"/>
          <w:szCs w:val="32"/>
          <w:highlight w:val="none"/>
          <w:lang w:val="en-US" w:eastAsia="zh-CN"/>
        </w:rPr>
        <w:t>驾驶车辆车头翘起，</w:t>
      </w:r>
      <w:r>
        <w:rPr>
          <w:rFonts w:hint="eastAsia" w:ascii="仿宋_GB2312" w:eastAsia="仿宋_GB2312" w:cs="Times New Roman"/>
          <w:color w:val="auto"/>
          <w:sz w:val="32"/>
          <w:szCs w:val="32"/>
          <w:highlight w:val="none"/>
          <w:lang w:val="en-US" w:eastAsia="zh-CN"/>
        </w:rPr>
        <w:t>马治永头部与平硐顶挤压，导致</w:t>
      </w:r>
      <w:r>
        <w:rPr>
          <w:rFonts w:hint="eastAsia" w:ascii="仿宋_GB2312" w:hAnsi="Times New Roman" w:eastAsia="仿宋_GB2312" w:cs="Times New Roman"/>
          <w:color w:val="auto"/>
          <w:sz w:val="32"/>
          <w:szCs w:val="32"/>
          <w:highlight w:val="none"/>
          <w:lang w:val="en-US" w:eastAsia="zh-CN"/>
        </w:rPr>
        <w:t>头</w:t>
      </w:r>
      <w:r>
        <w:rPr>
          <w:rFonts w:hint="eastAsia" w:ascii="仿宋_GB2312" w:eastAsia="仿宋_GB2312" w:cs="Times New Roman"/>
          <w:color w:val="auto"/>
          <w:sz w:val="32"/>
          <w:szCs w:val="32"/>
          <w:highlight w:val="none"/>
          <w:lang w:val="en-US" w:eastAsia="zh-CN"/>
        </w:rPr>
        <w:t>、面部</w:t>
      </w:r>
      <w:r>
        <w:rPr>
          <w:rFonts w:hint="eastAsia" w:ascii="仿宋_GB2312" w:hAnsi="Times New Roman" w:eastAsia="仿宋_GB2312" w:cs="Times New Roman"/>
          <w:color w:val="auto"/>
          <w:sz w:val="32"/>
          <w:szCs w:val="32"/>
          <w:highlight w:val="none"/>
          <w:lang w:eastAsia="zh-CN"/>
        </w:rPr>
        <w:t>受伤。潘二喜</w:t>
      </w:r>
      <w:r>
        <w:rPr>
          <w:rFonts w:hint="eastAsia" w:ascii="仿宋_GB2312" w:hAnsi="Times New Roman" w:eastAsia="仿宋_GB2312" w:cs="Times New Roman"/>
          <w:color w:val="auto"/>
          <w:sz w:val="32"/>
          <w:szCs w:val="32"/>
          <w:highlight w:val="none"/>
          <w:lang w:val="en-US" w:eastAsia="zh-CN"/>
        </w:rPr>
        <w:t>用随身携带的对讲机</w:t>
      </w:r>
      <w:r>
        <w:rPr>
          <w:rFonts w:hint="eastAsia" w:ascii="仿宋_GB2312" w:hAnsi="Times New Roman" w:eastAsia="仿宋_GB2312" w:cs="Times New Roman"/>
          <w:color w:val="auto"/>
          <w:sz w:val="32"/>
          <w:szCs w:val="32"/>
          <w:highlight w:val="none"/>
          <w:lang w:eastAsia="zh-CN"/>
        </w:rPr>
        <w:t>将情况上报给</w:t>
      </w:r>
      <w:r>
        <w:rPr>
          <w:rFonts w:hint="eastAsia" w:ascii="仿宋_GB2312" w:hAnsi="Times New Roman" w:eastAsia="仿宋_GB2312" w:cs="Times New Roman"/>
          <w:color w:val="auto"/>
          <w:sz w:val="32"/>
          <w:szCs w:val="32"/>
          <w:highlight w:val="none"/>
          <w:lang w:val="en-US" w:eastAsia="zh-CN"/>
        </w:rPr>
        <w:t>现场</w:t>
      </w:r>
      <w:r>
        <w:rPr>
          <w:rFonts w:hint="eastAsia" w:ascii="仿宋_GB2312" w:hAnsi="Times New Roman" w:eastAsia="仿宋_GB2312" w:cs="Times New Roman"/>
          <w:color w:val="auto"/>
          <w:sz w:val="32"/>
          <w:szCs w:val="32"/>
          <w:highlight w:val="none"/>
          <w:lang w:eastAsia="zh-CN"/>
        </w:rPr>
        <w:t>管理人员龙志忠，龙志忠</w:t>
      </w:r>
      <w:r>
        <w:rPr>
          <w:rFonts w:hint="eastAsia" w:ascii="仿宋_GB2312" w:hAnsi="Times New Roman" w:eastAsia="仿宋_GB2312" w:cs="Times New Roman"/>
          <w:color w:val="auto"/>
          <w:sz w:val="32"/>
          <w:szCs w:val="32"/>
          <w:highlight w:val="none"/>
          <w:lang w:val="en-US" w:eastAsia="zh-CN"/>
        </w:rPr>
        <w:t>立</w:t>
      </w:r>
      <w:r>
        <w:rPr>
          <w:rFonts w:hint="eastAsia" w:ascii="仿宋_GB2312" w:hAnsi="Times New Roman" w:eastAsia="仿宋_GB2312" w:cs="Times New Roman"/>
          <w:color w:val="auto"/>
          <w:sz w:val="32"/>
          <w:szCs w:val="32"/>
          <w:highlight w:val="none"/>
          <w:lang w:eastAsia="zh-CN"/>
        </w:rPr>
        <w:t>即组织办公室人员赵志亮赶往事发现场，将</w:t>
      </w:r>
      <w:r>
        <w:rPr>
          <w:rFonts w:hint="eastAsia" w:ascii="仿宋_GB2312" w:hAnsi="Times New Roman" w:eastAsia="仿宋_GB2312" w:cs="Times New Roman"/>
          <w:color w:val="auto"/>
          <w:sz w:val="32"/>
          <w:szCs w:val="32"/>
          <w:highlight w:val="none"/>
          <w:lang w:val="en-US" w:eastAsia="zh-CN"/>
        </w:rPr>
        <w:t>马治永</w:t>
      </w:r>
      <w:r>
        <w:rPr>
          <w:rFonts w:hint="eastAsia" w:ascii="仿宋_GB2312" w:hAnsi="Times New Roman" w:eastAsia="仿宋_GB2312" w:cs="Times New Roman"/>
          <w:color w:val="auto"/>
          <w:sz w:val="32"/>
          <w:szCs w:val="32"/>
          <w:highlight w:val="none"/>
          <w:lang w:eastAsia="zh-CN"/>
        </w:rPr>
        <w:t>抬出</w:t>
      </w:r>
      <w:r>
        <w:rPr>
          <w:rFonts w:hint="eastAsia" w:ascii="仿宋_GB2312" w:eastAsia="仿宋_GB2312" w:cs="Times New Roman"/>
          <w:color w:val="auto"/>
          <w:sz w:val="32"/>
          <w:szCs w:val="32"/>
          <w:highlight w:val="none"/>
          <w:lang w:val="en-US" w:eastAsia="zh-CN"/>
        </w:rPr>
        <w:t>平</w:t>
      </w:r>
      <w:r>
        <w:rPr>
          <w:rFonts w:hint="eastAsia" w:ascii="仿宋_GB2312" w:hAnsi="Times New Roman" w:eastAsia="仿宋_GB2312" w:cs="Times New Roman"/>
          <w:color w:val="auto"/>
          <w:sz w:val="32"/>
          <w:szCs w:val="32"/>
          <w:highlight w:val="none"/>
          <w:lang w:eastAsia="zh-CN"/>
        </w:rPr>
        <w:t>硐外，</w:t>
      </w:r>
      <w:r>
        <w:rPr>
          <w:rFonts w:hint="eastAsia" w:ascii="仿宋_GB2312" w:hAnsi="Times New Roman" w:eastAsia="仿宋_GB2312" w:cs="Times New Roman"/>
          <w:color w:val="auto"/>
          <w:sz w:val="32"/>
          <w:szCs w:val="32"/>
          <w:highlight w:val="none"/>
          <w:lang w:val="en-US" w:eastAsia="zh-CN"/>
        </w:rPr>
        <w:t>使用</w:t>
      </w:r>
      <w:r>
        <w:rPr>
          <w:rFonts w:hint="eastAsia" w:ascii="仿宋_GB2312" w:hAnsi="Times New Roman" w:eastAsia="仿宋_GB2312" w:cs="Times New Roman"/>
          <w:color w:val="auto"/>
          <w:sz w:val="32"/>
          <w:szCs w:val="32"/>
          <w:highlight w:val="none"/>
          <w:lang w:eastAsia="zh-CN"/>
        </w:rPr>
        <w:t>单位</w:t>
      </w:r>
      <w:r>
        <w:rPr>
          <w:rFonts w:hint="eastAsia" w:ascii="仿宋_GB2312" w:hAnsi="Times New Roman" w:eastAsia="仿宋_GB2312" w:cs="Times New Roman"/>
          <w:color w:val="auto"/>
          <w:sz w:val="32"/>
          <w:szCs w:val="32"/>
          <w:highlight w:val="none"/>
          <w:lang w:val="en-US" w:eastAsia="zh-CN"/>
        </w:rPr>
        <w:t>皮卡</w:t>
      </w:r>
      <w:r>
        <w:rPr>
          <w:rFonts w:hint="eastAsia" w:ascii="仿宋_GB2312" w:hAnsi="Times New Roman" w:eastAsia="仿宋_GB2312" w:cs="Times New Roman"/>
          <w:color w:val="auto"/>
          <w:sz w:val="32"/>
          <w:szCs w:val="32"/>
          <w:highlight w:val="none"/>
          <w:lang w:eastAsia="zh-CN"/>
        </w:rPr>
        <w:t>车将马志永送往涞源县医院急诊科，经县医院抢救无效</w:t>
      </w:r>
      <w:r>
        <w:rPr>
          <w:rFonts w:hint="eastAsia" w:ascii="仿宋_GB2312" w:hAnsi="Times New Roman" w:eastAsia="仿宋_GB2312" w:cs="Times New Roman"/>
          <w:color w:val="auto"/>
          <w:sz w:val="32"/>
          <w:szCs w:val="32"/>
          <w:highlight w:val="none"/>
          <w:lang w:val="en-US" w:eastAsia="zh-CN"/>
        </w:rPr>
        <w:t>于12时30分</w:t>
      </w:r>
      <w:r>
        <w:rPr>
          <w:rFonts w:hint="eastAsia" w:ascii="仿宋_GB2312" w:hAnsi="Times New Roman" w:eastAsia="仿宋_GB2312" w:cs="Times New Roman"/>
          <w:color w:val="auto"/>
          <w:sz w:val="32"/>
          <w:szCs w:val="32"/>
          <w:highlight w:val="none"/>
          <w:lang w:eastAsia="zh-CN"/>
        </w:rPr>
        <w:t>死亡。</w:t>
      </w:r>
    </w:p>
    <w:p w14:paraId="221B0F32">
      <w:pPr>
        <w:keepNext w:val="0"/>
        <w:keepLines w:val="0"/>
        <w:pageBreakBefore w:val="0"/>
        <w:kinsoku/>
        <w:wordWrap/>
        <w:overflowPunct/>
        <w:topLinePunct w:val="0"/>
        <w:autoSpaceDE/>
        <w:autoSpaceDN/>
        <w:bidi w:val="0"/>
        <w:adjustRightInd/>
        <w:snapToGrid/>
        <w:spacing w:line="578" w:lineRule="exact"/>
        <w:ind w:left="0" w:firstLine="619" w:firstLineChars="200"/>
        <w:textAlignment w:val="auto"/>
        <w:rPr>
          <w:rFonts w:ascii="楷体" w:eastAsia="楷体" w:cs="Times New Roman"/>
          <w:b/>
          <w:bCs/>
          <w:color w:val="auto"/>
          <w:spacing w:val="-6"/>
          <w:kern w:val="2"/>
          <w:sz w:val="32"/>
          <w:szCs w:val="32"/>
          <w:lang w:val="en-US" w:eastAsia="zh-CN" w:bidi="ar-SA"/>
        </w:rPr>
      </w:pPr>
      <w:r>
        <w:rPr>
          <w:rFonts w:hint="eastAsia" w:ascii="楷体" w:eastAsia="楷体" w:cs="Times New Roman"/>
          <w:b/>
          <w:bCs/>
          <w:color w:val="auto"/>
          <w:spacing w:val="-6"/>
          <w:kern w:val="2"/>
          <w:sz w:val="32"/>
          <w:szCs w:val="32"/>
          <w:lang w:val="en-US" w:eastAsia="zh-CN" w:bidi="ar-SA"/>
        </w:rPr>
        <w:t>（三）善后情况</w:t>
      </w:r>
    </w:p>
    <w:p w14:paraId="7428E3E9">
      <w:pPr>
        <w:keepNext w:val="0"/>
        <w:keepLines w:val="0"/>
        <w:pageBreakBefore w:val="0"/>
        <w:kinsoku/>
        <w:wordWrap/>
        <w:overflowPunct/>
        <w:topLinePunct w:val="0"/>
        <w:autoSpaceDE/>
        <w:autoSpaceDN/>
        <w:bidi w:val="0"/>
        <w:adjustRightInd/>
        <w:snapToGrid/>
        <w:spacing w:line="578" w:lineRule="exact"/>
        <w:ind w:left="0" w:firstLine="640" w:firstLineChars="200"/>
        <w:textAlignment w:val="auto"/>
        <w:rPr>
          <w:rFonts w:hint="eastAsia" w:ascii="仿宋_GB2312" w:hAnsi="Times New Roman" w:eastAsia="仿宋_GB2312" w:cs="Times New Roman"/>
          <w:color w:val="auto"/>
          <w:sz w:val="32"/>
          <w:szCs w:val="32"/>
          <w:lang w:eastAsia="zh-CN"/>
        </w:rPr>
      </w:pPr>
      <w:r>
        <w:rPr>
          <w:rFonts w:hint="eastAsia" w:ascii="仿宋_GB2312" w:hAnsi="Times New Roman" w:eastAsia="仿宋_GB2312" w:cs="Times New Roman"/>
          <w:color w:val="auto"/>
          <w:sz w:val="32"/>
          <w:szCs w:val="32"/>
          <w:lang w:eastAsia="zh-CN"/>
        </w:rPr>
        <w:t>2019年5月27日，</w:t>
      </w:r>
      <w:r>
        <w:rPr>
          <w:rFonts w:hint="eastAsia" w:ascii="仿宋_GB2312" w:eastAsia="仿宋_GB2312"/>
          <w:color w:val="auto"/>
          <w:spacing w:val="-6"/>
          <w:sz w:val="32"/>
          <w:szCs w:val="32"/>
        </w:rPr>
        <w:t>窟窿沟矿业</w:t>
      </w:r>
      <w:r>
        <w:rPr>
          <w:rFonts w:hint="eastAsia" w:ascii="仿宋_GB2312" w:hAnsi="Times New Roman" w:eastAsia="仿宋_GB2312" w:cs="Times New Roman"/>
          <w:color w:val="auto"/>
          <w:sz w:val="32"/>
          <w:szCs w:val="32"/>
          <w:lang w:eastAsia="zh-CN"/>
        </w:rPr>
        <w:t>与死者马治永亲属签订了</w:t>
      </w:r>
      <w:r>
        <w:rPr>
          <w:rFonts w:hint="eastAsia" w:ascii="仿宋_GB2312" w:eastAsia="仿宋_GB2312" w:cs="Times New Roman"/>
          <w:color w:val="auto"/>
          <w:sz w:val="32"/>
          <w:szCs w:val="32"/>
          <w:lang w:val="en-US" w:eastAsia="zh-CN"/>
        </w:rPr>
        <w:t>赔偿协议</w:t>
      </w:r>
      <w:r>
        <w:rPr>
          <w:rFonts w:hint="eastAsia" w:ascii="仿宋_GB2312" w:hAnsi="Times New Roman" w:eastAsia="仿宋_GB2312" w:cs="Times New Roman"/>
          <w:color w:val="auto"/>
          <w:sz w:val="32"/>
          <w:szCs w:val="32"/>
          <w:lang w:eastAsia="zh-CN"/>
        </w:rPr>
        <w:t>，赔偿死者亲属人民币135万元，赔偿已到位。</w:t>
      </w:r>
    </w:p>
    <w:p w14:paraId="4CEDB9FA">
      <w:pPr>
        <w:keepNext w:val="0"/>
        <w:keepLines w:val="0"/>
        <w:pageBreakBefore w:val="0"/>
        <w:kinsoku/>
        <w:wordWrap/>
        <w:overflowPunct/>
        <w:topLinePunct w:val="0"/>
        <w:autoSpaceDE/>
        <w:autoSpaceDN/>
        <w:bidi w:val="0"/>
        <w:adjustRightInd/>
        <w:snapToGrid/>
        <w:spacing w:line="578" w:lineRule="exact"/>
        <w:ind w:left="0" w:firstLine="616" w:firstLineChars="200"/>
        <w:textAlignment w:val="auto"/>
        <w:rPr>
          <w:rFonts w:ascii="黑体" w:eastAsia="黑体"/>
          <w:color w:val="auto"/>
          <w:spacing w:val="-6"/>
          <w:sz w:val="32"/>
          <w:szCs w:val="32"/>
        </w:rPr>
      </w:pPr>
      <w:r>
        <w:rPr>
          <w:rFonts w:hint="eastAsia" w:ascii="黑体" w:eastAsia="黑体"/>
          <w:color w:val="auto"/>
          <w:spacing w:val="-6"/>
          <w:sz w:val="32"/>
          <w:szCs w:val="32"/>
        </w:rPr>
        <w:t>三、事故原因</w:t>
      </w:r>
    </w:p>
    <w:p w14:paraId="4335F693">
      <w:pPr>
        <w:keepNext w:val="0"/>
        <w:keepLines w:val="0"/>
        <w:pageBreakBefore w:val="0"/>
        <w:kinsoku/>
        <w:wordWrap/>
        <w:overflowPunct/>
        <w:topLinePunct w:val="0"/>
        <w:autoSpaceDE/>
        <w:autoSpaceDN/>
        <w:bidi w:val="0"/>
        <w:adjustRightInd/>
        <w:snapToGrid/>
        <w:spacing w:line="578" w:lineRule="exact"/>
        <w:ind w:left="0" w:firstLine="619" w:firstLineChars="200"/>
        <w:textAlignment w:val="auto"/>
        <w:rPr>
          <w:rFonts w:hint="eastAsia" w:ascii="仿宋_GB2312" w:eastAsia="仿宋_GB2312"/>
          <w:b/>
          <w:bCs/>
          <w:color w:val="auto"/>
          <w:spacing w:val="-6"/>
          <w:sz w:val="32"/>
          <w:szCs w:val="32"/>
        </w:rPr>
      </w:pPr>
      <w:r>
        <w:rPr>
          <w:rFonts w:hint="eastAsia" w:ascii="楷体" w:eastAsia="楷体"/>
          <w:b/>
          <w:bCs/>
          <w:color w:val="auto"/>
          <w:spacing w:val="-6"/>
          <w:sz w:val="32"/>
          <w:szCs w:val="32"/>
        </w:rPr>
        <w:t>（一）直接原因</w:t>
      </w:r>
    </w:p>
    <w:p w14:paraId="725EB2F9">
      <w:pPr>
        <w:keepNext w:val="0"/>
        <w:keepLines w:val="0"/>
        <w:pageBreakBefore w:val="0"/>
        <w:kinsoku/>
        <w:wordWrap/>
        <w:overflowPunct/>
        <w:topLinePunct w:val="0"/>
        <w:autoSpaceDE/>
        <w:autoSpaceDN/>
        <w:bidi w:val="0"/>
        <w:adjustRightInd/>
        <w:snapToGrid/>
        <w:spacing w:line="578" w:lineRule="exact"/>
        <w:ind w:left="0" w:firstLine="616" w:firstLineChars="200"/>
        <w:textAlignment w:val="auto"/>
        <w:rPr>
          <w:rFonts w:ascii="黑体" w:eastAsia="黑体"/>
          <w:color w:val="auto"/>
          <w:spacing w:val="-6"/>
          <w:sz w:val="32"/>
          <w:szCs w:val="32"/>
        </w:rPr>
      </w:pPr>
      <w:r>
        <w:rPr>
          <w:rFonts w:hint="eastAsia" w:ascii="仿宋_GB2312" w:eastAsia="仿宋_GB2312"/>
          <w:color w:val="auto"/>
          <w:spacing w:val="-6"/>
          <w:sz w:val="32"/>
          <w:szCs w:val="32"/>
        </w:rPr>
        <w:t>马治永驾驶</w:t>
      </w:r>
      <w:r>
        <w:rPr>
          <w:rFonts w:hint="eastAsia" w:ascii="仿宋_GB2312" w:eastAsia="仿宋_GB2312"/>
          <w:color w:val="auto"/>
          <w:spacing w:val="-6"/>
          <w:sz w:val="32"/>
          <w:szCs w:val="32"/>
          <w:lang w:val="en-US" w:eastAsia="zh-CN"/>
        </w:rPr>
        <w:t>三轮车清理</w:t>
      </w:r>
      <w:r>
        <w:rPr>
          <w:rFonts w:hint="eastAsia" w:ascii="仿宋_GB2312" w:eastAsia="仿宋_GB2312"/>
          <w:color w:val="auto"/>
          <w:spacing w:val="-6"/>
          <w:sz w:val="32"/>
          <w:szCs w:val="32"/>
        </w:rPr>
        <w:t>矿渣</w:t>
      </w:r>
      <w:r>
        <w:rPr>
          <w:rFonts w:hint="eastAsia" w:ascii="仿宋_GB2312" w:eastAsia="仿宋_GB2312"/>
          <w:color w:val="auto"/>
          <w:spacing w:val="-6"/>
          <w:sz w:val="32"/>
          <w:szCs w:val="32"/>
          <w:lang w:val="en-US" w:eastAsia="zh-CN"/>
        </w:rPr>
        <w:t>时，违章</w:t>
      </w:r>
      <w:r>
        <w:rPr>
          <w:rFonts w:hint="eastAsia" w:ascii="仿宋_GB2312" w:eastAsia="仿宋_GB2312"/>
          <w:color w:val="auto"/>
          <w:spacing w:val="-6"/>
          <w:sz w:val="32"/>
          <w:szCs w:val="32"/>
        </w:rPr>
        <w:t>超载装运，</w:t>
      </w:r>
      <w:r>
        <w:rPr>
          <w:rFonts w:hint="eastAsia" w:ascii="仿宋_GB2312" w:eastAsia="仿宋_GB2312"/>
          <w:color w:val="auto"/>
          <w:spacing w:val="-6"/>
          <w:sz w:val="32"/>
          <w:szCs w:val="32"/>
          <w:lang w:val="en-US" w:eastAsia="zh-CN"/>
        </w:rPr>
        <w:t>致使三轮车平衡性降低，车头在车斗重力作用下发生“跷跷板”效应，导致马治勇与巷道顶板发生碰撞挤压，是</w:t>
      </w:r>
      <w:r>
        <w:rPr>
          <w:rFonts w:hint="eastAsia" w:ascii="仿宋_GB2312" w:eastAsia="仿宋_GB2312"/>
          <w:color w:val="auto"/>
          <w:spacing w:val="-6"/>
          <w:sz w:val="32"/>
          <w:szCs w:val="32"/>
        </w:rPr>
        <w:t>造成事故发生的直接原因。</w:t>
      </w:r>
    </w:p>
    <w:p w14:paraId="19203AD6">
      <w:pPr>
        <w:keepNext w:val="0"/>
        <w:keepLines w:val="0"/>
        <w:pageBreakBefore w:val="0"/>
        <w:kinsoku/>
        <w:wordWrap/>
        <w:overflowPunct/>
        <w:topLinePunct w:val="0"/>
        <w:autoSpaceDE/>
        <w:autoSpaceDN/>
        <w:bidi w:val="0"/>
        <w:adjustRightInd/>
        <w:snapToGrid/>
        <w:spacing w:line="578" w:lineRule="exact"/>
        <w:ind w:firstLine="619" w:firstLineChars="200"/>
        <w:textAlignment w:val="auto"/>
        <w:rPr>
          <w:rFonts w:ascii="楷体" w:eastAsia="楷体"/>
          <w:b/>
          <w:bCs/>
          <w:color w:val="auto"/>
          <w:spacing w:val="-6"/>
          <w:sz w:val="32"/>
          <w:szCs w:val="32"/>
          <w:lang w:eastAsia="zh-CN"/>
        </w:rPr>
      </w:pPr>
      <w:r>
        <w:rPr>
          <w:rFonts w:hint="eastAsia" w:ascii="楷体" w:eastAsia="楷体"/>
          <w:b/>
          <w:bCs/>
          <w:color w:val="auto"/>
          <w:spacing w:val="-6"/>
          <w:sz w:val="32"/>
          <w:szCs w:val="32"/>
        </w:rPr>
        <w:t>（二）间接原因</w:t>
      </w:r>
    </w:p>
    <w:p w14:paraId="3D342067">
      <w:pPr>
        <w:keepNext w:val="0"/>
        <w:keepLines w:val="0"/>
        <w:pageBreakBefore w:val="0"/>
        <w:kinsoku/>
        <w:wordWrap/>
        <w:overflowPunct/>
        <w:topLinePunct w:val="0"/>
        <w:autoSpaceDE/>
        <w:autoSpaceDN/>
        <w:bidi w:val="0"/>
        <w:adjustRightInd/>
        <w:snapToGrid/>
        <w:spacing w:line="578" w:lineRule="exact"/>
        <w:ind w:firstLine="640" w:firstLineChars="200"/>
        <w:textAlignment w:val="auto"/>
        <w:rPr>
          <w:rFonts w:hint="eastAsia" w:ascii="仿宋_GB2312" w:eastAsia="仿宋_GB2312"/>
          <w:color w:val="auto"/>
          <w:spacing w:val="-6"/>
          <w:sz w:val="32"/>
          <w:szCs w:val="32"/>
        </w:rPr>
      </w:pPr>
      <w:r>
        <w:rPr>
          <w:rFonts w:hint="eastAsia" w:ascii="仿宋_GB2312" w:hAnsi="Times New Roman" w:eastAsia="仿宋_GB2312" w:cs="Times New Roman"/>
          <w:b w:val="0"/>
          <w:bCs/>
          <w:color w:val="auto"/>
          <w:sz w:val="32"/>
          <w:szCs w:val="32"/>
          <w:highlight w:val="none"/>
          <w:lang w:val="en-US" w:eastAsia="zh-CN"/>
        </w:rPr>
        <w:t>窟窿沟矿业未配备地下矿山专用无轨运输设备，现场未配备安全管理人员，未对马治永超载情况及时发现</w:t>
      </w:r>
      <w:r>
        <w:rPr>
          <w:rFonts w:hint="eastAsia" w:ascii="仿宋_GB2312" w:eastAsia="仿宋_GB2312" w:cs="Times New Roman"/>
          <w:b w:val="0"/>
          <w:bCs/>
          <w:color w:val="auto"/>
          <w:sz w:val="32"/>
          <w:szCs w:val="32"/>
          <w:highlight w:val="none"/>
          <w:lang w:val="en-US" w:eastAsia="zh-CN"/>
        </w:rPr>
        <w:t>并</w:t>
      </w:r>
      <w:r>
        <w:rPr>
          <w:rFonts w:hint="eastAsia" w:ascii="仿宋_GB2312" w:hAnsi="Times New Roman" w:eastAsia="仿宋_GB2312" w:cs="Times New Roman"/>
          <w:b w:val="0"/>
          <w:bCs/>
          <w:color w:val="auto"/>
          <w:sz w:val="32"/>
          <w:szCs w:val="32"/>
          <w:highlight w:val="none"/>
          <w:lang w:val="en-US" w:eastAsia="zh-CN"/>
        </w:rPr>
        <w:t>制止。</w:t>
      </w:r>
      <w:r>
        <w:rPr>
          <w:rFonts w:hint="eastAsia" w:ascii="仿宋_GB2312" w:eastAsia="仿宋_GB2312"/>
          <w:color w:val="auto"/>
          <w:sz w:val="32"/>
          <w:szCs w:val="32"/>
          <w:highlight w:val="none"/>
          <w:lang w:val="en-US" w:eastAsia="zh-CN"/>
        </w:rPr>
        <w:t>对从业人员安全教育培训不到位，从业人员安全意识差、操作技能不足</w:t>
      </w:r>
      <w:r>
        <w:rPr>
          <w:rFonts w:hint="eastAsia" w:ascii="仿宋_GB2312" w:hAnsi="宋体" w:eastAsia="仿宋_GB2312"/>
          <w:b w:val="0"/>
          <w:bCs w:val="0"/>
          <w:color w:val="auto"/>
          <w:spacing w:val="-6"/>
          <w:sz w:val="32"/>
          <w:szCs w:val="32"/>
          <w:highlight w:val="none"/>
          <w:u w:val="none"/>
          <w:lang w:val="en-US" w:eastAsia="zh-CN"/>
        </w:rPr>
        <w:t>。</w:t>
      </w:r>
    </w:p>
    <w:p w14:paraId="57B990DE">
      <w:pPr>
        <w:keepNext w:val="0"/>
        <w:keepLines w:val="0"/>
        <w:pageBreakBefore w:val="0"/>
        <w:kinsoku/>
        <w:wordWrap/>
        <w:overflowPunct/>
        <w:topLinePunct w:val="0"/>
        <w:autoSpaceDE/>
        <w:autoSpaceDN/>
        <w:bidi w:val="0"/>
        <w:adjustRightInd/>
        <w:snapToGrid/>
        <w:spacing w:line="578" w:lineRule="exact"/>
        <w:ind w:firstLine="763" w:firstLineChars="248"/>
        <w:textAlignment w:val="auto"/>
        <w:rPr>
          <w:rFonts w:hint="eastAsia" w:ascii="黑体" w:eastAsia="黑体"/>
          <w:color w:val="auto"/>
          <w:spacing w:val="-6"/>
          <w:kern w:val="0"/>
          <w:sz w:val="32"/>
          <w:szCs w:val="32"/>
        </w:rPr>
      </w:pPr>
      <w:r>
        <w:rPr>
          <w:rFonts w:hint="eastAsia" w:ascii="黑体" w:eastAsia="黑体"/>
          <w:color w:val="auto"/>
          <w:spacing w:val="-6"/>
          <w:kern w:val="0"/>
          <w:sz w:val="32"/>
          <w:szCs w:val="32"/>
          <w:shd w:val="clear" w:color="auto" w:fill="FFFFFF"/>
        </w:rPr>
        <w:t>四、有关责任单位存在的主要问题</w:t>
      </w:r>
    </w:p>
    <w:p w14:paraId="6A1BDF94">
      <w:pPr>
        <w:keepNext w:val="0"/>
        <w:keepLines w:val="0"/>
        <w:pageBreakBefore w:val="0"/>
        <w:widowControl/>
        <w:shd w:val="clear" w:color="auto" w:fill="FFFFFF"/>
        <w:kinsoku/>
        <w:wordWrap/>
        <w:overflowPunct/>
        <w:topLinePunct w:val="0"/>
        <w:autoSpaceDE/>
        <w:autoSpaceDN/>
        <w:bidi w:val="0"/>
        <w:adjustRightInd/>
        <w:snapToGrid/>
        <w:spacing w:line="578" w:lineRule="exact"/>
        <w:ind w:firstLine="640"/>
        <w:textAlignment w:val="auto"/>
        <w:rPr>
          <w:rFonts w:ascii="楷体" w:eastAsia="楷体"/>
          <w:b/>
          <w:bCs/>
          <w:color w:val="auto"/>
          <w:spacing w:val="-6"/>
          <w:sz w:val="32"/>
          <w:szCs w:val="32"/>
        </w:rPr>
      </w:pPr>
      <w:r>
        <w:rPr>
          <w:rFonts w:hint="eastAsia" w:ascii="楷体" w:eastAsia="楷体"/>
          <w:b/>
          <w:bCs/>
          <w:color w:val="auto"/>
          <w:spacing w:val="-6"/>
          <w:sz w:val="32"/>
          <w:szCs w:val="32"/>
        </w:rPr>
        <w:t>（一）</w:t>
      </w:r>
      <w:r>
        <w:rPr>
          <w:rFonts w:ascii="楷体" w:eastAsia="楷体"/>
          <w:b/>
          <w:bCs/>
          <w:color w:val="auto"/>
          <w:spacing w:val="-6"/>
          <w:sz w:val="32"/>
          <w:szCs w:val="32"/>
        </w:rPr>
        <w:t>事故发生单位</w:t>
      </w:r>
    </w:p>
    <w:p w14:paraId="47922AC2">
      <w:pPr>
        <w:keepNext w:val="0"/>
        <w:keepLines w:val="0"/>
        <w:pageBreakBefore w:val="0"/>
        <w:widowControl/>
        <w:shd w:val="clear" w:color="auto" w:fill="FFFFFF"/>
        <w:kinsoku/>
        <w:wordWrap/>
        <w:overflowPunct/>
        <w:topLinePunct w:val="0"/>
        <w:autoSpaceDE/>
        <w:autoSpaceDN/>
        <w:bidi w:val="0"/>
        <w:adjustRightInd/>
        <w:snapToGrid/>
        <w:spacing w:line="578" w:lineRule="exact"/>
        <w:ind w:firstLine="640"/>
        <w:textAlignment w:val="auto"/>
        <w:rPr>
          <w:rFonts w:ascii="仿宋_GB2312" w:eastAsia="仿宋_GB2312"/>
          <w:color w:val="auto"/>
          <w:spacing w:val="-6"/>
          <w:sz w:val="32"/>
          <w:szCs w:val="32"/>
        </w:rPr>
      </w:pPr>
      <w:r>
        <w:rPr>
          <w:rFonts w:hint="eastAsia" w:ascii="仿宋_GB2312" w:eastAsia="仿宋_GB2312"/>
          <w:color w:val="auto"/>
          <w:spacing w:val="-6"/>
          <w:sz w:val="32"/>
          <w:szCs w:val="32"/>
        </w:rPr>
        <w:t>窟窿沟矿业</w:t>
      </w:r>
      <w:r>
        <w:rPr>
          <w:rFonts w:hint="eastAsia" w:ascii="仿宋_GB2312" w:hAnsi="仿宋" w:eastAsia="仿宋_GB2312" w:cs="宋体"/>
          <w:color w:val="auto"/>
          <w:kern w:val="0"/>
          <w:sz w:val="32"/>
          <w:szCs w:val="32"/>
          <w:lang w:val="en-US" w:eastAsia="zh-CN"/>
        </w:rPr>
        <w:t>安全管理混乱，未教育督促作业人员按章操作，未及时发现并制止作业人员违章作业行为，造成重大人员伤亡。事故发生后，未向应急管理部门和负有安全生产监督管理职责的部门报告，瞒报事故。</w:t>
      </w:r>
    </w:p>
    <w:p w14:paraId="36E43FF3">
      <w:pPr>
        <w:keepNext w:val="0"/>
        <w:keepLines w:val="0"/>
        <w:pageBreakBefore w:val="0"/>
        <w:kinsoku/>
        <w:wordWrap/>
        <w:overflowPunct/>
        <w:topLinePunct w:val="0"/>
        <w:autoSpaceDE/>
        <w:autoSpaceDN/>
        <w:bidi w:val="0"/>
        <w:adjustRightInd/>
        <w:snapToGrid/>
        <w:spacing w:line="578" w:lineRule="exact"/>
        <w:ind w:firstLine="619" w:firstLineChars="200"/>
        <w:textAlignment w:val="auto"/>
        <w:rPr>
          <w:rFonts w:ascii="楷体" w:eastAsia="楷体"/>
          <w:b/>
          <w:bCs/>
          <w:color w:val="auto"/>
          <w:spacing w:val="-6"/>
          <w:kern w:val="0"/>
          <w:sz w:val="32"/>
          <w:szCs w:val="32"/>
        </w:rPr>
      </w:pPr>
      <w:r>
        <w:rPr>
          <w:rFonts w:hint="eastAsia" w:ascii="楷体" w:eastAsia="楷体"/>
          <w:b/>
          <w:bCs/>
          <w:color w:val="auto"/>
          <w:spacing w:val="-6"/>
          <w:kern w:val="0"/>
          <w:sz w:val="32"/>
          <w:szCs w:val="32"/>
        </w:rPr>
        <w:t>（二）</w:t>
      </w:r>
      <w:r>
        <w:rPr>
          <w:rFonts w:ascii="楷体" w:eastAsia="楷体"/>
          <w:b/>
          <w:bCs/>
          <w:color w:val="auto"/>
          <w:spacing w:val="-6"/>
          <w:kern w:val="0"/>
          <w:sz w:val="32"/>
          <w:szCs w:val="32"/>
        </w:rPr>
        <w:t>有关监管部门</w:t>
      </w:r>
    </w:p>
    <w:p w14:paraId="0CE6E115">
      <w:pPr>
        <w:keepNext w:val="0"/>
        <w:keepLines w:val="0"/>
        <w:pageBreakBefore w:val="0"/>
        <w:kinsoku/>
        <w:wordWrap/>
        <w:overflowPunct/>
        <w:topLinePunct w:val="0"/>
        <w:autoSpaceDE/>
        <w:autoSpaceDN/>
        <w:bidi w:val="0"/>
        <w:adjustRightInd/>
        <w:snapToGrid/>
        <w:spacing w:line="578" w:lineRule="exact"/>
        <w:ind w:firstLine="616" w:firstLineChars="200"/>
        <w:textAlignment w:val="auto"/>
        <w:rPr>
          <w:rFonts w:ascii="仿宋_GB2312" w:eastAsia="仿宋_GB2312"/>
          <w:bCs/>
          <w:color w:val="auto"/>
          <w:spacing w:val="-6"/>
          <w:kern w:val="0"/>
          <w:sz w:val="32"/>
          <w:szCs w:val="32"/>
        </w:rPr>
      </w:pPr>
      <w:r>
        <w:rPr>
          <w:rFonts w:hint="eastAsia" w:ascii="仿宋_GB2312" w:eastAsia="仿宋_GB2312"/>
          <w:bCs/>
          <w:color w:val="auto"/>
          <w:spacing w:val="-6"/>
          <w:kern w:val="0"/>
          <w:sz w:val="32"/>
          <w:szCs w:val="32"/>
        </w:rPr>
        <w:t>涞源县应急管理局在日常监管巡查中，未及时发现该矿山未配备地下矿山专用无轨运输设备</w:t>
      </w:r>
      <w:r>
        <w:rPr>
          <w:rFonts w:hint="eastAsia" w:ascii="仿宋_GB2312" w:eastAsia="仿宋_GB2312"/>
          <w:bCs/>
          <w:color w:val="auto"/>
          <w:spacing w:val="-6"/>
          <w:kern w:val="0"/>
          <w:sz w:val="32"/>
          <w:szCs w:val="32"/>
          <w:lang w:eastAsia="zh-CN"/>
        </w:rPr>
        <w:t>，</w:t>
      </w:r>
      <w:r>
        <w:rPr>
          <w:rFonts w:hint="eastAsia" w:ascii="仿宋_GB2312" w:eastAsia="仿宋_GB2312"/>
          <w:bCs/>
          <w:color w:val="auto"/>
          <w:spacing w:val="-6"/>
          <w:kern w:val="0"/>
          <w:sz w:val="32"/>
          <w:szCs w:val="32"/>
          <w:lang w:val="en-US" w:eastAsia="zh-CN"/>
        </w:rPr>
        <w:t>对安全</w:t>
      </w:r>
      <w:r>
        <w:rPr>
          <w:rFonts w:hint="eastAsia" w:ascii="仿宋_GB2312" w:eastAsia="仿宋_GB2312"/>
          <w:bCs/>
          <w:color w:val="auto"/>
          <w:spacing w:val="-6"/>
          <w:kern w:val="0"/>
          <w:sz w:val="32"/>
          <w:szCs w:val="32"/>
        </w:rPr>
        <w:t>教育培训</w:t>
      </w:r>
      <w:r>
        <w:rPr>
          <w:rFonts w:hint="eastAsia" w:ascii="仿宋_GB2312" w:eastAsia="仿宋_GB2312"/>
          <w:bCs/>
          <w:color w:val="auto"/>
          <w:spacing w:val="-6"/>
          <w:kern w:val="0"/>
          <w:sz w:val="32"/>
          <w:szCs w:val="32"/>
          <w:lang w:val="en-US" w:eastAsia="zh-CN"/>
        </w:rPr>
        <w:t>不到位</w:t>
      </w:r>
      <w:r>
        <w:rPr>
          <w:rFonts w:hint="eastAsia" w:ascii="仿宋_GB2312" w:eastAsia="仿宋_GB2312"/>
          <w:bCs/>
          <w:color w:val="auto"/>
          <w:spacing w:val="-6"/>
          <w:kern w:val="0"/>
          <w:sz w:val="32"/>
          <w:szCs w:val="32"/>
        </w:rPr>
        <w:t>的</w:t>
      </w:r>
      <w:r>
        <w:rPr>
          <w:rFonts w:hint="eastAsia" w:ascii="仿宋_GB2312" w:eastAsia="仿宋_GB2312"/>
          <w:bCs/>
          <w:color w:val="auto"/>
          <w:spacing w:val="-6"/>
          <w:kern w:val="0"/>
          <w:sz w:val="32"/>
          <w:szCs w:val="32"/>
          <w:lang w:val="en-US" w:eastAsia="zh-CN"/>
        </w:rPr>
        <w:t>问题未及时检查到位</w:t>
      </w:r>
      <w:r>
        <w:rPr>
          <w:rFonts w:hint="eastAsia" w:ascii="仿宋_GB2312" w:eastAsia="仿宋_GB2312"/>
          <w:bCs/>
          <w:color w:val="auto"/>
          <w:spacing w:val="-6"/>
          <w:kern w:val="0"/>
          <w:sz w:val="32"/>
          <w:szCs w:val="32"/>
        </w:rPr>
        <w:t>。</w:t>
      </w:r>
    </w:p>
    <w:p w14:paraId="366A9A22">
      <w:pPr>
        <w:keepNext w:val="0"/>
        <w:keepLines w:val="0"/>
        <w:pageBreakBefore w:val="0"/>
        <w:kinsoku/>
        <w:wordWrap/>
        <w:overflowPunct/>
        <w:topLinePunct w:val="0"/>
        <w:autoSpaceDE/>
        <w:autoSpaceDN/>
        <w:bidi w:val="0"/>
        <w:adjustRightInd/>
        <w:snapToGrid/>
        <w:spacing w:line="578" w:lineRule="exact"/>
        <w:ind w:firstLine="616" w:firstLineChars="200"/>
        <w:textAlignment w:val="auto"/>
        <w:rPr>
          <w:rFonts w:ascii="黑体" w:eastAsia="黑体"/>
          <w:color w:val="auto"/>
          <w:spacing w:val="-6"/>
          <w:kern w:val="0"/>
          <w:sz w:val="32"/>
          <w:szCs w:val="32"/>
          <w:shd w:val="clear" w:color="auto" w:fill="FFFFFF"/>
        </w:rPr>
      </w:pPr>
      <w:r>
        <w:rPr>
          <w:rFonts w:hint="eastAsia" w:ascii="黑体" w:eastAsia="黑体"/>
          <w:bCs/>
          <w:color w:val="auto"/>
          <w:spacing w:val="-6"/>
          <w:kern w:val="0"/>
          <w:sz w:val="32"/>
          <w:szCs w:val="32"/>
          <w:shd w:val="clear" w:color="auto" w:fill="FFFFFF"/>
        </w:rPr>
        <w:t>五、</w:t>
      </w:r>
      <w:r>
        <w:rPr>
          <w:rFonts w:hint="eastAsia" w:ascii="黑体" w:eastAsia="黑体"/>
          <w:color w:val="auto"/>
          <w:spacing w:val="-6"/>
          <w:kern w:val="0"/>
          <w:sz w:val="32"/>
          <w:szCs w:val="32"/>
          <w:shd w:val="clear" w:color="auto" w:fill="FFFFFF"/>
        </w:rPr>
        <w:t>对事故有关责任单位及责任人员的处理建议</w:t>
      </w:r>
    </w:p>
    <w:p w14:paraId="077AC0F7">
      <w:pPr>
        <w:keepNext w:val="0"/>
        <w:keepLines w:val="0"/>
        <w:pageBreakBefore w:val="0"/>
        <w:kinsoku/>
        <w:wordWrap/>
        <w:overflowPunct/>
        <w:topLinePunct w:val="0"/>
        <w:autoSpaceDE/>
        <w:autoSpaceDN/>
        <w:bidi w:val="0"/>
        <w:adjustRightInd/>
        <w:snapToGrid/>
        <w:spacing w:line="578" w:lineRule="exact"/>
        <w:ind w:left="0" w:firstLine="619" w:firstLineChars="200"/>
        <w:textAlignment w:val="auto"/>
        <w:rPr>
          <w:rFonts w:hint="eastAsia" w:ascii="楷体" w:eastAsia="楷体"/>
          <w:b/>
          <w:bCs/>
          <w:color w:val="auto"/>
          <w:spacing w:val="-6"/>
          <w:kern w:val="0"/>
          <w:sz w:val="32"/>
          <w:szCs w:val="32"/>
        </w:rPr>
      </w:pPr>
      <w:r>
        <w:rPr>
          <w:rFonts w:hint="eastAsia" w:ascii="楷体" w:eastAsia="楷体"/>
          <w:b/>
          <w:bCs/>
          <w:color w:val="auto"/>
          <w:spacing w:val="-6"/>
          <w:sz w:val="32"/>
          <w:szCs w:val="32"/>
        </w:rPr>
        <w:t>（一）</w:t>
      </w:r>
      <w:r>
        <w:rPr>
          <w:rFonts w:ascii="楷体" w:eastAsia="楷体"/>
          <w:b/>
          <w:bCs/>
          <w:color w:val="auto"/>
          <w:spacing w:val="-6"/>
          <w:sz w:val="32"/>
          <w:szCs w:val="32"/>
        </w:rPr>
        <w:t>建议</w:t>
      </w:r>
      <w:r>
        <w:rPr>
          <w:rFonts w:hint="eastAsia" w:ascii="楷体" w:eastAsia="楷体"/>
          <w:b/>
          <w:bCs/>
          <w:color w:val="auto"/>
          <w:spacing w:val="-6"/>
          <w:sz w:val="32"/>
          <w:szCs w:val="32"/>
        </w:rPr>
        <w:t>免于追究责任人员</w:t>
      </w:r>
      <w:r>
        <w:rPr>
          <w:rFonts w:hint="eastAsia" w:ascii="楷体" w:eastAsia="楷体"/>
          <w:b/>
          <w:bCs/>
          <w:color w:val="auto"/>
          <w:spacing w:val="-6"/>
          <w:sz w:val="32"/>
          <w:szCs w:val="32"/>
          <w:lang w:eastAsia="zh-CN"/>
        </w:rPr>
        <w:t>（</w:t>
      </w:r>
      <w:r>
        <w:rPr>
          <w:rFonts w:hint="eastAsia" w:ascii="楷体" w:eastAsia="楷体"/>
          <w:b/>
          <w:bCs/>
          <w:color w:val="auto"/>
          <w:spacing w:val="-6"/>
          <w:sz w:val="32"/>
          <w:szCs w:val="32"/>
          <w:lang w:val="en-US" w:eastAsia="zh-CN"/>
        </w:rPr>
        <w:t>1人</w:t>
      </w:r>
      <w:r>
        <w:rPr>
          <w:rFonts w:hint="eastAsia" w:ascii="楷体" w:eastAsia="楷体"/>
          <w:b/>
          <w:bCs/>
          <w:color w:val="auto"/>
          <w:spacing w:val="-6"/>
          <w:sz w:val="32"/>
          <w:szCs w:val="32"/>
          <w:lang w:eastAsia="zh-CN"/>
        </w:rPr>
        <w:t>）</w:t>
      </w:r>
    </w:p>
    <w:p w14:paraId="72391EE6">
      <w:pPr>
        <w:keepNext w:val="0"/>
        <w:keepLines w:val="0"/>
        <w:pageBreakBefore w:val="0"/>
        <w:kinsoku/>
        <w:wordWrap/>
        <w:overflowPunct/>
        <w:topLinePunct w:val="0"/>
        <w:autoSpaceDE/>
        <w:autoSpaceDN/>
        <w:bidi w:val="0"/>
        <w:adjustRightInd/>
        <w:snapToGrid/>
        <w:spacing w:line="578" w:lineRule="exact"/>
        <w:ind w:firstLine="616" w:firstLineChars="200"/>
        <w:textAlignment w:val="auto"/>
        <w:rPr>
          <w:rFonts w:hint="eastAsia" w:ascii="仿宋_GB2312" w:eastAsia="仿宋_GB2312"/>
          <w:bCs/>
          <w:color w:val="auto"/>
          <w:spacing w:val="-6"/>
          <w:kern w:val="0"/>
          <w:sz w:val="32"/>
          <w:szCs w:val="32"/>
        </w:rPr>
      </w:pPr>
      <w:r>
        <w:rPr>
          <w:rFonts w:hint="eastAsia" w:ascii="仿宋_GB2312" w:eastAsia="仿宋_GB2312"/>
          <w:bCs/>
          <w:color w:val="auto"/>
          <w:spacing w:val="-6"/>
          <w:kern w:val="0"/>
          <w:sz w:val="32"/>
          <w:szCs w:val="32"/>
        </w:rPr>
        <w:t>马治永，男，窟窿沟矿业清渣工，驾驶</w:t>
      </w:r>
      <w:r>
        <w:rPr>
          <w:rFonts w:hint="eastAsia" w:ascii="仿宋_GB2312" w:eastAsia="仿宋_GB2312"/>
          <w:bCs/>
          <w:color w:val="auto"/>
          <w:spacing w:val="-6"/>
          <w:kern w:val="0"/>
          <w:sz w:val="32"/>
          <w:szCs w:val="32"/>
          <w:lang w:val="en-US" w:eastAsia="zh-CN"/>
        </w:rPr>
        <w:t>三轮车</w:t>
      </w:r>
      <w:r>
        <w:rPr>
          <w:rFonts w:hint="eastAsia" w:ascii="仿宋_GB2312" w:eastAsia="仿宋_GB2312"/>
          <w:bCs/>
          <w:color w:val="auto"/>
          <w:spacing w:val="-6"/>
          <w:kern w:val="0"/>
          <w:sz w:val="32"/>
          <w:szCs w:val="32"/>
        </w:rPr>
        <w:t>清运矿渣，违章驾驶超载装运，对事故发生负有主要责任，鉴于其在事故中死亡，建议不再追究其责任。</w:t>
      </w:r>
    </w:p>
    <w:p w14:paraId="203447CE">
      <w:pPr>
        <w:keepNext w:val="0"/>
        <w:keepLines w:val="0"/>
        <w:pageBreakBefore w:val="0"/>
        <w:kinsoku/>
        <w:wordWrap/>
        <w:overflowPunct/>
        <w:topLinePunct w:val="0"/>
        <w:autoSpaceDE/>
        <w:autoSpaceDN/>
        <w:bidi w:val="0"/>
        <w:adjustRightInd/>
        <w:snapToGrid/>
        <w:spacing w:line="578" w:lineRule="exact"/>
        <w:ind w:firstLine="619" w:firstLineChars="200"/>
        <w:textAlignment w:val="auto"/>
        <w:rPr>
          <w:rFonts w:hint="default" w:ascii="楷体_GB2312" w:hAnsi="楷体_GB2312" w:eastAsia="楷体_GB2312" w:cs="楷体_GB2312"/>
          <w:b/>
          <w:bCs/>
          <w:color w:val="auto"/>
          <w:sz w:val="32"/>
          <w:szCs w:val="32"/>
          <w:highlight w:val="none"/>
          <w:lang w:val="en-US" w:eastAsia="zh-CN"/>
        </w:rPr>
      </w:pPr>
      <w:r>
        <w:rPr>
          <w:rStyle w:val="10"/>
          <w:rFonts w:hint="eastAsia" w:ascii="楷体" w:eastAsia="楷体"/>
          <w:b/>
          <w:bCs/>
          <w:color w:val="auto"/>
          <w:spacing w:val="-6"/>
          <w:sz w:val="32"/>
          <w:szCs w:val="32"/>
          <w:shd w:val="clear" w:color="auto" w:fill="FFFFFF"/>
        </w:rPr>
        <w:t>（二）</w:t>
      </w:r>
      <w:r>
        <w:rPr>
          <w:rFonts w:hint="eastAsia" w:ascii="楷体_GB2312" w:hAnsi="楷体_GB2312" w:eastAsia="楷体_GB2312" w:cs="楷体_GB2312"/>
          <w:b/>
          <w:bCs/>
          <w:color w:val="auto"/>
          <w:sz w:val="32"/>
          <w:szCs w:val="32"/>
          <w:highlight w:val="none"/>
          <w:lang w:val="en-US" w:eastAsia="zh-CN"/>
        </w:rPr>
        <w:t>建议不给予</w:t>
      </w:r>
      <w:r>
        <w:rPr>
          <w:rFonts w:hint="eastAsia" w:ascii="楷体_GB2312" w:hAnsi="楷体_GB2312" w:eastAsia="楷体_GB2312" w:cs="楷体_GB2312"/>
          <w:b/>
          <w:bCs/>
          <w:color w:val="auto"/>
          <w:sz w:val="32"/>
          <w:szCs w:val="32"/>
          <w:highlight w:val="none"/>
        </w:rPr>
        <w:t>追究行政处罚</w:t>
      </w:r>
      <w:r>
        <w:rPr>
          <w:rFonts w:hint="eastAsia" w:ascii="楷体_GB2312" w:hAnsi="楷体_GB2312" w:eastAsia="楷体_GB2312" w:cs="楷体_GB2312"/>
          <w:b/>
          <w:bCs/>
          <w:color w:val="auto"/>
          <w:sz w:val="32"/>
          <w:szCs w:val="32"/>
          <w:highlight w:val="none"/>
          <w:lang w:val="en-US" w:eastAsia="zh-CN"/>
        </w:rPr>
        <w:t>违法行为的单位和个人</w:t>
      </w:r>
    </w:p>
    <w:p w14:paraId="5185FA39">
      <w:pPr>
        <w:keepNext w:val="0"/>
        <w:keepLines w:val="0"/>
        <w:pageBreakBefore w:val="0"/>
        <w:kinsoku/>
        <w:wordWrap/>
        <w:overflowPunct/>
        <w:topLinePunct w:val="0"/>
        <w:autoSpaceDE/>
        <w:autoSpaceDN/>
        <w:bidi w:val="0"/>
        <w:adjustRightInd/>
        <w:snapToGrid/>
        <w:spacing w:line="578" w:lineRule="exact"/>
        <w:ind w:firstLine="619" w:firstLineChars="200"/>
        <w:textAlignment w:val="auto"/>
        <w:rPr>
          <w:rFonts w:hint="default" w:ascii="仿宋_GB2312" w:eastAsia="仿宋_GB2312"/>
          <w:b/>
          <w:bCs w:val="0"/>
          <w:color w:val="auto"/>
          <w:spacing w:val="-6"/>
          <w:kern w:val="0"/>
          <w:sz w:val="32"/>
          <w:szCs w:val="32"/>
          <w:lang w:val="en-US" w:eastAsia="zh-CN"/>
        </w:rPr>
      </w:pPr>
      <w:r>
        <w:rPr>
          <w:rFonts w:hint="eastAsia" w:ascii="仿宋_GB2312" w:eastAsia="仿宋_GB2312"/>
          <w:b/>
          <w:bCs w:val="0"/>
          <w:color w:val="auto"/>
          <w:spacing w:val="-6"/>
          <w:kern w:val="0"/>
          <w:sz w:val="32"/>
          <w:szCs w:val="32"/>
          <w:lang w:val="en-US" w:eastAsia="zh-CN"/>
        </w:rPr>
        <w:t>1.建议不给予</w:t>
      </w:r>
      <w:r>
        <w:rPr>
          <w:rFonts w:hint="eastAsia" w:ascii="仿宋_GB2312" w:eastAsia="仿宋_GB2312"/>
          <w:b/>
          <w:bCs w:val="0"/>
          <w:color w:val="auto"/>
          <w:spacing w:val="-6"/>
          <w:kern w:val="0"/>
          <w:sz w:val="32"/>
          <w:szCs w:val="32"/>
        </w:rPr>
        <w:t>追究行政处罚</w:t>
      </w:r>
      <w:r>
        <w:rPr>
          <w:rFonts w:hint="eastAsia" w:ascii="仿宋_GB2312" w:eastAsia="仿宋_GB2312"/>
          <w:b/>
          <w:bCs w:val="0"/>
          <w:color w:val="auto"/>
          <w:spacing w:val="-6"/>
          <w:kern w:val="0"/>
          <w:sz w:val="32"/>
          <w:szCs w:val="32"/>
          <w:lang w:val="en-US" w:eastAsia="zh-CN"/>
        </w:rPr>
        <w:t>违法行为的单位</w:t>
      </w:r>
    </w:p>
    <w:p w14:paraId="34CADC33">
      <w:pPr>
        <w:pStyle w:val="2"/>
        <w:keepNext w:val="0"/>
        <w:keepLines w:val="0"/>
        <w:pageBreakBefore w:val="0"/>
        <w:kinsoku/>
        <w:wordWrap/>
        <w:overflowPunct/>
        <w:topLinePunct w:val="0"/>
        <w:autoSpaceDE/>
        <w:autoSpaceDN/>
        <w:bidi w:val="0"/>
        <w:adjustRightInd/>
        <w:snapToGrid/>
        <w:spacing w:line="578" w:lineRule="exact"/>
        <w:textAlignment w:val="auto"/>
        <w:rPr>
          <w:rFonts w:hint="eastAsia" w:ascii="仿宋_GB2312" w:eastAsia="仿宋_GB2312"/>
          <w:bCs/>
          <w:color w:val="auto"/>
          <w:spacing w:val="-6"/>
          <w:kern w:val="0"/>
          <w:sz w:val="32"/>
          <w:szCs w:val="32"/>
        </w:rPr>
      </w:pPr>
      <w:r>
        <w:rPr>
          <w:rFonts w:hint="eastAsia" w:ascii="仿宋_GB2312" w:hAnsi="仿宋" w:eastAsia="仿宋_GB2312" w:cs="宋体"/>
          <w:color w:val="auto"/>
          <w:kern w:val="0"/>
          <w:sz w:val="32"/>
          <w:szCs w:val="32"/>
          <w:highlight w:val="none"/>
          <w:lang w:val="en-US" w:eastAsia="zh-CN"/>
        </w:rPr>
        <w:t>涞源县窟窿沟矿业有限责任公司，对作业现场安全管理不足，未配备现场安全管理人员，对企业员工安全教育培训不到位，对事故发生负有责任，违反《中华人民共和国安全生产法》（2014版）第一百零九条第一项规定</w:t>
      </w:r>
      <w:r>
        <w:rPr>
          <w:rStyle w:val="12"/>
          <w:rFonts w:hint="eastAsia" w:ascii="仿宋_GB2312" w:hAnsi="仿宋" w:eastAsia="仿宋_GB2312" w:cs="宋体"/>
          <w:color w:val="auto"/>
          <w:kern w:val="0"/>
          <w:sz w:val="32"/>
          <w:szCs w:val="32"/>
          <w:highlight w:val="none"/>
          <w:lang w:val="en-US" w:eastAsia="zh-CN"/>
        </w:rPr>
        <w:footnoteReference w:id="0"/>
      </w:r>
      <w:r>
        <w:rPr>
          <w:rFonts w:hint="eastAsia" w:ascii="仿宋_GB2312" w:hAnsi="仿宋" w:eastAsia="仿宋_GB2312" w:cs="宋体"/>
          <w:color w:val="auto"/>
          <w:kern w:val="0"/>
          <w:sz w:val="32"/>
          <w:szCs w:val="32"/>
          <w:highlight w:val="none"/>
          <w:lang w:val="en-US" w:eastAsia="zh-CN"/>
        </w:rPr>
        <w:t>。鉴于该违法行为发生于2019年5月27日，依据《中华人民共和国行政处罚法》（2017年修订）第二十九条规定</w:t>
      </w:r>
      <w:r>
        <w:rPr>
          <w:rStyle w:val="12"/>
          <w:rFonts w:hint="eastAsia" w:ascii="仿宋_GB2312" w:hAnsi="仿宋" w:eastAsia="仿宋_GB2312" w:cs="宋体"/>
          <w:color w:val="auto"/>
          <w:kern w:val="0"/>
          <w:sz w:val="32"/>
          <w:szCs w:val="32"/>
          <w:highlight w:val="none"/>
          <w:lang w:val="en-US" w:eastAsia="zh-CN"/>
        </w:rPr>
        <w:footnoteReference w:id="1"/>
      </w:r>
      <w:r>
        <w:rPr>
          <w:rFonts w:hint="eastAsia" w:ascii="仿宋_GB2312" w:hAnsi="仿宋" w:eastAsia="仿宋_GB2312" w:cs="宋体"/>
          <w:color w:val="auto"/>
          <w:kern w:val="0"/>
          <w:sz w:val="32"/>
          <w:szCs w:val="32"/>
          <w:highlight w:val="none"/>
          <w:lang w:val="en-US" w:eastAsia="zh-CN"/>
        </w:rPr>
        <w:t>，建议免于追究涞源县窟窿沟矿业有限责任公司行政处罚。</w:t>
      </w:r>
    </w:p>
    <w:p w14:paraId="5129F1D6">
      <w:pPr>
        <w:keepNext w:val="0"/>
        <w:keepLines w:val="0"/>
        <w:pageBreakBefore w:val="0"/>
        <w:kinsoku/>
        <w:wordWrap/>
        <w:overflowPunct/>
        <w:topLinePunct w:val="0"/>
        <w:autoSpaceDE/>
        <w:autoSpaceDN/>
        <w:bidi w:val="0"/>
        <w:adjustRightInd/>
        <w:snapToGrid/>
        <w:spacing w:line="578" w:lineRule="exact"/>
        <w:ind w:firstLine="619" w:firstLineChars="200"/>
        <w:textAlignment w:val="auto"/>
        <w:rPr>
          <w:rFonts w:hint="eastAsia" w:ascii="仿宋_GB2312" w:eastAsia="仿宋_GB2312"/>
          <w:b/>
          <w:bCs w:val="0"/>
          <w:color w:val="auto"/>
          <w:spacing w:val="-6"/>
          <w:kern w:val="0"/>
          <w:sz w:val="32"/>
          <w:szCs w:val="32"/>
          <w:lang w:val="en-US" w:eastAsia="zh-CN"/>
        </w:rPr>
      </w:pPr>
      <w:r>
        <w:rPr>
          <w:rFonts w:hint="eastAsia" w:ascii="仿宋_GB2312" w:eastAsia="仿宋_GB2312"/>
          <w:b/>
          <w:bCs w:val="0"/>
          <w:color w:val="auto"/>
          <w:spacing w:val="-6"/>
          <w:kern w:val="0"/>
          <w:sz w:val="32"/>
          <w:szCs w:val="32"/>
          <w:lang w:val="en-US" w:eastAsia="zh-CN"/>
        </w:rPr>
        <w:t>2.建议不给予追究行政处罚的人员（2人）</w:t>
      </w:r>
    </w:p>
    <w:p w14:paraId="6DB9DBB0">
      <w:pPr>
        <w:pStyle w:val="2"/>
        <w:keepNext w:val="0"/>
        <w:keepLines w:val="0"/>
        <w:pageBreakBefore w:val="0"/>
        <w:kinsoku/>
        <w:wordWrap/>
        <w:overflowPunct/>
        <w:topLinePunct w:val="0"/>
        <w:autoSpaceDE/>
        <w:autoSpaceDN/>
        <w:bidi w:val="0"/>
        <w:adjustRightInd/>
        <w:snapToGrid/>
        <w:spacing w:line="578" w:lineRule="exact"/>
        <w:textAlignment w:val="auto"/>
        <w:rPr>
          <w:rFonts w:hint="eastAsia" w:ascii="仿宋_GB2312" w:hAnsi="仿宋" w:eastAsia="仿宋_GB2312" w:cs="宋体"/>
          <w:color w:val="auto"/>
          <w:kern w:val="0"/>
          <w:sz w:val="32"/>
          <w:szCs w:val="32"/>
          <w:highlight w:val="none"/>
          <w:lang w:val="en-US" w:eastAsia="zh-CN"/>
        </w:rPr>
      </w:pPr>
      <w:r>
        <w:rPr>
          <w:rFonts w:hint="eastAsia" w:ascii="仿宋_GB2312" w:hAnsi="仿宋" w:eastAsia="仿宋_GB2312" w:cs="宋体"/>
          <w:b/>
          <w:bCs/>
          <w:color w:val="auto"/>
          <w:kern w:val="0"/>
          <w:sz w:val="32"/>
          <w:szCs w:val="32"/>
          <w:highlight w:val="none"/>
          <w:lang w:val="en-US" w:eastAsia="zh-CN"/>
        </w:rPr>
        <w:t>1.</w:t>
      </w:r>
      <w:r>
        <w:rPr>
          <w:rFonts w:hint="eastAsia" w:ascii="仿宋_GB2312" w:hAnsi="仿宋" w:eastAsia="仿宋_GB2312" w:cs="宋体"/>
          <w:color w:val="auto"/>
          <w:kern w:val="0"/>
          <w:sz w:val="32"/>
          <w:szCs w:val="32"/>
          <w:highlight w:val="none"/>
          <w:lang w:val="en-US" w:eastAsia="zh-CN"/>
        </w:rPr>
        <w:t>王君，男，涞源县窟窿沟矿业有限责任公司</w:t>
      </w:r>
      <w:r>
        <w:rPr>
          <w:rFonts w:hint="eastAsia" w:ascii="仿宋_GB2312" w:hAnsi="Times New Roman" w:eastAsia="仿宋_GB2312" w:cs="Times New Roman"/>
          <w:color w:val="auto"/>
          <w:kern w:val="2"/>
          <w:sz w:val="32"/>
          <w:szCs w:val="32"/>
          <w:lang w:val="en-US" w:eastAsia="zh-CN" w:bidi="ar-SA"/>
        </w:rPr>
        <w:t>主要负责人（实际控制人）</w:t>
      </w:r>
      <w:r>
        <w:rPr>
          <w:rFonts w:hint="eastAsia" w:ascii="仿宋_GB2312" w:hAnsi="仿宋" w:eastAsia="仿宋_GB2312" w:cs="宋体"/>
          <w:color w:val="auto"/>
          <w:kern w:val="0"/>
          <w:sz w:val="32"/>
          <w:szCs w:val="32"/>
          <w:highlight w:val="none"/>
          <w:lang w:val="en-US" w:eastAsia="zh-CN"/>
        </w:rPr>
        <w:t>，安全生产主体责任缺失，未组织制定并实施安全生产教育培训计划及保证本单位安全生产投入的有效实施，</w:t>
      </w:r>
      <w:r>
        <w:rPr>
          <w:rFonts w:hint="eastAsia" w:ascii="仿宋_GB2312" w:hAnsi="仿宋" w:eastAsia="仿宋_GB2312" w:cs="宋体"/>
          <w:color w:val="auto"/>
          <w:kern w:val="0"/>
          <w:sz w:val="32"/>
          <w:szCs w:val="32"/>
          <w:highlight w:val="none"/>
          <w:lang w:val="en-US" w:eastAsia="zh-CN" w:bidi="ar-SA"/>
        </w:rPr>
        <w:t>对事故发生负有责任，</w:t>
      </w:r>
      <w:r>
        <w:rPr>
          <w:rFonts w:hint="eastAsia" w:ascii="仿宋_GB2312" w:hAnsi="仿宋" w:eastAsia="仿宋_GB2312" w:cs="宋体"/>
          <w:color w:val="auto"/>
          <w:kern w:val="0"/>
          <w:sz w:val="32"/>
          <w:szCs w:val="32"/>
          <w:highlight w:val="none"/>
          <w:lang w:val="en-US" w:eastAsia="zh-CN"/>
        </w:rPr>
        <w:t>违反《中华人民共和国安全生产法》（2014版）第九十二条第一款规定</w:t>
      </w:r>
      <w:r>
        <w:rPr>
          <w:rStyle w:val="12"/>
          <w:rFonts w:hint="eastAsia" w:ascii="仿宋_GB2312" w:hAnsi="仿宋" w:eastAsia="仿宋_GB2312" w:cs="宋体"/>
          <w:color w:val="auto"/>
          <w:kern w:val="0"/>
          <w:sz w:val="32"/>
          <w:szCs w:val="32"/>
          <w:highlight w:val="none"/>
          <w:lang w:val="en-US" w:eastAsia="zh-CN"/>
        </w:rPr>
        <w:footnoteReference w:id="2"/>
      </w:r>
      <w:r>
        <w:rPr>
          <w:rFonts w:hint="eastAsia" w:ascii="仿宋_GB2312" w:hAnsi="仿宋" w:eastAsia="仿宋_GB2312" w:cs="宋体"/>
          <w:color w:val="auto"/>
          <w:kern w:val="0"/>
          <w:sz w:val="32"/>
          <w:szCs w:val="32"/>
          <w:highlight w:val="none"/>
          <w:lang w:val="en-US" w:eastAsia="zh-CN"/>
        </w:rPr>
        <w:t>。鉴于该违法行为发生于</w:t>
      </w:r>
      <w:r>
        <w:rPr>
          <w:rFonts w:hint="eastAsia" w:ascii="仿宋_GB2312" w:hAnsi="仿宋" w:eastAsia="仿宋_GB2312" w:cs="宋体"/>
          <w:color w:val="auto"/>
          <w:kern w:val="0"/>
          <w:sz w:val="32"/>
          <w:szCs w:val="32"/>
          <w:highlight w:val="none"/>
          <w:lang w:val="en-US" w:eastAsia="zh-CN" w:bidi="ar-SA"/>
        </w:rPr>
        <w:t>2019年5月27日</w:t>
      </w:r>
      <w:r>
        <w:rPr>
          <w:rFonts w:hint="eastAsia" w:ascii="仿宋_GB2312" w:hAnsi="仿宋" w:eastAsia="仿宋_GB2312" w:cs="宋体"/>
          <w:color w:val="auto"/>
          <w:kern w:val="0"/>
          <w:sz w:val="32"/>
          <w:szCs w:val="32"/>
          <w:highlight w:val="none"/>
          <w:lang w:val="en-US" w:eastAsia="zh-CN"/>
        </w:rPr>
        <w:t>，依据《中华人民共和国行政处罚法》（2017年修订）第二十九条规定</w:t>
      </w:r>
      <w:r>
        <w:rPr>
          <w:rFonts w:hint="eastAsia" w:ascii="仿宋_GB2312" w:hAnsi="仿宋" w:eastAsia="仿宋_GB2312" w:cs="宋体"/>
          <w:color w:val="auto"/>
          <w:kern w:val="0"/>
          <w:sz w:val="32"/>
          <w:szCs w:val="32"/>
          <w:highlight w:val="none"/>
          <w:vertAlign w:val="superscript"/>
          <w:lang w:val="en-US" w:eastAsia="zh-CN" w:bidi="ar-SA"/>
        </w:rPr>
        <w:t>1</w:t>
      </w:r>
      <w:r>
        <w:rPr>
          <w:rFonts w:hint="eastAsia" w:ascii="仿宋_GB2312" w:hAnsi="仿宋" w:eastAsia="仿宋_GB2312" w:cs="宋体"/>
          <w:color w:val="auto"/>
          <w:kern w:val="0"/>
          <w:sz w:val="32"/>
          <w:szCs w:val="32"/>
          <w:highlight w:val="none"/>
          <w:lang w:val="en-US" w:eastAsia="zh-CN"/>
        </w:rPr>
        <w:t>，建议免于追究行政处罚。</w:t>
      </w:r>
    </w:p>
    <w:p w14:paraId="77A596BB">
      <w:pPr>
        <w:keepNext w:val="0"/>
        <w:keepLines w:val="0"/>
        <w:pageBreakBefore w:val="0"/>
        <w:widowControl/>
        <w:shd w:val="clear" w:color="auto" w:fill="FFFFFF"/>
        <w:kinsoku/>
        <w:wordWrap/>
        <w:overflowPunct/>
        <w:topLinePunct w:val="0"/>
        <w:autoSpaceDE/>
        <w:autoSpaceDN/>
        <w:bidi w:val="0"/>
        <w:adjustRightInd/>
        <w:snapToGrid/>
        <w:spacing w:line="578" w:lineRule="exact"/>
        <w:ind w:firstLine="643" w:firstLineChars="200"/>
        <w:textAlignment w:val="auto"/>
        <w:rPr>
          <w:rFonts w:hint="eastAsia" w:ascii="仿宋_GB2312" w:hAnsi="仿宋" w:eastAsia="仿宋_GB2312" w:cs="宋体"/>
          <w:color w:val="auto"/>
          <w:kern w:val="0"/>
          <w:sz w:val="32"/>
          <w:szCs w:val="32"/>
          <w:highlight w:val="none"/>
          <w:lang w:val="en-US" w:eastAsia="zh-CN"/>
        </w:rPr>
      </w:pPr>
      <w:r>
        <w:rPr>
          <w:rFonts w:hint="eastAsia" w:ascii="仿宋_GB2312" w:hAnsi="仿宋" w:eastAsia="仿宋_GB2312" w:cs="宋体"/>
          <w:b/>
          <w:bCs/>
          <w:color w:val="auto"/>
          <w:kern w:val="0"/>
          <w:sz w:val="32"/>
          <w:szCs w:val="32"/>
          <w:highlight w:val="none"/>
          <w:lang w:val="en-US" w:eastAsia="zh-CN"/>
        </w:rPr>
        <w:t>2.</w:t>
      </w:r>
      <w:r>
        <w:rPr>
          <w:rFonts w:hint="eastAsia" w:ascii="仿宋_GB2312" w:hAnsi="仿宋" w:eastAsia="仿宋_GB2312" w:cs="宋体"/>
          <w:color w:val="auto"/>
          <w:kern w:val="0"/>
          <w:sz w:val="32"/>
          <w:szCs w:val="32"/>
          <w:highlight w:val="none"/>
          <w:lang w:val="en-US" w:eastAsia="zh-CN"/>
        </w:rPr>
        <w:t>龙志忠，男，涞源县窟窿沟矿业有限责任公司管理人员，履行安全管理人员职责不到位，对作业人员安全教育培训落实不到位，</w:t>
      </w:r>
      <w:r>
        <w:rPr>
          <w:rFonts w:hint="eastAsia" w:ascii="仿宋_GB2312" w:hAnsi="仿宋" w:eastAsia="仿宋_GB2312" w:cs="宋体"/>
          <w:color w:val="auto"/>
          <w:kern w:val="0"/>
          <w:sz w:val="32"/>
          <w:szCs w:val="32"/>
          <w:highlight w:val="none"/>
          <w:lang w:val="en-US" w:eastAsia="zh-CN" w:bidi="ar-SA"/>
        </w:rPr>
        <w:t>对事故发生负有责任。</w:t>
      </w:r>
      <w:r>
        <w:rPr>
          <w:rFonts w:hint="eastAsia" w:ascii="仿宋_GB2312" w:hAnsi="仿宋" w:eastAsia="仿宋_GB2312" w:cs="宋体"/>
          <w:color w:val="auto"/>
          <w:kern w:val="0"/>
          <w:sz w:val="32"/>
          <w:szCs w:val="32"/>
          <w:highlight w:val="none"/>
          <w:lang w:val="en-US" w:eastAsia="zh-CN"/>
        </w:rPr>
        <w:t>违反《中华人民共和国安全生产法》（2014版）第九十三条规定</w:t>
      </w:r>
      <w:r>
        <w:rPr>
          <w:rStyle w:val="12"/>
          <w:rFonts w:hint="eastAsia" w:ascii="仿宋_GB2312" w:hAnsi="仿宋" w:eastAsia="仿宋_GB2312" w:cs="宋体"/>
          <w:color w:val="auto"/>
          <w:kern w:val="0"/>
          <w:sz w:val="32"/>
          <w:szCs w:val="32"/>
          <w:highlight w:val="none"/>
          <w:lang w:val="en-US" w:eastAsia="zh-CN"/>
        </w:rPr>
        <w:footnoteReference w:id="3"/>
      </w:r>
      <w:r>
        <w:rPr>
          <w:rFonts w:hint="eastAsia" w:ascii="仿宋_GB2312" w:hAnsi="仿宋" w:eastAsia="仿宋_GB2312" w:cs="宋体"/>
          <w:color w:val="auto"/>
          <w:kern w:val="0"/>
          <w:sz w:val="32"/>
          <w:szCs w:val="32"/>
          <w:highlight w:val="none"/>
          <w:lang w:val="en-US" w:eastAsia="zh-CN"/>
        </w:rPr>
        <w:t>。鉴于该违法行为发生于</w:t>
      </w:r>
      <w:r>
        <w:rPr>
          <w:rFonts w:hint="eastAsia" w:ascii="仿宋_GB2312" w:hAnsi="仿宋" w:eastAsia="仿宋_GB2312" w:cs="宋体"/>
          <w:color w:val="auto"/>
          <w:kern w:val="0"/>
          <w:sz w:val="32"/>
          <w:szCs w:val="32"/>
          <w:highlight w:val="none"/>
          <w:lang w:val="en-US" w:eastAsia="zh-CN" w:bidi="ar-SA"/>
        </w:rPr>
        <w:t>2019年5月27日</w:t>
      </w:r>
      <w:r>
        <w:rPr>
          <w:rFonts w:hint="eastAsia" w:ascii="仿宋_GB2312" w:hAnsi="仿宋" w:eastAsia="仿宋_GB2312" w:cs="宋体"/>
          <w:color w:val="auto"/>
          <w:kern w:val="0"/>
          <w:sz w:val="32"/>
          <w:szCs w:val="32"/>
          <w:highlight w:val="none"/>
          <w:lang w:val="en-US" w:eastAsia="zh-CN"/>
        </w:rPr>
        <w:t>，依据《中华人民共和国行政处罚法》（2017年修订）第二十九条规定</w:t>
      </w:r>
      <w:r>
        <w:rPr>
          <w:rFonts w:hint="eastAsia" w:ascii="仿宋_GB2312" w:hAnsi="仿宋" w:eastAsia="仿宋_GB2312" w:cs="宋体"/>
          <w:color w:val="auto"/>
          <w:kern w:val="0"/>
          <w:sz w:val="32"/>
          <w:szCs w:val="32"/>
          <w:highlight w:val="none"/>
          <w:vertAlign w:val="superscript"/>
          <w:lang w:val="en-US" w:eastAsia="zh-CN" w:bidi="ar-SA"/>
        </w:rPr>
        <w:t>1</w:t>
      </w:r>
      <w:r>
        <w:rPr>
          <w:rFonts w:hint="eastAsia" w:ascii="仿宋_GB2312" w:hAnsi="仿宋" w:eastAsia="仿宋_GB2312" w:cs="宋体"/>
          <w:color w:val="auto"/>
          <w:kern w:val="0"/>
          <w:sz w:val="32"/>
          <w:szCs w:val="32"/>
          <w:highlight w:val="none"/>
          <w:lang w:val="en-US" w:eastAsia="zh-CN"/>
        </w:rPr>
        <w:t>，建议免于追究行政处罚。</w:t>
      </w:r>
    </w:p>
    <w:p w14:paraId="75262E6A">
      <w:pPr>
        <w:keepNext w:val="0"/>
        <w:keepLines w:val="0"/>
        <w:pageBreakBefore w:val="0"/>
        <w:widowControl/>
        <w:shd w:val="clear" w:color="auto" w:fill="FFFFFF"/>
        <w:kinsoku/>
        <w:wordWrap/>
        <w:overflowPunct/>
        <w:topLinePunct w:val="0"/>
        <w:autoSpaceDE/>
        <w:autoSpaceDN/>
        <w:bidi w:val="0"/>
        <w:adjustRightInd/>
        <w:snapToGrid/>
        <w:spacing w:line="578" w:lineRule="exact"/>
        <w:ind w:firstLine="464" w:firstLineChars="150"/>
        <w:textAlignment w:val="auto"/>
        <w:rPr>
          <w:rFonts w:hint="eastAsia" w:ascii="楷体" w:eastAsia="楷体"/>
          <w:b/>
          <w:bCs/>
          <w:color w:val="auto"/>
          <w:spacing w:val="-6"/>
          <w:kern w:val="0"/>
          <w:sz w:val="32"/>
          <w:szCs w:val="32"/>
          <w:lang w:eastAsia="zh-CN"/>
        </w:rPr>
      </w:pPr>
      <w:r>
        <w:rPr>
          <w:rFonts w:hint="eastAsia" w:ascii="楷体" w:eastAsia="楷体"/>
          <w:b/>
          <w:bCs/>
          <w:color w:val="auto"/>
          <w:spacing w:val="-6"/>
          <w:kern w:val="0"/>
          <w:sz w:val="32"/>
          <w:szCs w:val="32"/>
        </w:rPr>
        <w:t>（</w:t>
      </w:r>
      <w:r>
        <w:rPr>
          <w:rFonts w:hint="eastAsia" w:ascii="楷体" w:eastAsia="楷体"/>
          <w:b/>
          <w:bCs/>
          <w:color w:val="auto"/>
          <w:spacing w:val="-6"/>
          <w:kern w:val="0"/>
          <w:sz w:val="32"/>
          <w:szCs w:val="32"/>
          <w:lang w:val="en-US" w:eastAsia="zh-CN"/>
        </w:rPr>
        <w:t>三</w:t>
      </w:r>
      <w:r>
        <w:rPr>
          <w:rFonts w:hint="eastAsia" w:ascii="楷体" w:eastAsia="楷体"/>
          <w:b/>
          <w:bCs/>
          <w:color w:val="auto"/>
          <w:spacing w:val="-6"/>
          <w:kern w:val="0"/>
          <w:sz w:val="32"/>
          <w:szCs w:val="32"/>
        </w:rPr>
        <w:t>）建议给予行政处罚的</w:t>
      </w:r>
      <w:r>
        <w:rPr>
          <w:rFonts w:hint="eastAsia" w:ascii="楷体" w:eastAsia="楷体"/>
          <w:b/>
          <w:bCs/>
          <w:color w:val="auto"/>
          <w:spacing w:val="-6"/>
          <w:kern w:val="0"/>
          <w:sz w:val="32"/>
          <w:szCs w:val="32"/>
          <w:lang w:eastAsia="zh-CN"/>
        </w:rPr>
        <w:t>单位</w:t>
      </w:r>
      <w:r>
        <w:rPr>
          <w:rFonts w:ascii="楷体" w:eastAsia="楷体"/>
          <w:b/>
          <w:bCs/>
          <w:color w:val="auto"/>
          <w:spacing w:val="-6"/>
          <w:kern w:val="0"/>
          <w:sz w:val="32"/>
          <w:szCs w:val="32"/>
        </w:rPr>
        <w:t>和</w:t>
      </w:r>
      <w:r>
        <w:rPr>
          <w:rFonts w:hint="eastAsia" w:ascii="楷体" w:eastAsia="楷体"/>
          <w:b/>
          <w:bCs/>
          <w:color w:val="auto"/>
          <w:spacing w:val="-6"/>
          <w:kern w:val="0"/>
          <w:sz w:val="32"/>
          <w:szCs w:val="32"/>
          <w:lang w:eastAsia="zh-CN"/>
        </w:rPr>
        <w:t>个人</w:t>
      </w:r>
    </w:p>
    <w:p w14:paraId="6C2C9011">
      <w:pPr>
        <w:keepNext w:val="0"/>
        <w:keepLines w:val="0"/>
        <w:pageBreakBefore w:val="0"/>
        <w:kinsoku/>
        <w:wordWrap/>
        <w:overflowPunct/>
        <w:topLinePunct w:val="0"/>
        <w:autoSpaceDE/>
        <w:autoSpaceDN/>
        <w:bidi w:val="0"/>
        <w:adjustRightInd/>
        <w:snapToGrid/>
        <w:spacing w:line="578" w:lineRule="exact"/>
        <w:ind w:firstLine="619" w:firstLineChars="200"/>
        <w:textAlignment w:val="auto"/>
        <w:rPr>
          <w:rFonts w:hint="eastAsia" w:ascii="仿宋_GB2312" w:eastAsia="仿宋_GB2312"/>
          <w:b/>
          <w:bCs w:val="0"/>
          <w:color w:val="auto"/>
          <w:spacing w:val="-6"/>
          <w:kern w:val="0"/>
          <w:sz w:val="32"/>
          <w:szCs w:val="32"/>
          <w:lang w:val="en-US" w:eastAsia="zh-CN"/>
        </w:rPr>
      </w:pPr>
      <w:r>
        <w:rPr>
          <w:rFonts w:hint="eastAsia" w:ascii="仿宋_GB2312" w:eastAsia="仿宋_GB2312"/>
          <w:b/>
          <w:bCs w:val="0"/>
          <w:color w:val="auto"/>
          <w:spacing w:val="-6"/>
          <w:kern w:val="0"/>
          <w:sz w:val="32"/>
          <w:szCs w:val="32"/>
          <w:lang w:val="en-US" w:eastAsia="zh-CN"/>
        </w:rPr>
        <w:t>1.给予行政处罚的单位</w:t>
      </w:r>
    </w:p>
    <w:p w14:paraId="3274B96A">
      <w:pPr>
        <w:keepNext w:val="0"/>
        <w:keepLines w:val="0"/>
        <w:pageBreakBefore w:val="0"/>
        <w:widowControl/>
        <w:shd w:val="clear" w:color="auto" w:fill="FFFFFF"/>
        <w:kinsoku/>
        <w:wordWrap/>
        <w:overflowPunct/>
        <w:topLinePunct w:val="0"/>
        <w:autoSpaceDE/>
        <w:autoSpaceDN/>
        <w:bidi w:val="0"/>
        <w:adjustRightInd/>
        <w:snapToGrid/>
        <w:spacing w:line="578" w:lineRule="exact"/>
        <w:ind w:firstLine="640"/>
        <w:textAlignment w:val="auto"/>
        <w:rPr>
          <w:rFonts w:hint="eastAsia" w:ascii="仿宋_GB2312" w:hAnsi="仿宋" w:eastAsia="仿宋_GB2312" w:cs="宋体"/>
          <w:color w:val="auto"/>
          <w:kern w:val="0"/>
          <w:sz w:val="32"/>
          <w:szCs w:val="32"/>
          <w:shd w:val="clear" w:color="auto" w:fill="FFFFFF"/>
        </w:rPr>
      </w:pPr>
      <w:r>
        <w:rPr>
          <w:rFonts w:hint="eastAsia" w:ascii="仿宋_GB2312" w:hAnsi="仿宋" w:eastAsia="仿宋_GB2312" w:cs="宋体"/>
          <w:color w:val="auto"/>
          <w:kern w:val="0"/>
          <w:sz w:val="32"/>
          <w:szCs w:val="32"/>
          <w:lang w:val="en-US" w:eastAsia="zh-CN"/>
        </w:rPr>
        <w:t>涞源县</w:t>
      </w:r>
      <w:r>
        <w:rPr>
          <w:rFonts w:hint="eastAsia" w:ascii="仿宋_GB2312" w:hAnsi="仿宋" w:eastAsia="仿宋_GB2312" w:cs="宋体"/>
          <w:color w:val="auto"/>
          <w:kern w:val="0"/>
          <w:sz w:val="32"/>
          <w:szCs w:val="32"/>
          <w:highlight w:val="none"/>
          <w:lang w:val="en-US" w:eastAsia="zh-CN"/>
        </w:rPr>
        <w:t>窟窿沟矿业有限责任公司</w:t>
      </w:r>
      <w:r>
        <w:rPr>
          <w:rFonts w:hint="eastAsia" w:ascii="仿宋_GB2312" w:hAnsi="仿宋" w:eastAsia="仿宋_GB2312" w:cs="宋体"/>
          <w:caps/>
          <w:color w:val="auto"/>
          <w:kern w:val="0"/>
          <w:sz w:val="32"/>
          <w:szCs w:val="32"/>
        </w:rPr>
        <w:t>瞒报该事故，依据《生产安全事故报告和调查处理条例》（国务院令第493号）第三十六条第一项规定</w:t>
      </w:r>
      <w:r>
        <w:rPr>
          <w:rStyle w:val="12"/>
          <w:rFonts w:hint="eastAsia" w:ascii="仿宋_GB2312" w:hAnsi="仿宋" w:eastAsia="仿宋_GB2312" w:cs="宋体"/>
          <w:caps/>
          <w:color w:val="auto"/>
          <w:kern w:val="0"/>
          <w:sz w:val="32"/>
          <w:szCs w:val="32"/>
        </w:rPr>
        <w:footnoteReference w:id="4"/>
      </w:r>
      <w:r>
        <w:rPr>
          <w:rFonts w:hint="eastAsia" w:ascii="仿宋_GB2312" w:hAnsi="仿宋" w:eastAsia="仿宋_GB2312" w:cs="宋体"/>
          <w:caps/>
          <w:color w:val="auto"/>
          <w:kern w:val="0"/>
          <w:sz w:val="32"/>
          <w:szCs w:val="32"/>
        </w:rPr>
        <w:t>，</w:t>
      </w:r>
      <w:r>
        <w:rPr>
          <w:rFonts w:hint="eastAsia" w:ascii="仿宋_GB2312" w:hAnsi="宋体" w:eastAsia="仿宋_GB2312"/>
          <w:color w:val="auto"/>
          <w:spacing w:val="-6"/>
          <w:sz w:val="32"/>
          <w:szCs w:val="32"/>
          <w:highlight w:val="none"/>
          <w:u w:val="none"/>
          <w:lang w:val="en-US" w:eastAsia="zh-CN"/>
        </w:rPr>
        <w:t>建议涞源县应急管理局</w:t>
      </w:r>
      <w:r>
        <w:rPr>
          <w:rFonts w:hint="eastAsia" w:ascii="仿宋_GB2312" w:hAnsi="仿宋" w:eastAsia="仿宋_GB2312" w:cs="宋体"/>
          <w:color w:val="auto"/>
          <w:kern w:val="0"/>
          <w:sz w:val="32"/>
          <w:szCs w:val="32"/>
          <w:shd w:val="clear" w:color="auto" w:fill="FFFFFF"/>
        </w:rPr>
        <w:t>给予其</w:t>
      </w:r>
      <w:r>
        <w:rPr>
          <w:rFonts w:hint="eastAsia" w:ascii="仿宋_GB2312" w:hAnsi="仿宋" w:eastAsia="仿宋_GB2312" w:cs="宋体"/>
          <w:color w:val="auto"/>
          <w:kern w:val="0"/>
          <w:sz w:val="32"/>
          <w:szCs w:val="32"/>
          <w:shd w:val="clear" w:color="auto" w:fill="FFFFFF"/>
          <w:lang w:val="en-US" w:eastAsia="zh-CN"/>
        </w:rPr>
        <w:t>120</w:t>
      </w:r>
      <w:r>
        <w:rPr>
          <w:rFonts w:hint="eastAsia" w:ascii="仿宋_GB2312" w:hAnsi="仿宋" w:eastAsia="仿宋_GB2312" w:cs="宋体"/>
          <w:color w:val="auto"/>
          <w:kern w:val="0"/>
          <w:sz w:val="32"/>
          <w:szCs w:val="32"/>
          <w:shd w:val="clear" w:color="auto" w:fill="FFFFFF"/>
        </w:rPr>
        <w:t>万元罚款的行政处罚。</w:t>
      </w:r>
    </w:p>
    <w:p w14:paraId="524414FA">
      <w:pPr>
        <w:keepNext w:val="0"/>
        <w:keepLines w:val="0"/>
        <w:pageBreakBefore w:val="0"/>
        <w:kinsoku/>
        <w:wordWrap/>
        <w:overflowPunct/>
        <w:topLinePunct w:val="0"/>
        <w:autoSpaceDE/>
        <w:autoSpaceDN/>
        <w:bidi w:val="0"/>
        <w:adjustRightInd/>
        <w:snapToGrid/>
        <w:spacing w:line="578" w:lineRule="exact"/>
        <w:ind w:firstLine="619" w:firstLineChars="200"/>
        <w:textAlignment w:val="auto"/>
        <w:rPr>
          <w:rFonts w:hint="eastAsia" w:ascii="仿宋_GB2312" w:eastAsia="仿宋_GB2312"/>
          <w:b/>
          <w:bCs w:val="0"/>
          <w:color w:val="auto"/>
          <w:spacing w:val="-6"/>
          <w:kern w:val="0"/>
          <w:sz w:val="32"/>
          <w:szCs w:val="32"/>
          <w:lang w:val="en-US" w:eastAsia="zh-CN"/>
        </w:rPr>
      </w:pPr>
      <w:r>
        <w:rPr>
          <w:rFonts w:hint="eastAsia" w:ascii="仿宋_GB2312" w:eastAsia="仿宋_GB2312"/>
          <w:b/>
          <w:bCs w:val="0"/>
          <w:color w:val="auto"/>
          <w:spacing w:val="-6"/>
          <w:kern w:val="0"/>
          <w:sz w:val="32"/>
          <w:szCs w:val="32"/>
          <w:lang w:val="en-US" w:eastAsia="zh-CN"/>
        </w:rPr>
        <w:t>2.给予行政处罚的个人</w:t>
      </w:r>
    </w:p>
    <w:p w14:paraId="7ADD3B29">
      <w:pPr>
        <w:keepNext w:val="0"/>
        <w:keepLines w:val="0"/>
        <w:pageBreakBefore w:val="0"/>
        <w:widowControl/>
        <w:shd w:val="clear" w:color="auto" w:fill="FFFFFF"/>
        <w:kinsoku/>
        <w:wordWrap/>
        <w:overflowPunct/>
        <w:topLinePunct w:val="0"/>
        <w:autoSpaceDE/>
        <w:autoSpaceDN/>
        <w:bidi w:val="0"/>
        <w:adjustRightInd/>
        <w:snapToGrid/>
        <w:spacing w:line="578" w:lineRule="exact"/>
        <w:ind w:firstLine="640"/>
        <w:textAlignment w:val="auto"/>
        <w:rPr>
          <w:rFonts w:hint="eastAsia" w:ascii="仿宋_GB2312" w:eastAsia="仿宋_GB2312"/>
          <w:color w:val="auto"/>
          <w:spacing w:val="-6"/>
          <w:kern w:val="0"/>
          <w:sz w:val="32"/>
          <w:szCs w:val="32"/>
          <w:shd w:val="clear" w:color="auto" w:fill="FFFFFF"/>
        </w:rPr>
      </w:pPr>
      <w:r>
        <w:rPr>
          <w:rFonts w:hint="eastAsia" w:ascii="仿宋_GB2312" w:hAnsi="仿宋" w:eastAsia="仿宋_GB2312" w:cs="宋体"/>
          <w:color w:val="auto"/>
          <w:kern w:val="0"/>
          <w:sz w:val="32"/>
          <w:szCs w:val="32"/>
          <w:lang w:val="en-US" w:eastAsia="zh-CN"/>
        </w:rPr>
        <w:t>涞源县</w:t>
      </w:r>
      <w:r>
        <w:rPr>
          <w:rFonts w:hint="eastAsia" w:ascii="仿宋_GB2312" w:hAnsi="仿宋" w:eastAsia="仿宋_GB2312" w:cs="宋体"/>
          <w:color w:val="auto"/>
          <w:kern w:val="0"/>
          <w:sz w:val="32"/>
          <w:szCs w:val="32"/>
          <w:highlight w:val="none"/>
          <w:lang w:val="en-US" w:eastAsia="zh-CN"/>
        </w:rPr>
        <w:t>窟窿沟矿业有限责任公司</w:t>
      </w:r>
      <w:r>
        <w:rPr>
          <w:rFonts w:hint="eastAsia" w:ascii="仿宋_GB2312" w:hAnsi="Times New Roman" w:eastAsia="仿宋_GB2312" w:cs="Times New Roman"/>
          <w:color w:val="auto"/>
          <w:kern w:val="2"/>
          <w:sz w:val="32"/>
          <w:szCs w:val="32"/>
          <w:lang w:val="en-US" w:eastAsia="zh-CN" w:bidi="ar-SA"/>
        </w:rPr>
        <w:t>主要负责人（实际控制人）</w:t>
      </w:r>
      <w:r>
        <w:rPr>
          <w:rFonts w:hint="eastAsia" w:ascii="仿宋_GB2312" w:hAnsi="仿宋" w:eastAsia="仿宋_GB2312" w:cs="宋体"/>
          <w:color w:val="auto"/>
          <w:kern w:val="0"/>
          <w:sz w:val="32"/>
          <w:szCs w:val="32"/>
          <w:highlight w:val="none"/>
          <w:lang w:val="en-US" w:eastAsia="zh-CN"/>
        </w:rPr>
        <w:t>王君</w:t>
      </w:r>
      <w:r>
        <w:rPr>
          <w:rFonts w:hint="eastAsia" w:ascii="仿宋_GB2312" w:hAnsi="仿宋" w:eastAsia="仿宋_GB2312" w:cs="宋体"/>
          <w:caps/>
          <w:color w:val="auto"/>
          <w:kern w:val="0"/>
          <w:sz w:val="32"/>
          <w:szCs w:val="32"/>
        </w:rPr>
        <w:t>瞒报该事故</w:t>
      </w:r>
      <w:r>
        <w:rPr>
          <w:rFonts w:hint="eastAsia" w:ascii="仿宋_GB2312" w:hAnsi="仿宋" w:eastAsia="仿宋_GB2312" w:cs="宋体"/>
          <w:caps/>
          <w:color w:val="auto"/>
          <w:kern w:val="0"/>
          <w:sz w:val="32"/>
          <w:szCs w:val="32"/>
          <w:lang w:eastAsia="zh-CN"/>
        </w:rPr>
        <w:t>，</w:t>
      </w:r>
      <w:r>
        <w:rPr>
          <w:rFonts w:hint="eastAsia" w:ascii="仿宋_GB2312" w:hAnsi="宋体" w:eastAsia="仿宋_GB2312"/>
          <w:color w:val="auto"/>
          <w:spacing w:val="-6"/>
          <w:sz w:val="32"/>
          <w:szCs w:val="32"/>
          <w:highlight w:val="none"/>
          <w:u w:val="none"/>
          <w:lang w:eastAsia="zh-CN"/>
        </w:rPr>
        <w:t>依据《中华人民共和国安全生产法》第一百一十条第二款</w:t>
      </w:r>
      <w:r>
        <w:rPr>
          <w:rStyle w:val="12"/>
          <w:rFonts w:hint="eastAsia" w:ascii="仿宋_GB2312" w:hAnsi="宋体" w:eastAsia="仿宋_GB2312"/>
          <w:color w:val="auto"/>
          <w:spacing w:val="-6"/>
          <w:sz w:val="32"/>
          <w:szCs w:val="32"/>
          <w:highlight w:val="none"/>
          <w:u w:val="none"/>
          <w:lang w:eastAsia="zh-CN"/>
        </w:rPr>
        <w:footnoteReference w:id="5"/>
      </w:r>
      <w:r>
        <w:rPr>
          <w:rFonts w:hint="eastAsia" w:ascii="仿宋_GB2312" w:hAnsi="宋体" w:eastAsia="仿宋_GB2312"/>
          <w:color w:val="auto"/>
          <w:spacing w:val="-6"/>
          <w:sz w:val="32"/>
          <w:szCs w:val="32"/>
          <w:highlight w:val="none"/>
          <w:u w:val="none"/>
          <w:lang w:eastAsia="zh-CN"/>
        </w:rPr>
        <w:t>，</w:t>
      </w:r>
      <w:r>
        <w:rPr>
          <w:rFonts w:hint="eastAsia" w:ascii="仿宋_GB2312" w:hAnsi="宋体" w:eastAsia="仿宋_GB2312"/>
          <w:color w:val="auto"/>
          <w:spacing w:val="-6"/>
          <w:sz w:val="32"/>
          <w:szCs w:val="32"/>
          <w:highlight w:val="none"/>
          <w:u w:val="none"/>
          <w:lang w:val="en-US" w:eastAsia="zh-CN"/>
        </w:rPr>
        <w:t>建议涞源县应急管理局</w:t>
      </w:r>
      <w:r>
        <w:rPr>
          <w:rFonts w:hint="eastAsia" w:ascii="仿宋_GB2312" w:hAnsi="仿宋" w:eastAsia="仿宋_GB2312" w:cs="宋体"/>
          <w:caps/>
          <w:color w:val="auto"/>
          <w:kern w:val="0"/>
          <w:sz w:val="32"/>
          <w:szCs w:val="32"/>
        </w:rPr>
        <w:t>对其处以</w:t>
      </w:r>
      <w:r>
        <w:rPr>
          <w:rFonts w:hint="eastAsia" w:ascii="仿宋_GB2312" w:hAnsi="仿宋" w:eastAsia="仿宋_GB2312" w:cs="宋体"/>
          <w:caps/>
          <w:color w:val="auto"/>
          <w:kern w:val="0"/>
          <w:sz w:val="32"/>
          <w:szCs w:val="32"/>
          <w:lang w:val="en-US" w:eastAsia="zh-CN"/>
        </w:rPr>
        <w:t>2018年年收入（60000元）</w:t>
      </w:r>
      <w:r>
        <w:rPr>
          <w:rFonts w:hint="eastAsia" w:ascii="仿宋_GB2312" w:hAnsi="仿宋" w:eastAsia="仿宋_GB2312" w:cs="宋体"/>
          <w:caps/>
          <w:color w:val="auto"/>
          <w:kern w:val="0"/>
          <w:sz w:val="32"/>
          <w:szCs w:val="32"/>
        </w:rPr>
        <w:t>百分之</w:t>
      </w:r>
      <w:r>
        <w:rPr>
          <w:rFonts w:hint="eastAsia" w:ascii="仿宋_GB2312" w:hAnsi="仿宋" w:eastAsia="仿宋_GB2312" w:cs="宋体"/>
          <w:caps/>
          <w:color w:val="auto"/>
          <w:kern w:val="0"/>
          <w:sz w:val="32"/>
          <w:szCs w:val="32"/>
          <w:lang w:eastAsia="zh-CN"/>
        </w:rPr>
        <w:t>一百</w:t>
      </w:r>
      <w:r>
        <w:rPr>
          <w:rFonts w:hint="eastAsia" w:ascii="仿宋_GB2312" w:hAnsi="仿宋" w:eastAsia="仿宋_GB2312" w:cs="宋体"/>
          <w:caps/>
          <w:color w:val="auto"/>
          <w:kern w:val="0"/>
          <w:sz w:val="32"/>
          <w:szCs w:val="32"/>
        </w:rPr>
        <w:t>的罚款，计人民币</w:t>
      </w:r>
      <w:r>
        <w:rPr>
          <w:rFonts w:hint="eastAsia" w:ascii="仿宋_GB2312" w:hAnsi="仿宋" w:eastAsia="仿宋_GB2312" w:cs="宋体"/>
          <w:caps/>
          <w:color w:val="auto"/>
          <w:kern w:val="0"/>
          <w:sz w:val="32"/>
          <w:szCs w:val="32"/>
          <w:highlight w:val="none"/>
          <w:lang w:val="en-US" w:eastAsia="zh-CN"/>
        </w:rPr>
        <w:t>60000</w:t>
      </w:r>
      <w:r>
        <w:rPr>
          <w:rFonts w:hint="eastAsia" w:ascii="仿宋_GB2312" w:hAnsi="仿宋" w:eastAsia="仿宋_GB2312" w:cs="宋体"/>
          <w:caps/>
          <w:color w:val="auto"/>
          <w:kern w:val="0"/>
          <w:sz w:val="32"/>
          <w:szCs w:val="32"/>
        </w:rPr>
        <w:t>元。</w:t>
      </w:r>
    </w:p>
    <w:p w14:paraId="61627A3B">
      <w:pPr>
        <w:keepNext w:val="0"/>
        <w:keepLines w:val="0"/>
        <w:pageBreakBefore w:val="0"/>
        <w:widowControl/>
        <w:shd w:val="clear" w:color="auto" w:fill="FFFFFF"/>
        <w:kinsoku/>
        <w:wordWrap/>
        <w:overflowPunct/>
        <w:topLinePunct w:val="0"/>
        <w:autoSpaceDE/>
        <w:autoSpaceDN/>
        <w:bidi w:val="0"/>
        <w:adjustRightInd/>
        <w:snapToGrid/>
        <w:spacing w:line="598" w:lineRule="exact"/>
        <w:ind w:firstLine="464" w:firstLineChars="150"/>
        <w:textAlignment w:val="auto"/>
        <w:rPr>
          <w:rFonts w:hint="default" w:ascii="楷体" w:eastAsia="楷体"/>
          <w:b/>
          <w:bCs/>
          <w:color w:val="auto"/>
          <w:spacing w:val="-6"/>
          <w:kern w:val="0"/>
          <w:sz w:val="32"/>
          <w:szCs w:val="32"/>
          <w:highlight w:val="green"/>
          <w:lang w:val="en-US" w:eastAsia="zh-CN"/>
        </w:rPr>
      </w:pPr>
      <w:r>
        <w:rPr>
          <w:rFonts w:hint="eastAsia" w:ascii="楷体" w:eastAsia="楷体"/>
          <w:b/>
          <w:bCs/>
          <w:color w:val="auto"/>
          <w:spacing w:val="-6"/>
          <w:kern w:val="0"/>
          <w:sz w:val="32"/>
          <w:szCs w:val="32"/>
          <w:highlight w:val="none"/>
        </w:rPr>
        <w:t>（</w:t>
      </w:r>
      <w:r>
        <w:rPr>
          <w:rFonts w:hint="eastAsia" w:ascii="楷体" w:eastAsia="楷体"/>
          <w:b/>
          <w:bCs/>
          <w:color w:val="auto"/>
          <w:spacing w:val="-6"/>
          <w:kern w:val="0"/>
          <w:sz w:val="32"/>
          <w:szCs w:val="32"/>
          <w:highlight w:val="none"/>
          <w:lang w:val="en-US" w:eastAsia="zh-CN"/>
        </w:rPr>
        <w:t>四</w:t>
      </w:r>
      <w:r>
        <w:rPr>
          <w:rFonts w:hint="eastAsia" w:ascii="楷体" w:eastAsia="楷体"/>
          <w:b/>
          <w:bCs/>
          <w:color w:val="auto"/>
          <w:spacing w:val="-6"/>
          <w:kern w:val="0"/>
          <w:sz w:val="32"/>
          <w:szCs w:val="32"/>
          <w:highlight w:val="none"/>
        </w:rPr>
        <w:t>）</w:t>
      </w:r>
      <w:r>
        <w:rPr>
          <w:rFonts w:hint="eastAsia" w:ascii="楷体" w:eastAsia="楷体"/>
          <w:b/>
          <w:bCs/>
          <w:color w:val="auto"/>
          <w:spacing w:val="-6"/>
          <w:kern w:val="0"/>
          <w:sz w:val="32"/>
          <w:szCs w:val="32"/>
          <w:highlight w:val="none"/>
          <w:lang w:val="en-US" w:eastAsia="zh-CN"/>
        </w:rPr>
        <w:t>对有关公职人员的处理建议</w:t>
      </w:r>
    </w:p>
    <w:p w14:paraId="2435D61D">
      <w:pPr>
        <w:keepNext w:val="0"/>
        <w:keepLines w:val="0"/>
        <w:pageBreakBefore w:val="0"/>
        <w:widowControl w:val="0"/>
        <w:kinsoku/>
        <w:wordWrap/>
        <w:overflowPunct/>
        <w:topLinePunct w:val="0"/>
        <w:autoSpaceDE/>
        <w:autoSpaceDN/>
        <w:bidi w:val="0"/>
        <w:adjustRightInd/>
        <w:snapToGrid/>
        <w:spacing w:line="578" w:lineRule="exact"/>
        <w:ind w:firstLine="643" w:firstLineChars="200"/>
        <w:textAlignment w:val="auto"/>
        <w:rPr>
          <w:rFonts w:hint="eastAsia" w:ascii="仿宋" w:eastAsia="仿宋" w:cs="仿宋"/>
          <w:color w:val="auto"/>
          <w:sz w:val="32"/>
          <w:szCs w:val="32"/>
          <w:lang w:val="en-US" w:eastAsia="zh-CN"/>
        </w:rPr>
      </w:pPr>
      <w:r>
        <w:rPr>
          <w:rFonts w:hint="eastAsia" w:ascii="仿宋_GB2312" w:hAnsi="仿宋" w:eastAsia="仿宋_GB2312" w:cs="宋体"/>
          <w:b/>
          <w:bCs/>
          <w:color w:val="auto"/>
          <w:kern w:val="0"/>
          <w:sz w:val="32"/>
          <w:szCs w:val="32"/>
          <w:highlight w:val="none"/>
          <w:lang w:val="en-US" w:eastAsia="zh-CN" w:bidi="ar-SA"/>
        </w:rPr>
        <w:t>1.</w:t>
      </w:r>
      <w:r>
        <w:rPr>
          <w:rFonts w:hint="eastAsia" w:ascii="仿宋" w:eastAsia="仿宋" w:cs="仿宋"/>
          <w:color w:val="auto"/>
          <w:sz w:val="32"/>
          <w:szCs w:val="32"/>
          <w:lang w:eastAsia="zh-CN"/>
        </w:rPr>
        <w:t>李林全</w:t>
      </w:r>
      <w:r>
        <w:rPr>
          <w:rFonts w:hint="eastAsia" w:ascii="仿宋" w:eastAsia="仿宋" w:cs="仿宋"/>
          <w:color w:val="auto"/>
          <w:sz w:val="32"/>
          <w:szCs w:val="32"/>
        </w:rPr>
        <w:t>，身为共产党员，时任涞源县应急管理局党委书记、局长，</w:t>
      </w:r>
      <w:r>
        <w:rPr>
          <w:rFonts w:hint="eastAsia" w:ascii="仿宋" w:eastAsia="仿宋" w:cs="仿宋"/>
          <w:color w:val="auto"/>
          <w:kern w:val="0"/>
          <w:sz w:val="32"/>
          <w:szCs w:val="32"/>
        </w:rPr>
        <w:t>负责涞源县应急管理局全面工作，在组织领导安全生产工作和贯彻落实安全生产的决策部署中安排部署不到位、统筹协调安全生产工作不够</w:t>
      </w:r>
      <w:r>
        <w:rPr>
          <w:rFonts w:hint="eastAsia" w:ascii="仿宋" w:eastAsia="仿宋" w:cs="仿宋"/>
          <w:color w:val="auto"/>
          <w:kern w:val="0"/>
          <w:sz w:val="32"/>
          <w:szCs w:val="32"/>
          <w:lang w:eastAsia="zh-CN"/>
        </w:rPr>
        <w:t>，</w:t>
      </w:r>
      <w:r>
        <w:rPr>
          <w:rFonts w:hint="eastAsia" w:ascii="仿宋" w:eastAsia="仿宋" w:cs="仿宋"/>
          <w:color w:val="auto"/>
          <w:kern w:val="0"/>
          <w:sz w:val="32"/>
          <w:szCs w:val="32"/>
          <w:lang w:val="en-US" w:eastAsia="zh-CN"/>
        </w:rPr>
        <w:t>在</w:t>
      </w:r>
      <w:r>
        <w:rPr>
          <w:rFonts w:hint="eastAsia" w:ascii="仿宋" w:eastAsia="仿宋" w:cs="仿宋"/>
          <w:color w:val="auto"/>
          <w:sz w:val="32"/>
          <w:szCs w:val="32"/>
        </w:rPr>
        <w:t>涞源县窟窿沟矿业有限责任公司马治永死亡事故</w:t>
      </w:r>
      <w:r>
        <w:rPr>
          <w:rFonts w:hint="eastAsia" w:ascii="仿宋" w:eastAsia="仿宋" w:cs="仿宋"/>
          <w:color w:val="auto"/>
          <w:sz w:val="32"/>
          <w:szCs w:val="32"/>
          <w:lang w:val="en-US" w:eastAsia="zh-CN"/>
        </w:rPr>
        <w:t>中，履行监管职责不力</w:t>
      </w:r>
      <w:r>
        <w:rPr>
          <w:rFonts w:hint="eastAsia" w:ascii="仿宋" w:eastAsia="仿宋" w:cs="仿宋"/>
          <w:color w:val="auto"/>
          <w:sz w:val="32"/>
          <w:szCs w:val="32"/>
        </w:rPr>
        <w:t>，</w:t>
      </w:r>
      <w:r>
        <w:rPr>
          <w:rFonts w:hint="eastAsia" w:ascii="仿宋" w:eastAsia="仿宋" w:cs="仿宋"/>
          <w:color w:val="auto"/>
          <w:sz w:val="32"/>
          <w:szCs w:val="32"/>
          <w:lang w:eastAsia="zh-CN"/>
        </w:rPr>
        <w:t>应负重要领导责任，</w:t>
      </w:r>
      <w:r>
        <w:rPr>
          <w:rFonts w:hint="eastAsia" w:ascii="仿宋" w:eastAsia="仿宋"/>
          <w:bCs/>
          <w:color w:val="auto"/>
          <w:kern w:val="0"/>
          <w:sz w:val="32"/>
          <w:szCs w:val="32"/>
          <w:u w:val="none"/>
        </w:rPr>
        <w:t>依据《中国共产党</w:t>
      </w:r>
      <w:r>
        <w:rPr>
          <w:rFonts w:hint="eastAsia" w:ascii="仿宋" w:eastAsia="仿宋"/>
          <w:bCs/>
          <w:color w:val="auto"/>
          <w:kern w:val="0"/>
          <w:sz w:val="32"/>
          <w:szCs w:val="32"/>
          <w:u w:val="none"/>
          <w:lang w:eastAsia="zh-CN"/>
        </w:rPr>
        <w:t>纪律检查机关监督执纪工作规则</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十五</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bCs/>
          <w:color w:val="auto"/>
          <w:kern w:val="0"/>
          <w:sz w:val="32"/>
          <w:szCs w:val="32"/>
        </w:rPr>
        <w:t>对</w:t>
      </w:r>
      <w:r>
        <w:rPr>
          <w:rFonts w:hint="eastAsia" w:ascii="仿宋" w:eastAsia="仿宋" w:cs="仿宋"/>
          <w:color w:val="auto"/>
          <w:sz w:val="32"/>
          <w:szCs w:val="32"/>
          <w:lang w:eastAsia="zh-CN"/>
        </w:rPr>
        <w:t>李林全</w:t>
      </w:r>
      <w:r>
        <w:rPr>
          <w:rFonts w:hint="eastAsia" w:ascii="仿宋" w:eastAsia="仿宋" w:cs="仿宋"/>
          <w:color w:val="auto"/>
          <w:sz w:val="32"/>
          <w:szCs w:val="32"/>
        </w:rPr>
        <w:t>进行批评教育</w:t>
      </w:r>
      <w:r>
        <w:rPr>
          <w:rFonts w:hint="eastAsia" w:ascii="仿宋" w:eastAsia="仿宋" w:cs="仿宋"/>
          <w:color w:val="auto"/>
          <w:sz w:val="32"/>
          <w:szCs w:val="32"/>
          <w:lang w:eastAsia="zh-CN"/>
        </w:rPr>
        <w:t>；同时</w:t>
      </w:r>
      <w:r>
        <w:rPr>
          <w:rFonts w:hint="eastAsia" w:ascii="仿宋" w:eastAsia="仿宋" w:cs="仿宋"/>
          <w:color w:val="auto"/>
          <w:sz w:val="32"/>
          <w:szCs w:val="32"/>
          <w:lang w:val="en-US" w:eastAsia="zh-CN"/>
        </w:rPr>
        <w:t>在</w:t>
      </w:r>
      <w:r>
        <w:rPr>
          <w:rFonts w:hint="eastAsia" w:ascii="仿宋" w:eastAsia="仿宋" w:cs="仿宋"/>
          <w:color w:val="auto"/>
          <w:sz w:val="32"/>
          <w:szCs w:val="32"/>
        </w:rPr>
        <w:t>涞源县京源城矿业有限公司拴马桩铁矿刘军子死亡事故</w:t>
      </w:r>
      <w:r>
        <w:rPr>
          <w:rFonts w:hint="eastAsia" w:ascii="仿宋" w:eastAsia="仿宋" w:cs="仿宋"/>
          <w:color w:val="auto"/>
          <w:sz w:val="32"/>
          <w:szCs w:val="32"/>
          <w:lang w:val="en-US" w:eastAsia="zh-CN"/>
        </w:rPr>
        <w:t>中，履行监管职责不力</w:t>
      </w:r>
      <w:r>
        <w:rPr>
          <w:rFonts w:hint="eastAsia" w:ascii="仿宋" w:eastAsia="仿宋" w:cs="仿宋"/>
          <w:color w:val="auto"/>
          <w:sz w:val="32"/>
          <w:szCs w:val="32"/>
        </w:rPr>
        <w:t>，</w:t>
      </w:r>
      <w:r>
        <w:rPr>
          <w:rFonts w:hint="eastAsia" w:ascii="仿宋" w:eastAsia="仿宋" w:cs="仿宋"/>
          <w:color w:val="auto"/>
          <w:sz w:val="32"/>
          <w:szCs w:val="32"/>
          <w:lang w:eastAsia="zh-CN"/>
        </w:rPr>
        <w:t>应负重要领导责任，</w:t>
      </w:r>
      <w:r>
        <w:rPr>
          <w:rFonts w:hint="eastAsia" w:ascii="仿宋" w:eastAsia="仿宋"/>
          <w:bCs/>
          <w:color w:val="auto"/>
          <w:kern w:val="0"/>
          <w:sz w:val="32"/>
          <w:szCs w:val="32"/>
          <w:u w:val="none"/>
        </w:rPr>
        <w:t>依据《中国共产党</w:t>
      </w:r>
      <w:r>
        <w:rPr>
          <w:rFonts w:hint="eastAsia" w:ascii="仿宋" w:eastAsia="仿宋"/>
          <w:bCs/>
          <w:color w:val="auto"/>
          <w:kern w:val="0"/>
          <w:sz w:val="32"/>
          <w:szCs w:val="32"/>
          <w:u w:val="none"/>
          <w:lang w:eastAsia="zh-CN"/>
        </w:rPr>
        <w:t>纪律检查机关监督执纪工作规则</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十五</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bCs/>
          <w:color w:val="auto"/>
          <w:kern w:val="0"/>
          <w:sz w:val="32"/>
          <w:szCs w:val="32"/>
        </w:rPr>
        <w:t>对</w:t>
      </w:r>
      <w:r>
        <w:rPr>
          <w:rFonts w:hint="eastAsia" w:ascii="仿宋" w:eastAsia="仿宋" w:cs="仿宋"/>
          <w:color w:val="auto"/>
          <w:sz w:val="32"/>
          <w:szCs w:val="32"/>
          <w:lang w:eastAsia="zh-CN"/>
        </w:rPr>
        <w:t>李林全</w:t>
      </w:r>
      <w:r>
        <w:rPr>
          <w:rFonts w:hint="eastAsia" w:ascii="仿宋" w:eastAsia="仿宋" w:cs="仿宋"/>
          <w:color w:val="auto"/>
          <w:sz w:val="32"/>
          <w:szCs w:val="32"/>
        </w:rPr>
        <w:t>进行批评教育。</w:t>
      </w:r>
      <w:r>
        <w:rPr>
          <w:rFonts w:hint="eastAsia" w:ascii="仿宋" w:eastAsia="仿宋" w:cs="仿宋"/>
          <w:color w:val="auto"/>
          <w:sz w:val="32"/>
          <w:szCs w:val="32"/>
          <w:lang w:val="en-US" w:eastAsia="zh-CN"/>
        </w:rPr>
        <w:t>2案合并处理，</w:t>
      </w:r>
      <w:r>
        <w:rPr>
          <w:rFonts w:ascii="仿宋" w:eastAsia="仿宋"/>
          <w:bCs/>
          <w:color w:val="auto"/>
          <w:kern w:val="0"/>
          <w:sz w:val="32"/>
          <w:szCs w:val="32"/>
        </w:rPr>
        <w:t>拟</w:t>
      </w:r>
      <w:r>
        <w:rPr>
          <w:rFonts w:hint="eastAsia" w:ascii="仿宋" w:eastAsia="仿宋"/>
          <w:bCs/>
          <w:color w:val="auto"/>
          <w:kern w:val="0"/>
          <w:sz w:val="32"/>
          <w:szCs w:val="32"/>
        </w:rPr>
        <w:t>对</w:t>
      </w:r>
      <w:r>
        <w:rPr>
          <w:rFonts w:hint="eastAsia" w:ascii="仿宋" w:eastAsia="仿宋" w:cs="仿宋"/>
          <w:color w:val="auto"/>
          <w:sz w:val="32"/>
          <w:szCs w:val="32"/>
          <w:lang w:eastAsia="zh-CN"/>
        </w:rPr>
        <w:t>李林全</w:t>
      </w:r>
      <w:r>
        <w:rPr>
          <w:rFonts w:hint="eastAsia" w:ascii="仿宋" w:eastAsia="仿宋" w:cs="仿宋"/>
          <w:color w:val="auto"/>
          <w:sz w:val="32"/>
          <w:szCs w:val="32"/>
        </w:rPr>
        <w:t>进行批评教育。</w:t>
      </w:r>
    </w:p>
    <w:p w14:paraId="263728BA">
      <w:pPr>
        <w:keepNext w:val="0"/>
        <w:keepLines w:val="0"/>
        <w:pageBreakBefore w:val="0"/>
        <w:widowControl w:val="0"/>
        <w:kinsoku/>
        <w:wordWrap/>
        <w:overflowPunct/>
        <w:topLinePunct w:val="0"/>
        <w:autoSpaceDE/>
        <w:autoSpaceDN/>
        <w:bidi w:val="0"/>
        <w:adjustRightInd/>
        <w:snapToGrid/>
        <w:spacing w:line="578" w:lineRule="exact"/>
        <w:ind w:firstLine="643" w:firstLineChars="200"/>
        <w:textAlignment w:val="auto"/>
        <w:rPr>
          <w:rFonts w:ascii="仿宋" w:eastAsia="仿宋" w:cs="仿宋"/>
          <w:color w:val="auto"/>
          <w:sz w:val="32"/>
          <w:szCs w:val="32"/>
          <w:lang w:val="en-US"/>
        </w:rPr>
      </w:pPr>
      <w:r>
        <w:rPr>
          <w:rFonts w:hint="eastAsia" w:ascii="仿宋_GB2312" w:hAnsi="仿宋" w:eastAsia="仿宋_GB2312" w:cs="宋体"/>
          <w:b/>
          <w:bCs/>
          <w:color w:val="auto"/>
          <w:kern w:val="0"/>
          <w:sz w:val="32"/>
          <w:szCs w:val="32"/>
          <w:highlight w:val="none"/>
          <w:lang w:val="en-US" w:eastAsia="zh-CN"/>
        </w:rPr>
        <w:t>2.</w:t>
      </w:r>
      <w:r>
        <w:rPr>
          <w:rFonts w:hint="eastAsia" w:ascii="仿宋" w:eastAsia="仿宋" w:cs="仿宋"/>
          <w:color w:val="auto"/>
          <w:sz w:val="32"/>
          <w:szCs w:val="32"/>
        </w:rPr>
        <w:t>刘永旺，身为共产党员，时任涞源县应急管理</w:t>
      </w:r>
      <w:r>
        <w:rPr>
          <w:rFonts w:hint="eastAsia" w:ascii="仿宋" w:eastAsia="仿宋" w:cs="仿宋"/>
          <w:color w:val="auto"/>
          <w:sz w:val="32"/>
          <w:szCs w:val="32"/>
          <w:lang w:eastAsia="zh-CN"/>
        </w:rPr>
        <w:t>局</w:t>
      </w:r>
      <w:r>
        <w:rPr>
          <w:rFonts w:hint="eastAsia" w:ascii="仿宋" w:eastAsia="仿宋" w:cs="仿宋"/>
          <w:color w:val="auto"/>
          <w:sz w:val="32"/>
          <w:szCs w:val="32"/>
        </w:rPr>
        <w:t>副局长，</w:t>
      </w:r>
      <w:r>
        <w:rPr>
          <w:rFonts w:hint="eastAsia" w:ascii="仿宋" w:eastAsia="仿宋" w:cs="仿宋"/>
          <w:color w:val="auto"/>
          <w:sz w:val="32"/>
          <w:szCs w:val="32"/>
          <w:lang w:eastAsia="zh-CN"/>
        </w:rPr>
        <w:t>现任</w:t>
      </w:r>
      <w:r>
        <w:rPr>
          <w:rFonts w:hint="eastAsia" w:ascii="仿宋" w:eastAsia="仿宋" w:cs="仿宋"/>
          <w:bCs/>
          <w:color w:val="auto"/>
          <w:sz w:val="32"/>
          <w:szCs w:val="32"/>
        </w:rPr>
        <w:t>涞源县应急管理局三级主任科员</w:t>
      </w:r>
      <w:r>
        <w:rPr>
          <w:rFonts w:hint="eastAsia" w:ascii="仿宋" w:eastAsia="仿宋" w:cs="仿宋"/>
          <w:bCs/>
          <w:color w:val="auto"/>
          <w:sz w:val="32"/>
          <w:szCs w:val="32"/>
          <w:lang w:eastAsia="zh-CN"/>
        </w:rPr>
        <w:t>，</w:t>
      </w:r>
      <w:r>
        <w:rPr>
          <w:rFonts w:hint="eastAsia" w:ascii="仿宋" w:eastAsia="仿宋" w:cs="仿宋"/>
          <w:color w:val="auto"/>
          <w:spacing w:val="-6"/>
          <w:sz w:val="32"/>
          <w:szCs w:val="32"/>
        </w:rPr>
        <w:t>对分管的</w:t>
      </w:r>
      <w:r>
        <w:rPr>
          <w:rFonts w:hint="eastAsia" w:ascii="仿宋" w:eastAsia="仿宋" w:cs="仿宋"/>
          <w:color w:val="auto"/>
          <w:kern w:val="0"/>
          <w:sz w:val="32"/>
          <w:szCs w:val="32"/>
        </w:rPr>
        <w:t>矿山监管工作</w:t>
      </w:r>
      <w:r>
        <w:rPr>
          <w:rFonts w:hint="eastAsia" w:ascii="仿宋" w:eastAsia="仿宋" w:cs="仿宋"/>
          <w:color w:val="auto"/>
          <w:spacing w:val="-6"/>
          <w:sz w:val="32"/>
          <w:szCs w:val="32"/>
        </w:rPr>
        <w:t>指导、监督检查不到位，安全隐患排查工作不力</w:t>
      </w:r>
      <w:r>
        <w:rPr>
          <w:rFonts w:hint="eastAsia" w:ascii="仿宋" w:eastAsia="仿宋" w:cs="仿宋"/>
          <w:color w:val="auto"/>
          <w:kern w:val="0"/>
          <w:sz w:val="32"/>
          <w:szCs w:val="32"/>
        </w:rPr>
        <w:t>。</w:t>
      </w:r>
      <w:r>
        <w:rPr>
          <w:rFonts w:hint="eastAsia" w:ascii="仿宋" w:eastAsia="仿宋" w:cs="仿宋"/>
          <w:color w:val="auto"/>
          <w:kern w:val="0"/>
          <w:sz w:val="32"/>
          <w:szCs w:val="32"/>
          <w:lang w:val="en-US" w:eastAsia="zh-CN"/>
        </w:rPr>
        <w:t>在</w:t>
      </w:r>
      <w:r>
        <w:rPr>
          <w:rFonts w:hint="eastAsia" w:ascii="仿宋" w:eastAsia="仿宋" w:cs="仿宋"/>
          <w:color w:val="auto"/>
          <w:sz w:val="32"/>
          <w:szCs w:val="32"/>
        </w:rPr>
        <w:t>涞源县窟窿沟矿业有限责任公司马治永死亡事故</w:t>
      </w:r>
      <w:r>
        <w:rPr>
          <w:rFonts w:hint="eastAsia" w:ascii="仿宋" w:eastAsia="仿宋" w:cs="仿宋"/>
          <w:color w:val="auto"/>
          <w:sz w:val="32"/>
          <w:szCs w:val="32"/>
          <w:lang w:val="en-US" w:eastAsia="zh-CN"/>
        </w:rPr>
        <w:t>中，履行监管职责不到位，应负主要领导责任</w:t>
      </w:r>
      <w:r>
        <w:rPr>
          <w:rFonts w:hint="eastAsia" w:ascii="仿宋" w:eastAsia="仿宋" w:cs="仿宋"/>
          <w:color w:val="auto"/>
          <w:sz w:val="32"/>
          <w:szCs w:val="32"/>
          <w:lang w:eastAsia="zh-CN"/>
        </w:rPr>
        <w:t>，</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中国共产党纪律检查委员会工作条例</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三十一</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cs="仿宋"/>
          <w:color w:val="auto"/>
          <w:sz w:val="32"/>
          <w:szCs w:val="32"/>
        </w:rPr>
        <w:t>给予</w:t>
      </w:r>
      <w:r>
        <w:rPr>
          <w:rFonts w:hint="eastAsia" w:ascii="仿宋" w:eastAsia="仿宋" w:cs="仿宋"/>
          <w:color w:val="auto"/>
          <w:sz w:val="32"/>
          <w:szCs w:val="32"/>
          <w:lang w:val="en-US" w:eastAsia="zh-CN"/>
        </w:rPr>
        <w:t>刘永旺诫勉处理</w:t>
      </w:r>
      <w:r>
        <w:rPr>
          <w:rFonts w:hint="eastAsia" w:ascii="仿宋" w:eastAsia="仿宋" w:cs="仿宋"/>
          <w:color w:val="auto"/>
          <w:sz w:val="32"/>
          <w:szCs w:val="32"/>
          <w:lang w:eastAsia="zh-CN"/>
        </w:rPr>
        <w:t>；同时</w:t>
      </w:r>
      <w:r>
        <w:rPr>
          <w:rFonts w:hint="eastAsia" w:ascii="仿宋" w:eastAsia="仿宋" w:cs="仿宋"/>
          <w:color w:val="auto"/>
          <w:kern w:val="0"/>
          <w:sz w:val="32"/>
          <w:szCs w:val="32"/>
          <w:lang w:val="en-US" w:eastAsia="zh-CN"/>
        </w:rPr>
        <w:t>在</w:t>
      </w:r>
      <w:r>
        <w:rPr>
          <w:rFonts w:hint="eastAsia" w:ascii="仿宋" w:eastAsia="仿宋" w:cs="仿宋"/>
          <w:color w:val="auto"/>
          <w:sz w:val="32"/>
          <w:szCs w:val="32"/>
        </w:rPr>
        <w:t>涞源县恒牛矿业有限公司杨树海死亡事故</w:t>
      </w:r>
      <w:r>
        <w:rPr>
          <w:rFonts w:hint="eastAsia" w:ascii="仿宋" w:eastAsia="仿宋" w:cs="仿宋"/>
          <w:color w:val="auto"/>
          <w:sz w:val="32"/>
          <w:szCs w:val="32"/>
          <w:lang w:val="en-US" w:eastAsia="zh-CN"/>
        </w:rPr>
        <w:t>中，履行监管职责不到位，应负主要领导责任</w:t>
      </w:r>
      <w:r>
        <w:rPr>
          <w:rFonts w:hint="eastAsia" w:ascii="仿宋" w:eastAsia="仿宋" w:cs="仿宋"/>
          <w:color w:val="auto"/>
          <w:sz w:val="32"/>
          <w:szCs w:val="32"/>
          <w:lang w:eastAsia="zh-CN"/>
        </w:rPr>
        <w:t>，</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中国共产党纪律检查委员会工作条例</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三十一</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cs="仿宋"/>
          <w:color w:val="auto"/>
          <w:sz w:val="32"/>
          <w:szCs w:val="32"/>
        </w:rPr>
        <w:t>给予</w:t>
      </w:r>
      <w:r>
        <w:rPr>
          <w:rFonts w:hint="eastAsia" w:ascii="仿宋" w:eastAsia="仿宋" w:cs="仿宋"/>
          <w:color w:val="auto"/>
          <w:sz w:val="32"/>
          <w:szCs w:val="32"/>
          <w:lang w:val="en-US" w:eastAsia="zh-CN"/>
        </w:rPr>
        <w:t>刘永旺诫勉处理</w:t>
      </w:r>
      <w:r>
        <w:rPr>
          <w:rFonts w:hint="eastAsia" w:ascii="仿宋" w:eastAsia="仿宋" w:cs="仿宋"/>
          <w:color w:val="auto"/>
          <w:sz w:val="32"/>
          <w:szCs w:val="32"/>
          <w:lang w:eastAsia="zh-CN"/>
        </w:rPr>
        <w:t>；</w:t>
      </w:r>
      <w:r>
        <w:rPr>
          <w:rFonts w:hint="eastAsia" w:ascii="仿宋" w:eastAsia="仿宋" w:cs="仿宋"/>
          <w:color w:val="auto"/>
          <w:kern w:val="0"/>
          <w:sz w:val="32"/>
          <w:szCs w:val="32"/>
          <w:lang w:val="en-US" w:eastAsia="zh-CN"/>
        </w:rPr>
        <w:t>在</w:t>
      </w:r>
      <w:r>
        <w:rPr>
          <w:rFonts w:hint="eastAsia" w:ascii="仿宋" w:eastAsia="仿宋" w:cs="仿宋"/>
          <w:color w:val="auto"/>
          <w:sz w:val="32"/>
          <w:szCs w:val="32"/>
        </w:rPr>
        <w:t>涞源县窟窿沟矿业有限责任公司崔文祥死亡事故</w:t>
      </w:r>
      <w:r>
        <w:rPr>
          <w:rFonts w:hint="eastAsia" w:ascii="仿宋" w:eastAsia="仿宋" w:cs="仿宋"/>
          <w:color w:val="auto"/>
          <w:sz w:val="32"/>
          <w:szCs w:val="32"/>
          <w:lang w:val="en-US" w:eastAsia="zh-CN"/>
        </w:rPr>
        <w:t>中，履行监管职责不到位，应负主要领导责任</w:t>
      </w:r>
      <w:r>
        <w:rPr>
          <w:rFonts w:hint="eastAsia" w:ascii="仿宋" w:eastAsia="仿宋" w:cs="仿宋"/>
          <w:color w:val="auto"/>
          <w:sz w:val="32"/>
          <w:szCs w:val="32"/>
          <w:lang w:eastAsia="zh-CN"/>
        </w:rPr>
        <w:t>，</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中国共产党纪律检查委员会工作条例</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三十一</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cs="仿宋"/>
          <w:color w:val="auto"/>
          <w:sz w:val="32"/>
          <w:szCs w:val="32"/>
        </w:rPr>
        <w:t>给予</w:t>
      </w:r>
      <w:r>
        <w:rPr>
          <w:rFonts w:hint="eastAsia" w:ascii="仿宋" w:eastAsia="仿宋" w:cs="仿宋"/>
          <w:color w:val="auto"/>
          <w:sz w:val="32"/>
          <w:szCs w:val="32"/>
          <w:lang w:val="en-US" w:eastAsia="zh-CN"/>
        </w:rPr>
        <w:t>刘永旺诫勉处理</w:t>
      </w:r>
      <w:r>
        <w:rPr>
          <w:rFonts w:hint="eastAsia" w:ascii="仿宋" w:eastAsia="仿宋" w:cs="仿宋"/>
          <w:color w:val="auto"/>
          <w:sz w:val="32"/>
          <w:szCs w:val="32"/>
          <w:lang w:eastAsia="zh-CN"/>
        </w:rPr>
        <w:t>；</w:t>
      </w:r>
      <w:r>
        <w:rPr>
          <w:rFonts w:hint="eastAsia" w:ascii="仿宋" w:eastAsia="仿宋" w:cs="仿宋"/>
          <w:color w:val="auto"/>
          <w:kern w:val="0"/>
          <w:sz w:val="32"/>
          <w:szCs w:val="32"/>
          <w:lang w:val="en-US" w:eastAsia="zh-CN"/>
        </w:rPr>
        <w:t>在</w:t>
      </w:r>
      <w:r>
        <w:rPr>
          <w:rFonts w:hint="eastAsia" w:ascii="仿宋" w:eastAsia="仿宋" w:cs="仿宋"/>
          <w:color w:val="auto"/>
          <w:sz w:val="32"/>
          <w:szCs w:val="32"/>
        </w:rPr>
        <w:t>涞源县京源城矿业有限公司拴马桩铁矿刘军子死亡事故</w:t>
      </w:r>
      <w:r>
        <w:rPr>
          <w:rFonts w:hint="eastAsia" w:ascii="仿宋" w:eastAsia="仿宋" w:cs="仿宋"/>
          <w:color w:val="auto"/>
          <w:sz w:val="32"/>
          <w:szCs w:val="32"/>
          <w:lang w:val="en-US" w:eastAsia="zh-CN"/>
        </w:rPr>
        <w:t>中，履行监管职责不到位，应负主要领导责任</w:t>
      </w:r>
      <w:r>
        <w:rPr>
          <w:rFonts w:hint="eastAsia" w:ascii="仿宋" w:eastAsia="仿宋" w:cs="仿宋"/>
          <w:color w:val="auto"/>
          <w:sz w:val="32"/>
          <w:szCs w:val="32"/>
          <w:lang w:eastAsia="zh-CN"/>
        </w:rPr>
        <w:t>，</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中国共产党纪律检查委员会工作条例</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三十一</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cs="仿宋"/>
          <w:color w:val="auto"/>
          <w:sz w:val="32"/>
          <w:szCs w:val="32"/>
        </w:rPr>
        <w:t>给予</w:t>
      </w:r>
      <w:r>
        <w:rPr>
          <w:rFonts w:hint="eastAsia" w:ascii="仿宋" w:eastAsia="仿宋" w:cs="仿宋"/>
          <w:color w:val="auto"/>
          <w:sz w:val="32"/>
          <w:szCs w:val="32"/>
          <w:lang w:val="en-US" w:eastAsia="zh-CN"/>
        </w:rPr>
        <w:t>刘永旺诫勉处理</w:t>
      </w:r>
      <w:r>
        <w:rPr>
          <w:rFonts w:hint="eastAsia" w:ascii="仿宋" w:eastAsia="仿宋" w:cs="仿宋"/>
          <w:color w:val="auto"/>
          <w:sz w:val="32"/>
          <w:szCs w:val="32"/>
          <w:lang w:eastAsia="zh-CN"/>
        </w:rPr>
        <w:t>；</w:t>
      </w:r>
      <w:r>
        <w:rPr>
          <w:rFonts w:hint="eastAsia" w:ascii="仿宋" w:eastAsia="仿宋" w:cs="仿宋"/>
          <w:color w:val="auto"/>
          <w:kern w:val="0"/>
          <w:sz w:val="32"/>
          <w:szCs w:val="32"/>
          <w:lang w:val="en-US" w:eastAsia="zh-CN"/>
        </w:rPr>
        <w:t>在</w:t>
      </w:r>
      <w:r>
        <w:rPr>
          <w:rFonts w:hint="eastAsia" w:ascii="仿宋" w:eastAsia="仿宋" w:cs="仿宋"/>
          <w:color w:val="auto"/>
          <w:sz w:val="32"/>
          <w:szCs w:val="32"/>
        </w:rPr>
        <w:t>涞源县奥瑞矿业有限公司列巴沟铅锌矿李新朋死亡事故</w:t>
      </w:r>
      <w:r>
        <w:rPr>
          <w:rFonts w:hint="eastAsia" w:ascii="仿宋" w:eastAsia="仿宋" w:cs="仿宋"/>
          <w:color w:val="auto"/>
          <w:sz w:val="32"/>
          <w:szCs w:val="32"/>
          <w:lang w:val="en-US" w:eastAsia="zh-CN"/>
        </w:rPr>
        <w:t>中，履行监管职责不到位，应负主要领导责任</w:t>
      </w:r>
      <w:r>
        <w:rPr>
          <w:rFonts w:hint="eastAsia" w:ascii="仿宋" w:eastAsia="仿宋" w:cs="仿宋"/>
          <w:color w:val="auto"/>
          <w:sz w:val="32"/>
          <w:szCs w:val="32"/>
          <w:lang w:eastAsia="zh-CN"/>
        </w:rPr>
        <w:t>，</w:t>
      </w:r>
      <w:r>
        <w:rPr>
          <w:rFonts w:hint="eastAsia" w:ascii="仿宋" w:eastAsia="仿宋"/>
          <w:b w:val="0"/>
          <w:bCs/>
          <w:color w:val="auto"/>
          <w:kern w:val="0"/>
          <w:sz w:val="32"/>
          <w:szCs w:val="32"/>
        </w:rPr>
        <w:t>依据《中国共产党纪律处分条例》第一百三十三条之规定，</w:t>
      </w:r>
      <w:r>
        <w:rPr>
          <w:rFonts w:ascii="仿宋" w:eastAsia="仿宋"/>
          <w:b w:val="0"/>
          <w:bCs/>
          <w:color w:val="auto"/>
          <w:kern w:val="0"/>
          <w:sz w:val="32"/>
          <w:szCs w:val="32"/>
        </w:rPr>
        <w:t>拟</w:t>
      </w:r>
      <w:r>
        <w:rPr>
          <w:rFonts w:hint="eastAsia" w:ascii="仿宋" w:eastAsia="仿宋" w:cs="仿宋"/>
          <w:b w:val="0"/>
          <w:bCs/>
          <w:color w:val="auto"/>
          <w:sz w:val="32"/>
          <w:szCs w:val="32"/>
        </w:rPr>
        <w:t>给予</w:t>
      </w:r>
      <w:r>
        <w:rPr>
          <w:rFonts w:hint="eastAsia" w:ascii="仿宋" w:eastAsia="仿宋" w:cs="仿宋"/>
          <w:b w:val="0"/>
          <w:bCs/>
          <w:color w:val="auto"/>
          <w:sz w:val="32"/>
          <w:szCs w:val="32"/>
          <w:lang w:val="en-US" w:eastAsia="zh-CN"/>
        </w:rPr>
        <w:t>刘永旺</w:t>
      </w:r>
      <w:r>
        <w:rPr>
          <w:rFonts w:hint="eastAsia" w:ascii="仿宋" w:eastAsia="仿宋" w:cs="仿宋"/>
          <w:b w:val="0"/>
          <w:bCs/>
          <w:color w:val="auto"/>
          <w:sz w:val="32"/>
          <w:szCs w:val="32"/>
        </w:rPr>
        <w:t>党内警告处分</w:t>
      </w:r>
      <w:r>
        <w:rPr>
          <w:rFonts w:hint="eastAsia" w:ascii="仿宋" w:eastAsia="仿宋" w:cs="仿宋"/>
          <w:b w:val="0"/>
          <w:bCs/>
          <w:color w:val="auto"/>
          <w:sz w:val="32"/>
          <w:szCs w:val="32"/>
          <w:lang w:eastAsia="zh-CN"/>
        </w:rPr>
        <w:t>；</w:t>
      </w:r>
      <w:r>
        <w:rPr>
          <w:rFonts w:hint="eastAsia" w:ascii="仿宋" w:eastAsia="仿宋" w:cs="仿宋"/>
          <w:b w:val="0"/>
          <w:bCs/>
          <w:color w:val="auto"/>
          <w:sz w:val="32"/>
          <w:szCs w:val="32"/>
          <w:lang w:val="en-US" w:eastAsia="zh-CN"/>
        </w:rPr>
        <w:t>在</w:t>
      </w:r>
      <w:r>
        <w:rPr>
          <w:rFonts w:hint="eastAsia" w:ascii="仿宋" w:eastAsia="仿宋" w:cs="仿宋"/>
          <w:color w:val="auto"/>
          <w:sz w:val="32"/>
          <w:szCs w:val="32"/>
        </w:rPr>
        <w:t>涞源县</w:t>
      </w:r>
      <w:r>
        <w:rPr>
          <w:rFonts w:hint="eastAsia" w:ascii="仿宋" w:eastAsia="仿宋" w:cs="仿宋"/>
          <w:color w:val="auto"/>
          <w:sz w:val="32"/>
          <w:szCs w:val="32"/>
          <w:lang w:eastAsia="zh-CN"/>
        </w:rPr>
        <w:t>永达矿业有限公司李行军</w:t>
      </w:r>
      <w:r>
        <w:rPr>
          <w:rFonts w:hint="eastAsia" w:ascii="仿宋" w:eastAsia="仿宋" w:cs="仿宋"/>
          <w:color w:val="auto"/>
          <w:sz w:val="32"/>
          <w:szCs w:val="32"/>
        </w:rPr>
        <w:t>死亡事故</w:t>
      </w:r>
      <w:r>
        <w:rPr>
          <w:rFonts w:hint="eastAsia" w:ascii="仿宋" w:eastAsia="仿宋" w:cs="仿宋"/>
          <w:color w:val="auto"/>
          <w:sz w:val="32"/>
          <w:szCs w:val="32"/>
          <w:lang w:val="en-US" w:eastAsia="zh-CN"/>
        </w:rPr>
        <w:t>中，履行监管职责不到位，应负主要领导责任</w:t>
      </w:r>
      <w:r>
        <w:rPr>
          <w:rFonts w:hint="eastAsia" w:ascii="仿宋" w:eastAsia="仿宋" w:cs="仿宋"/>
          <w:color w:val="auto"/>
          <w:sz w:val="32"/>
          <w:szCs w:val="32"/>
          <w:lang w:eastAsia="zh-CN"/>
        </w:rPr>
        <w:t>，</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中国共产党纪律检查委员会工作条例</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三十一</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cs="仿宋"/>
          <w:color w:val="auto"/>
          <w:sz w:val="32"/>
          <w:szCs w:val="32"/>
        </w:rPr>
        <w:t>给予</w:t>
      </w:r>
      <w:r>
        <w:rPr>
          <w:rFonts w:hint="eastAsia" w:ascii="仿宋" w:eastAsia="仿宋" w:cs="仿宋"/>
          <w:color w:val="auto"/>
          <w:sz w:val="32"/>
          <w:szCs w:val="32"/>
          <w:lang w:val="en-US" w:eastAsia="zh-CN"/>
        </w:rPr>
        <w:t>刘永旺诫勉处理</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6案合并处理，</w:t>
      </w:r>
      <w:r>
        <w:rPr>
          <w:rFonts w:ascii="仿宋" w:eastAsia="仿宋"/>
          <w:b w:val="0"/>
          <w:bCs/>
          <w:color w:val="auto"/>
          <w:kern w:val="0"/>
          <w:sz w:val="32"/>
          <w:szCs w:val="32"/>
        </w:rPr>
        <w:t>拟</w:t>
      </w:r>
      <w:r>
        <w:rPr>
          <w:rFonts w:hint="eastAsia" w:ascii="仿宋" w:eastAsia="仿宋" w:cs="仿宋"/>
          <w:b w:val="0"/>
          <w:bCs/>
          <w:color w:val="auto"/>
          <w:sz w:val="32"/>
          <w:szCs w:val="32"/>
        </w:rPr>
        <w:t>给予</w:t>
      </w:r>
      <w:r>
        <w:rPr>
          <w:rFonts w:hint="eastAsia" w:ascii="仿宋" w:eastAsia="仿宋" w:cs="仿宋"/>
          <w:b w:val="0"/>
          <w:bCs/>
          <w:color w:val="auto"/>
          <w:sz w:val="32"/>
          <w:szCs w:val="32"/>
          <w:lang w:val="en-US" w:eastAsia="zh-CN"/>
        </w:rPr>
        <w:t>刘永旺</w:t>
      </w:r>
      <w:r>
        <w:rPr>
          <w:rFonts w:hint="eastAsia" w:ascii="仿宋" w:eastAsia="仿宋" w:cs="仿宋"/>
          <w:b w:val="0"/>
          <w:bCs/>
          <w:color w:val="auto"/>
          <w:sz w:val="32"/>
          <w:szCs w:val="32"/>
        </w:rPr>
        <w:t>党内</w:t>
      </w:r>
      <w:r>
        <w:rPr>
          <w:rFonts w:hint="eastAsia" w:ascii="仿宋" w:eastAsia="仿宋" w:cs="仿宋"/>
          <w:b w:val="0"/>
          <w:bCs/>
          <w:color w:val="auto"/>
          <w:sz w:val="32"/>
          <w:szCs w:val="32"/>
          <w:lang w:eastAsia="zh-CN"/>
        </w:rPr>
        <w:t>严重</w:t>
      </w:r>
      <w:r>
        <w:rPr>
          <w:rFonts w:hint="eastAsia" w:ascii="仿宋" w:eastAsia="仿宋" w:cs="仿宋"/>
          <w:b w:val="0"/>
          <w:bCs/>
          <w:color w:val="auto"/>
          <w:sz w:val="32"/>
          <w:szCs w:val="32"/>
        </w:rPr>
        <w:t>警告处分</w:t>
      </w:r>
      <w:r>
        <w:rPr>
          <w:rFonts w:hint="eastAsia" w:ascii="仿宋" w:eastAsia="仿宋" w:cs="仿宋"/>
          <w:b w:val="0"/>
          <w:bCs/>
          <w:color w:val="auto"/>
          <w:sz w:val="32"/>
          <w:szCs w:val="32"/>
          <w:lang w:eastAsia="zh-CN"/>
        </w:rPr>
        <w:t>（</w:t>
      </w:r>
      <w:r>
        <w:rPr>
          <w:rFonts w:hint="eastAsia" w:ascii="仿宋" w:eastAsia="仿宋" w:cs="仿宋"/>
          <w:b w:val="0"/>
          <w:bCs/>
          <w:color w:val="auto"/>
          <w:sz w:val="32"/>
          <w:szCs w:val="32"/>
          <w:lang w:val="en-US" w:eastAsia="zh-CN"/>
        </w:rPr>
        <w:t>影响期为一年半</w:t>
      </w:r>
      <w:r>
        <w:rPr>
          <w:rFonts w:hint="eastAsia" w:ascii="仿宋" w:eastAsia="仿宋" w:cs="仿宋"/>
          <w:b w:val="0"/>
          <w:bCs/>
          <w:color w:val="auto"/>
          <w:sz w:val="32"/>
          <w:szCs w:val="32"/>
          <w:lang w:eastAsia="zh-CN"/>
        </w:rPr>
        <w:t>）</w:t>
      </w:r>
      <w:r>
        <w:rPr>
          <w:rFonts w:hint="eastAsia" w:ascii="仿宋" w:eastAsia="仿宋" w:cs="仿宋"/>
          <w:b w:val="0"/>
          <w:bCs/>
          <w:color w:val="auto"/>
          <w:sz w:val="32"/>
          <w:szCs w:val="32"/>
        </w:rPr>
        <w:t>。</w:t>
      </w:r>
    </w:p>
    <w:p w14:paraId="52148F53">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ascii="仿宋" w:eastAsia="仿宋" w:cs="仿宋"/>
          <w:color w:val="auto"/>
          <w:sz w:val="32"/>
          <w:szCs w:val="32"/>
        </w:rPr>
      </w:pPr>
      <w:r>
        <w:rPr>
          <w:rFonts w:hint="eastAsia" w:ascii="仿宋" w:eastAsia="仿宋" w:cs="仿宋"/>
          <w:color w:val="auto"/>
          <w:sz w:val="32"/>
          <w:szCs w:val="32"/>
          <w:lang w:val="en-US" w:eastAsia="zh-CN"/>
        </w:rPr>
        <w:t>3.</w:t>
      </w:r>
      <w:r>
        <w:rPr>
          <w:rFonts w:hint="eastAsia" w:ascii="仿宋" w:eastAsia="仿宋" w:cs="仿宋"/>
          <w:color w:val="auto"/>
          <w:sz w:val="32"/>
          <w:szCs w:val="32"/>
        </w:rPr>
        <w:t>龙联合，身为共产党员，涞源县</w:t>
      </w:r>
      <w:r>
        <w:rPr>
          <w:rFonts w:hint="eastAsia" w:ascii="仿宋" w:eastAsia="仿宋" w:cs="仿宋"/>
          <w:color w:val="auto"/>
          <w:sz w:val="32"/>
          <w:szCs w:val="32"/>
          <w:lang w:val="en-US" w:eastAsia="zh-CN"/>
        </w:rPr>
        <w:t>原</w:t>
      </w:r>
      <w:r>
        <w:rPr>
          <w:rFonts w:hint="eastAsia" w:ascii="仿宋" w:eastAsia="仿宋" w:cs="仿宋"/>
          <w:color w:val="auto"/>
          <w:sz w:val="32"/>
          <w:szCs w:val="32"/>
        </w:rPr>
        <w:t>安全生产监督管理局非煤矿山监管大队大湾矿区中队队长，负责辖区内非煤矿山行业安全生产监管工作，</w:t>
      </w:r>
      <w:r>
        <w:rPr>
          <w:rFonts w:hint="eastAsia" w:ascii="仿宋" w:eastAsia="仿宋" w:cs="仿宋"/>
          <w:color w:val="auto"/>
          <w:kern w:val="0"/>
          <w:sz w:val="32"/>
          <w:szCs w:val="32"/>
          <w:lang w:val="en-US" w:eastAsia="zh-CN"/>
        </w:rPr>
        <w:t>在</w:t>
      </w:r>
      <w:r>
        <w:rPr>
          <w:rFonts w:hint="eastAsia" w:ascii="仿宋" w:eastAsia="仿宋" w:cs="仿宋"/>
          <w:color w:val="auto"/>
          <w:sz w:val="32"/>
          <w:szCs w:val="32"/>
        </w:rPr>
        <w:t>涞源县窟窿沟矿业有限责任公司马治永死亡事故</w:t>
      </w:r>
      <w:r>
        <w:rPr>
          <w:rFonts w:hint="eastAsia" w:ascii="仿宋" w:eastAsia="仿宋" w:cs="仿宋"/>
          <w:color w:val="auto"/>
          <w:sz w:val="32"/>
          <w:szCs w:val="32"/>
          <w:lang w:val="en-US" w:eastAsia="zh-CN"/>
        </w:rPr>
        <w:t>中，落实日常巡查和履行监管职责不到位，应负直接责任</w:t>
      </w:r>
      <w:r>
        <w:rPr>
          <w:rFonts w:hint="eastAsia" w:ascii="仿宋" w:eastAsia="仿宋" w:cs="仿宋"/>
          <w:color w:val="auto"/>
          <w:sz w:val="32"/>
          <w:szCs w:val="32"/>
          <w:lang w:eastAsia="zh-CN"/>
        </w:rPr>
        <w:t>，</w:t>
      </w:r>
      <w:r>
        <w:rPr>
          <w:rFonts w:hint="eastAsia" w:ascii="仿宋" w:eastAsia="仿宋"/>
          <w:bCs/>
          <w:color w:val="auto"/>
          <w:kern w:val="0"/>
          <w:sz w:val="32"/>
          <w:szCs w:val="32"/>
        </w:rPr>
        <w:t>依据《中国共产党纪律处分条例》第一百三十三条之规定，</w:t>
      </w:r>
      <w:r>
        <w:rPr>
          <w:rFonts w:ascii="仿宋" w:eastAsia="仿宋"/>
          <w:bCs/>
          <w:color w:val="auto"/>
          <w:kern w:val="0"/>
          <w:sz w:val="32"/>
          <w:szCs w:val="32"/>
        </w:rPr>
        <w:t>拟</w:t>
      </w:r>
      <w:r>
        <w:rPr>
          <w:rFonts w:hint="eastAsia" w:ascii="仿宋" w:eastAsia="仿宋" w:cs="仿宋"/>
          <w:color w:val="auto"/>
          <w:sz w:val="32"/>
          <w:szCs w:val="32"/>
        </w:rPr>
        <w:t>给予龙联合党内警告处分。</w:t>
      </w:r>
    </w:p>
    <w:p w14:paraId="17F292CF">
      <w:pPr>
        <w:pStyle w:val="2"/>
        <w:keepNext w:val="0"/>
        <w:keepLines w:val="0"/>
        <w:pageBreakBefore w:val="0"/>
        <w:kinsoku/>
        <w:wordWrap/>
        <w:overflowPunct/>
        <w:topLinePunct w:val="0"/>
        <w:autoSpaceDE/>
        <w:autoSpaceDN/>
        <w:bidi w:val="0"/>
        <w:adjustRightInd/>
        <w:snapToGrid/>
        <w:spacing w:line="598" w:lineRule="exact"/>
        <w:ind w:firstLine="464" w:firstLineChars="150"/>
        <w:textAlignment w:val="auto"/>
        <w:rPr>
          <w:rFonts w:hint="eastAsia" w:ascii="楷体" w:eastAsia="楷体"/>
          <w:b/>
          <w:bCs/>
          <w:color w:val="auto"/>
          <w:spacing w:val="-6"/>
          <w:kern w:val="0"/>
          <w:sz w:val="32"/>
          <w:szCs w:val="32"/>
        </w:rPr>
      </w:pPr>
      <w:r>
        <w:rPr>
          <w:rFonts w:hint="eastAsia" w:ascii="楷体" w:eastAsia="楷体"/>
          <w:b/>
          <w:bCs/>
          <w:color w:val="auto"/>
          <w:spacing w:val="-6"/>
          <w:kern w:val="0"/>
          <w:sz w:val="32"/>
          <w:szCs w:val="32"/>
        </w:rPr>
        <w:t>（</w:t>
      </w:r>
      <w:r>
        <w:rPr>
          <w:rFonts w:hint="eastAsia" w:ascii="楷体" w:eastAsia="楷体"/>
          <w:b/>
          <w:bCs/>
          <w:color w:val="auto"/>
          <w:spacing w:val="-6"/>
          <w:kern w:val="0"/>
          <w:sz w:val="32"/>
          <w:szCs w:val="32"/>
          <w:lang w:val="en-US" w:eastAsia="zh-CN"/>
        </w:rPr>
        <w:t>五</w:t>
      </w:r>
      <w:r>
        <w:rPr>
          <w:rFonts w:hint="eastAsia" w:ascii="楷体" w:eastAsia="楷体"/>
          <w:b/>
          <w:bCs/>
          <w:color w:val="auto"/>
          <w:spacing w:val="-6"/>
          <w:kern w:val="0"/>
          <w:sz w:val="32"/>
          <w:szCs w:val="32"/>
        </w:rPr>
        <w:t>）建议给予其他处理的单位</w:t>
      </w:r>
    </w:p>
    <w:p w14:paraId="1EF5F25D">
      <w:pPr>
        <w:pStyle w:val="2"/>
        <w:keepNext w:val="0"/>
        <w:keepLines w:val="0"/>
        <w:pageBreakBefore w:val="0"/>
        <w:kinsoku/>
        <w:wordWrap/>
        <w:overflowPunct/>
        <w:topLinePunct w:val="0"/>
        <w:autoSpaceDE/>
        <w:autoSpaceDN/>
        <w:bidi w:val="0"/>
        <w:adjustRightInd/>
        <w:snapToGrid/>
        <w:spacing w:line="598" w:lineRule="exact"/>
        <w:textAlignment w:val="auto"/>
        <w:rPr>
          <w:rFonts w:hint="eastAsia" w:ascii="仿宋_GB2312" w:eastAsia="仿宋_GB2312"/>
          <w:color w:val="auto"/>
          <w:spacing w:val="-6"/>
          <w:sz w:val="32"/>
          <w:szCs w:val="32"/>
        </w:rPr>
      </w:pPr>
      <w:r>
        <w:rPr>
          <w:rFonts w:hint="eastAsia" w:ascii="仿宋" w:eastAsia="仿宋" w:cs="仿宋"/>
          <w:color w:val="auto"/>
          <w:sz w:val="32"/>
          <w:szCs w:val="32"/>
        </w:rPr>
        <w:t>涞源县应急管理局</w:t>
      </w:r>
      <w:r>
        <w:rPr>
          <w:rFonts w:hint="eastAsia" w:ascii="仿宋" w:eastAsia="仿宋" w:cs="仿宋"/>
          <w:color w:val="auto"/>
          <w:sz w:val="32"/>
          <w:szCs w:val="32"/>
          <w:lang w:val="en-US" w:eastAsia="zh-CN"/>
        </w:rPr>
        <w:t>作为行业主管部门，履行安全生产监督管理职责不力，对企业安全生产主体责任不落实、安全管理混乱等问题失管失察</w:t>
      </w:r>
      <w:r>
        <w:rPr>
          <w:rFonts w:hint="eastAsia" w:ascii="仿宋" w:eastAsia="仿宋" w:cs="仿宋"/>
          <w:color w:val="auto"/>
          <w:sz w:val="32"/>
          <w:szCs w:val="32"/>
        </w:rPr>
        <w:t>，</w:t>
      </w:r>
      <w:r>
        <w:rPr>
          <w:rFonts w:hint="eastAsia" w:ascii="仿宋" w:eastAsia="仿宋" w:cs="仿宋"/>
          <w:color w:val="auto"/>
          <w:sz w:val="32"/>
          <w:szCs w:val="32"/>
          <w:lang w:val="en-US" w:eastAsia="zh-CN"/>
        </w:rPr>
        <w:t>责令</w:t>
      </w:r>
      <w:r>
        <w:rPr>
          <w:rFonts w:hint="eastAsia" w:ascii="仿宋" w:eastAsia="仿宋" w:cs="仿宋"/>
          <w:color w:val="auto"/>
          <w:sz w:val="32"/>
          <w:szCs w:val="32"/>
        </w:rPr>
        <w:t>向涞源县委、县政府</w:t>
      </w:r>
      <w:r>
        <w:rPr>
          <w:rFonts w:hint="eastAsia" w:ascii="仿宋" w:eastAsia="仿宋" w:cs="仿宋"/>
          <w:color w:val="auto"/>
          <w:sz w:val="32"/>
          <w:szCs w:val="32"/>
          <w:lang w:eastAsia="zh-CN"/>
        </w:rPr>
        <w:t>作出</w:t>
      </w:r>
      <w:r>
        <w:rPr>
          <w:rFonts w:hint="eastAsia" w:ascii="仿宋" w:eastAsia="仿宋" w:cs="仿宋"/>
          <w:color w:val="auto"/>
          <w:sz w:val="32"/>
          <w:szCs w:val="32"/>
        </w:rPr>
        <w:t>深刻书面检查。</w:t>
      </w:r>
    </w:p>
    <w:p w14:paraId="04C6C3D3">
      <w:pPr>
        <w:pStyle w:val="2"/>
        <w:keepNext w:val="0"/>
        <w:keepLines w:val="0"/>
        <w:pageBreakBefore w:val="0"/>
        <w:kinsoku/>
        <w:wordWrap/>
        <w:overflowPunct/>
        <w:topLinePunct w:val="0"/>
        <w:autoSpaceDE/>
        <w:autoSpaceDN/>
        <w:bidi w:val="0"/>
        <w:adjustRightInd/>
        <w:snapToGrid/>
        <w:spacing w:line="598" w:lineRule="exact"/>
        <w:textAlignment w:val="auto"/>
        <w:rPr>
          <w:rFonts w:hint="eastAsia" w:ascii="仿宋_GB2312" w:eastAsia="仿宋_GB2312"/>
          <w:color w:val="auto"/>
          <w:spacing w:val="-6"/>
          <w:sz w:val="32"/>
          <w:szCs w:val="32"/>
        </w:rPr>
      </w:pPr>
      <w:r>
        <w:rPr>
          <w:rFonts w:hint="eastAsia" w:ascii="仿宋_GB2312" w:eastAsia="仿宋_GB2312"/>
          <w:color w:val="auto"/>
          <w:spacing w:val="-6"/>
          <w:sz w:val="32"/>
          <w:szCs w:val="32"/>
        </w:rPr>
        <w:t>以上单位和人员的</w:t>
      </w:r>
      <w:r>
        <w:rPr>
          <w:rFonts w:ascii="仿宋_GB2312" w:eastAsia="仿宋_GB2312"/>
          <w:color w:val="auto"/>
          <w:spacing w:val="-6"/>
          <w:sz w:val="32"/>
          <w:szCs w:val="32"/>
        </w:rPr>
        <w:t>处理结果</w:t>
      </w:r>
      <w:r>
        <w:rPr>
          <w:rFonts w:hint="eastAsia" w:ascii="仿宋_GB2312" w:eastAsia="仿宋_GB2312"/>
          <w:color w:val="auto"/>
          <w:spacing w:val="-6"/>
          <w:sz w:val="32"/>
          <w:szCs w:val="32"/>
        </w:rPr>
        <w:t>抄送涞源县应急管理局备案。</w:t>
      </w:r>
    </w:p>
    <w:p w14:paraId="593BCB07">
      <w:pPr>
        <w:pStyle w:val="2"/>
        <w:keepNext w:val="0"/>
        <w:keepLines w:val="0"/>
        <w:pageBreakBefore w:val="0"/>
        <w:kinsoku/>
        <w:wordWrap/>
        <w:overflowPunct/>
        <w:topLinePunct w:val="0"/>
        <w:autoSpaceDE/>
        <w:autoSpaceDN/>
        <w:bidi w:val="0"/>
        <w:adjustRightInd/>
        <w:snapToGrid/>
        <w:spacing w:line="598" w:lineRule="exact"/>
        <w:textAlignment w:val="auto"/>
        <w:rPr>
          <w:rFonts w:ascii="黑体" w:eastAsia="黑体"/>
          <w:color w:val="auto"/>
          <w:spacing w:val="-6"/>
          <w:kern w:val="0"/>
          <w:sz w:val="32"/>
          <w:szCs w:val="32"/>
        </w:rPr>
      </w:pPr>
      <w:r>
        <w:rPr>
          <w:rFonts w:hint="eastAsia" w:ascii="黑体" w:eastAsia="黑体"/>
          <w:color w:val="auto"/>
          <w:spacing w:val="-6"/>
          <w:kern w:val="0"/>
          <w:sz w:val="32"/>
          <w:szCs w:val="32"/>
        </w:rPr>
        <w:t>六、事故</w:t>
      </w:r>
      <w:r>
        <w:rPr>
          <w:rFonts w:hint="eastAsia" w:ascii="黑体" w:eastAsia="黑体"/>
          <w:color w:val="auto"/>
          <w:spacing w:val="-6"/>
          <w:kern w:val="0"/>
          <w:sz w:val="32"/>
          <w:szCs w:val="32"/>
          <w:lang w:eastAsia="zh-CN"/>
        </w:rPr>
        <w:t>整改</w:t>
      </w:r>
      <w:r>
        <w:rPr>
          <w:rFonts w:hint="eastAsia" w:ascii="黑体" w:eastAsia="黑体"/>
          <w:color w:val="auto"/>
          <w:spacing w:val="-6"/>
          <w:kern w:val="0"/>
          <w:sz w:val="32"/>
          <w:szCs w:val="32"/>
        </w:rPr>
        <w:t>和</w:t>
      </w:r>
      <w:r>
        <w:rPr>
          <w:rFonts w:hint="eastAsia" w:ascii="黑体" w:eastAsia="黑体"/>
          <w:color w:val="auto"/>
          <w:spacing w:val="-6"/>
          <w:kern w:val="0"/>
          <w:sz w:val="32"/>
          <w:szCs w:val="32"/>
          <w:lang w:eastAsia="zh-CN"/>
        </w:rPr>
        <w:t>防范</w:t>
      </w:r>
      <w:r>
        <w:rPr>
          <w:rFonts w:hint="eastAsia" w:ascii="黑体" w:eastAsia="黑体"/>
          <w:color w:val="auto"/>
          <w:spacing w:val="-6"/>
          <w:kern w:val="0"/>
          <w:sz w:val="32"/>
          <w:szCs w:val="32"/>
        </w:rPr>
        <w:t>措施</w:t>
      </w:r>
    </w:p>
    <w:p w14:paraId="2AD0425A">
      <w:pPr>
        <w:keepNext w:val="0"/>
        <w:keepLines w:val="0"/>
        <w:pageBreakBefore w:val="0"/>
        <w:widowControl/>
        <w:shd w:val="clear" w:color="auto" w:fill="FFFFFF"/>
        <w:kinsoku/>
        <w:wordWrap/>
        <w:overflowPunct/>
        <w:topLinePunct w:val="0"/>
        <w:autoSpaceDE/>
        <w:autoSpaceDN/>
        <w:bidi w:val="0"/>
        <w:adjustRightInd/>
        <w:snapToGrid/>
        <w:spacing w:line="598" w:lineRule="exact"/>
        <w:ind w:firstLine="643" w:firstLineChars="200"/>
        <w:textAlignment w:val="auto"/>
        <w:rPr>
          <w:rFonts w:hint="eastAsia" w:ascii="仿宋_GB2312" w:hAnsi="宋体" w:eastAsia="仿宋_GB2312" w:cs="Times New Roman"/>
          <w:color w:val="auto"/>
          <w:spacing w:val="-6"/>
          <w:sz w:val="32"/>
          <w:szCs w:val="32"/>
          <w:u w:val="none"/>
          <w:lang w:val="en-US" w:eastAsia="zh-CN"/>
        </w:rPr>
      </w:pPr>
      <w:r>
        <w:rPr>
          <w:rFonts w:hint="eastAsia" w:ascii="楷体_GB2312" w:hAnsi="楷体_GB2312" w:eastAsia="楷体_GB2312" w:cs="楷体_GB2312"/>
          <w:b/>
          <w:bCs w:val="0"/>
          <w:color w:val="auto"/>
          <w:kern w:val="2"/>
          <w:sz w:val="32"/>
          <w:szCs w:val="32"/>
          <w:highlight w:val="none"/>
          <w:lang w:val="en-US" w:eastAsia="zh-CN" w:bidi="ar-SA"/>
        </w:rPr>
        <w:t>（一）加强安全教育培训。</w:t>
      </w:r>
      <w:r>
        <w:rPr>
          <w:rFonts w:hint="eastAsia" w:ascii="仿宋_GB2312" w:hAnsi="宋体" w:eastAsia="仿宋_GB2312" w:cs="Times New Roman"/>
          <w:color w:val="auto"/>
          <w:spacing w:val="-6"/>
          <w:sz w:val="32"/>
          <w:szCs w:val="32"/>
          <w:u w:val="none"/>
          <w:lang w:val="en-US" w:eastAsia="zh-CN"/>
        </w:rPr>
        <w:t>要加强从业人员对作业规程、安全技术措施学习。教育和督促从业人员严格执行规程措施，告知从业人员作业场所存在的危险因素、防范措施以及事故应急措施，提高从业人员自主安全意识。</w:t>
      </w:r>
    </w:p>
    <w:p w14:paraId="44619F9A">
      <w:pPr>
        <w:keepNext w:val="0"/>
        <w:keepLines w:val="0"/>
        <w:pageBreakBefore w:val="0"/>
        <w:widowControl/>
        <w:shd w:val="clear" w:color="auto" w:fill="FFFFFF"/>
        <w:kinsoku/>
        <w:wordWrap/>
        <w:overflowPunct/>
        <w:topLinePunct w:val="0"/>
        <w:autoSpaceDE/>
        <w:autoSpaceDN/>
        <w:bidi w:val="0"/>
        <w:adjustRightInd/>
        <w:snapToGrid/>
        <w:spacing w:line="598" w:lineRule="exact"/>
        <w:ind w:firstLine="616" w:firstLineChars="200"/>
        <w:textAlignment w:val="auto"/>
        <w:rPr>
          <w:rFonts w:hint="eastAsia" w:ascii="仿宋_GB2312" w:hAnsi="宋体" w:eastAsia="仿宋_GB2312" w:cs="Times New Roman"/>
          <w:color w:val="auto"/>
          <w:spacing w:val="-6"/>
          <w:sz w:val="32"/>
          <w:szCs w:val="32"/>
          <w:u w:val="none"/>
          <w:lang w:val="en-US" w:eastAsia="zh-CN"/>
        </w:rPr>
      </w:pPr>
      <w:r>
        <w:rPr>
          <w:rFonts w:hint="eastAsia" w:ascii="仿宋_GB2312" w:hAnsi="宋体" w:eastAsia="仿宋_GB2312" w:cs="Times New Roman"/>
          <w:color w:val="auto"/>
          <w:spacing w:val="-6"/>
          <w:sz w:val="32"/>
          <w:szCs w:val="32"/>
          <w:u w:val="none"/>
          <w:lang w:val="en-US" w:eastAsia="zh-CN"/>
        </w:rPr>
        <w:t xml:space="preserve">    </w:t>
      </w:r>
      <w:r>
        <w:rPr>
          <w:rFonts w:hint="eastAsia" w:ascii="楷体_GB2312" w:hAnsi="楷体_GB2312" w:eastAsia="楷体_GB2312" w:cs="楷体_GB2312"/>
          <w:b/>
          <w:bCs w:val="0"/>
          <w:color w:val="auto"/>
          <w:kern w:val="2"/>
          <w:sz w:val="32"/>
          <w:szCs w:val="32"/>
          <w:highlight w:val="none"/>
          <w:lang w:val="en-US" w:eastAsia="zh-CN" w:bidi="ar-SA"/>
        </w:rPr>
        <w:t>（二）落实现场管理制度。</w:t>
      </w:r>
      <w:r>
        <w:rPr>
          <w:rFonts w:hint="eastAsia" w:ascii="仿宋_GB2312" w:hAnsi="宋体" w:eastAsia="仿宋_GB2312" w:cs="Times New Roman"/>
          <w:color w:val="auto"/>
          <w:spacing w:val="-6"/>
          <w:sz w:val="32"/>
          <w:szCs w:val="32"/>
          <w:u w:val="none"/>
          <w:lang w:val="en-US" w:eastAsia="zh-CN"/>
        </w:rPr>
        <w:t>安全管理人员和班组长必须坚持作业现场带班，加强作业现场的安全检查和管控，严格按照规程和措施作业。</w:t>
      </w:r>
    </w:p>
    <w:p w14:paraId="50A3E24B">
      <w:pPr>
        <w:keepNext w:val="0"/>
        <w:keepLines w:val="0"/>
        <w:pageBreakBefore w:val="0"/>
        <w:widowControl/>
        <w:shd w:val="clear" w:color="auto" w:fill="FFFFFF"/>
        <w:kinsoku/>
        <w:wordWrap/>
        <w:overflowPunct/>
        <w:topLinePunct w:val="0"/>
        <w:autoSpaceDE/>
        <w:autoSpaceDN/>
        <w:bidi w:val="0"/>
        <w:adjustRightInd/>
        <w:snapToGrid/>
        <w:spacing w:line="598" w:lineRule="exact"/>
        <w:ind w:firstLine="640"/>
        <w:textAlignment w:val="auto"/>
        <w:rPr>
          <w:rFonts w:hint="eastAsia" w:ascii="仿宋_GB2312" w:hAnsi="宋体" w:eastAsia="仿宋_GB2312" w:cs="Times New Roman"/>
          <w:color w:val="auto"/>
          <w:spacing w:val="-6"/>
          <w:sz w:val="32"/>
          <w:szCs w:val="32"/>
          <w:u w:val="none"/>
          <w:lang w:val="en-US" w:eastAsia="zh-CN"/>
        </w:rPr>
      </w:pPr>
      <w:r>
        <w:rPr>
          <w:rFonts w:hint="eastAsia" w:ascii="楷体_GB2312" w:hAnsi="楷体_GB2312" w:eastAsia="楷体_GB2312" w:cs="楷体_GB2312"/>
          <w:b/>
          <w:bCs w:val="0"/>
          <w:color w:val="auto"/>
          <w:kern w:val="2"/>
          <w:sz w:val="32"/>
          <w:szCs w:val="32"/>
          <w:highlight w:val="none"/>
          <w:lang w:val="en-US" w:eastAsia="zh-CN" w:bidi="ar-SA"/>
        </w:rPr>
        <w:t>（三）落实矿领导下井带班制度。</w:t>
      </w:r>
      <w:r>
        <w:rPr>
          <w:rFonts w:hint="eastAsia" w:ascii="仿宋_GB2312" w:hAnsi="宋体" w:eastAsia="仿宋_GB2312" w:cs="Times New Roman"/>
          <w:color w:val="auto"/>
          <w:spacing w:val="-6"/>
          <w:sz w:val="32"/>
          <w:szCs w:val="32"/>
          <w:u w:val="none"/>
          <w:lang w:val="en-US" w:eastAsia="zh-CN"/>
        </w:rPr>
        <w:t>每班必须有矿领导带班下井，并与工人同时下井、同时升井。下井带班矿领导要加强对重点部位、关键环节的检查巡视，全面掌握当班井下的安全生产状况，及时发现和组织消除事故隐患和险情，制止违章冒险行为。</w:t>
      </w:r>
    </w:p>
    <w:p w14:paraId="61F789B2">
      <w:pPr>
        <w:keepNext w:val="0"/>
        <w:keepLines w:val="0"/>
        <w:pageBreakBefore w:val="0"/>
        <w:widowControl w:val="0"/>
        <w:kinsoku/>
        <w:wordWrap/>
        <w:overflowPunct/>
        <w:topLinePunct w:val="0"/>
        <w:autoSpaceDE/>
        <w:autoSpaceDN/>
        <w:bidi w:val="0"/>
        <w:adjustRightInd/>
        <w:snapToGrid/>
        <w:spacing w:line="598" w:lineRule="exact"/>
        <w:ind w:firstLine="643" w:firstLineChars="200"/>
        <w:jc w:val="both"/>
        <w:textAlignment w:val="auto"/>
        <w:rPr>
          <w:rFonts w:hint="eastAsia" w:ascii="仿宋_GB2312" w:hAnsi="宋体" w:eastAsia="仿宋_GB2312" w:cs="Times New Roman"/>
          <w:color w:val="auto"/>
          <w:spacing w:val="-6"/>
          <w:sz w:val="32"/>
          <w:szCs w:val="32"/>
          <w:u w:val="none"/>
          <w:lang w:val="en-US" w:eastAsia="zh-CN"/>
        </w:rPr>
      </w:pPr>
      <w:r>
        <w:rPr>
          <w:rFonts w:hint="eastAsia" w:ascii="楷体_GB2312" w:hAnsi="楷体_GB2312" w:eastAsia="楷体_GB2312" w:cs="楷体_GB2312"/>
          <w:b/>
          <w:bCs w:val="0"/>
          <w:color w:val="auto"/>
          <w:kern w:val="2"/>
          <w:sz w:val="32"/>
          <w:szCs w:val="32"/>
          <w:highlight w:val="none"/>
          <w:lang w:val="en-US" w:eastAsia="zh-CN" w:bidi="ar-SA"/>
        </w:rPr>
        <w:t>（四）坚决杜绝瞒报迟报行为发生。</w:t>
      </w:r>
      <w:r>
        <w:rPr>
          <w:rFonts w:hint="eastAsia" w:ascii="仿宋_GB2312" w:hAnsi="宋体" w:eastAsia="仿宋_GB2312" w:cs="Times New Roman"/>
          <w:color w:val="auto"/>
          <w:spacing w:val="-6"/>
          <w:sz w:val="32"/>
          <w:szCs w:val="32"/>
          <w:u w:val="none"/>
          <w:lang w:val="en-US" w:eastAsia="zh-CN"/>
        </w:rPr>
        <w:t>督促企业严格落实《生产安全事故报告和调查处理条例》（国务院令第</w:t>
      </w:r>
      <w:bookmarkStart w:id="0" w:name="_GoBack"/>
      <w:bookmarkEnd w:id="0"/>
      <w:r>
        <w:rPr>
          <w:rFonts w:hint="eastAsia" w:ascii="仿宋_GB2312" w:hAnsi="宋体" w:eastAsia="仿宋_GB2312" w:cs="Times New Roman"/>
          <w:color w:val="auto"/>
          <w:spacing w:val="-6"/>
          <w:sz w:val="32"/>
          <w:szCs w:val="32"/>
          <w:u w:val="none"/>
          <w:lang w:val="en-US" w:eastAsia="zh-CN"/>
        </w:rPr>
        <w:t>493号）等有关规定，汲取本起瞒报事故经验教训，杜绝瞒报迟报行为发生。</w:t>
      </w:r>
    </w:p>
    <w:p w14:paraId="1A87F5D0">
      <w:pPr>
        <w:pStyle w:val="2"/>
        <w:keepNext w:val="0"/>
        <w:keepLines w:val="0"/>
        <w:pageBreakBefore w:val="0"/>
        <w:kinsoku/>
        <w:wordWrap/>
        <w:overflowPunct/>
        <w:topLinePunct w:val="0"/>
        <w:autoSpaceDE/>
        <w:autoSpaceDN/>
        <w:bidi w:val="0"/>
        <w:adjustRightInd/>
        <w:snapToGrid/>
        <w:spacing w:line="598" w:lineRule="exact"/>
        <w:textAlignment w:val="auto"/>
        <w:rPr>
          <w:rFonts w:hint="eastAsia" w:ascii="仿宋_GB2312" w:hAnsi="宋体" w:eastAsia="仿宋_GB2312" w:cs="Times New Roman"/>
          <w:color w:val="auto"/>
          <w:spacing w:val="-6"/>
          <w:sz w:val="32"/>
          <w:szCs w:val="32"/>
          <w:u w:val="none"/>
          <w:lang w:val="en-US" w:eastAsia="zh-CN"/>
        </w:rPr>
      </w:pPr>
    </w:p>
    <w:p w14:paraId="3A5907D7">
      <w:pPr>
        <w:keepNext w:val="0"/>
        <w:keepLines w:val="0"/>
        <w:pageBreakBefore w:val="0"/>
        <w:widowControl w:val="0"/>
        <w:kinsoku/>
        <w:wordWrap/>
        <w:overflowPunct/>
        <w:topLinePunct w:val="0"/>
        <w:autoSpaceDE/>
        <w:autoSpaceDN/>
        <w:bidi w:val="0"/>
        <w:adjustRightInd/>
        <w:snapToGrid/>
        <w:spacing w:line="598" w:lineRule="exact"/>
        <w:ind w:left="0" w:firstLine="616" w:firstLineChars="200"/>
        <w:jc w:val="right"/>
        <w:textAlignment w:val="auto"/>
        <w:rPr>
          <w:rFonts w:hint="eastAsia" w:ascii="仿宋_GB2312" w:hAnsi="宋体" w:eastAsia="仿宋_GB2312" w:cs="Times New Roman"/>
          <w:color w:val="auto"/>
          <w:spacing w:val="-6"/>
          <w:sz w:val="32"/>
          <w:szCs w:val="32"/>
          <w:u w:val="none"/>
          <w:lang w:val="en-US" w:eastAsia="zh-CN"/>
        </w:rPr>
      </w:pPr>
    </w:p>
    <w:p w14:paraId="7A5012C1">
      <w:pPr>
        <w:keepNext w:val="0"/>
        <w:keepLines w:val="0"/>
        <w:pageBreakBefore w:val="0"/>
        <w:widowControl w:val="0"/>
        <w:kinsoku/>
        <w:wordWrap/>
        <w:overflowPunct/>
        <w:topLinePunct w:val="0"/>
        <w:autoSpaceDE/>
        <w:autoSpaceDN/>
        <w:bidi w:val="0"/>
        <w:adjustRightInd/>
        <w:snapToGrid/>
        <w:spacing w:line="598" w:lineRule="exact"/>
        <w:ind w:left="0" w:firstLine="616" w:firstLineChars="200"/>
        <w:jc w:val="right"/>
        <w:textAlignment w:val="auto"/>
        <w:rPr>
          <w:rFonts w:hint="eastAsia" w:ascii="仿宋_GB2312" w:hAnsi="宋体" w:eastAsia="仿宋_GB2312" w:cs="Times New Roman"/>
          <w:color w:val="auto"/>
          <w:spacing w:val="-6"/>
          <w:sz w:val="32"/>
          <w:szCs w:val="32"/>
          <w:u w:val="none"/>
          <w:lang w:val="en-US" w:eastAsia="zh-CN"/>
        </w:rPr>
      </w:pPr>
      <w:r>
        <w:rPr>
          <w:rFonts w:hint="eastAsia" w:ascii="仿宋_GB2312" w:hAnsi="宋体" w:eastAsia="仿宋_GB2312" w:cs="Times New Roman"/>
          <w:color w:val="auto"/>
          <w:spacing w:val="-6"/>
          <w:sz w:val="32"/>
          <w:szCs w:val="32"/>
          <w:u w:val="none"/>
          <w:lang w:val="en-US" w:eastAsia="zh-CN"/>
        </w:rPr>
        <w:t>涞源县窟窿沟矿业有限责任公司</w:t>
      </w:r>
    </w:p>
    <w:p w14:paraId="227D078A">
      <w:pPr>
        <w:keepNext w:val="0"/>
        <w:keepLines w:val="0"/>
        <w:pageBreakBefore w:val="0"/>
        <w:widowControl w:val="0"/>
        <w:kinsoku/>
        <w:wordWrap/>
        <w:overflowPunct/>
        <w:topLinePunct w:val="0"/>
        <w:autoSpaceDE/>
        <w:autoSpaceDN/>
        <w:bidi w:val="0"/>
        <w:adjustRightInd/>
        <w:snapToGrid/>
        <w:spacing w:line="598" w:lineRule="exact"/>
        <w:ind w:left="0" w:firstLine="616" w:firstLineChars="200"/>
        <w:jc w:val="right"/>
        <w:textAlignment w:val="auto"/>
        <w:rPr>
          <w:rFonts w:hint="eastAsia" w:ascii="仿宋_GB2312" w:hAnsi="宋体" w:eastAsia="仿宋_GB2312" w:cs="Times New Roman"/>
          <w:color w:val="auto"/>
          <w:spacing w:val="-6"/>
          <w:sz w:val="32"/>
          <w:szCs w:val="32"/>
          <w:u w:val="none"/>
          <w:lang w:val="en-US" w:eastAsia="zh-CN"/>
        </w:rPr>
      </w:pPr>
      <w:r>
        <w:rPr>
          <w:rFonts w:hint="eastAsia" w:ascii="仿宋_GB2312" w:hAnsi="宋体" w:eastAsia="仿宋_GB2312" w:cs="Times New Roman"/>
          <w:color w:val="auto"/>
          <w:spacing w:val="-6"/>
          <w:sz w:val="32"/>
          <w:szCs w:val="32"/>
          <w:u w:val="none"/>
          <w:lang w:val="en-US" w:eastAsia="zh-CN"/>
        </w:rPr>
        <w:t>“5·27”一般车辆伤害瞒报事故调查组</w:t>
      </w:r>
    </w:p>
    <w:p w14:paraId="28F81A29">
      <w:pPr>
        <w:keepNext w:val="0"/>
        <w:keepLines w:val="0"/>
        <w:pageBreakBefore w:val="0"/>
        <w:widowControl w:val="0"/>
        <w:kinsoku/>
        <w:wordWrap/>
        <w:overflowPunct/>
        <w:topLinePunct w:val="0"/>
        <w:autoSpaceDE/>
        <w:autoSpaceDN/>
        <w:bidi w:val="0"/>
        <w:adjustRightInd/>
        <w:snapToGrid/>
        <w:spacing w:line="598" w:lineRule="exact"/>
        <w:ind w:left="0" w:firstLine="616" w:firstLineChars="200"/>
        <w:jc w:val="center"/>
        <w:textAlignment w:val="auto"/>
        <w:rPr>
          <w:rFonts w:hint="default" w:ascii="仿宋_GB2312" w:hAnsi="宋体" w:eastAsia="仿宋_GB2312" w:cs="Times New Roman"/>
          <w:color w:val="auto"/>
          <w:spacing w:val="-6"/>
          <w:sz w:val="32"/>
          <w:szCs w:val="32"/>
          <w:u w:val="none"/>
          <w:lang w:val="en-US" w:eastAsia="zh-CN"/>
        </w:rPr>
      </w:pPr>
      <w:r>
        <w:rPr>
          <w:rFonts w:hint="eastAsia" w:ascii="仿宋_GB2312" w:hAnsi="宋体" w:eastAsia="仿宋_GB2312" w:cs="Times New Roman"/>
          <w:color w:val="auto"/>
          <w:spacing w:val="-6"/>
          <w:sz w:val="32"/>
          <w:szCs w:val="32"/>
          <w:u w:val="none"/>
          <w:lang w:val="en-US" w:eastAsia="zh-CN"/>
        </w:rPr>
        <w:t xml:space="preserve">                           涞源县应急管理局（代章）</w:t>
      </w:r>
    </w:p>
    <w:p w14:paraId="2C3D5D49">
      <w:pPr>
        <w:keepNext w:val="0"/>
        <w:keepLines w:val="0"/>
        <w:pageBreakBefore w:val="0"/>
        <w:widowControl w:val="0"/>
        <w:kinsoku/>
        <w:wordWrap/>
        <w:overflowPunct/>
        <w:topLinePunct w:val="0"/>
        <w:autoSpaceDE/>
        <w:autoSpaceDN/>
        <w:bidi w:val="0"/>
        <w:adjustRightInd/>
        <w:snapToGrid/>
        <w:spacing w:line="598" w:lineRule="exact"/>
        <w:ind w:left="0" w:firstLine="616" w:firstLineChars="200"/>
        <w:jc w:val="both"/>
        <w:textAlignment w:val="auto"/>
        <w:rPr>
          <w:rFonts w:hint="eastAsia" w:ascii="仿宋_GB2312" w:hAnsi="宋体" w:eastAsia="仿宋_GB2312" w:cs="Times New Roman"/>
          <w:color w:val="auto"/>
          <w:spacing w:val="-6"/>
          <w:sz w:val="32"/>
          <w:szCs w:val="32"/>
          <w:u w:val="none"/>
          <w:lang w:val="en-US" w:eastAsia="zh-CN"/>
        </w:rPr>
      </w:pPr>
      <w:r>
        <w:rPr>
          <w:rFonts w:hint="eastAsia" w:ascii="仿宋_GB2312" w:hAnsi="宋体" w:eastAsia="仿宋_GB2312" w:cs="Times New Roman"/>
          <w:color w:val="auto"/>
          <w:spacing w:val="-6"/>
          <w:sz w:val="32"/>
          <w:szCs w:val="32"/>
          <w:u w:val="none"/>
          <w:lang w:val="en-US" w:eastAsia="zh-CN"/>
        </w:rPr>
        <w:t xml:space="preserve">                                  2023年9月25日</w:t>
      </w:r>
    </w:p>
    <w:sectPr>
      <w:footerReference r:id="rId5" w:type="default"/>
      <w:footerReference r:id="rId6" w:type="even"/>
      <w:pgSz w:w="11907" w:h="16840"/>
      <w:pgMar w:top="2098" w:right="1474" w:bottom="1985" w:left="1588" w:header="851" w:footer="992" w:gutter="0"/>
      <w:pgNumType w:fmt="numberInDash"/>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347843C-86FC-4956-8E06-1704CD77ED08}"/>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embedRegular r:id="rId2" w:fontKey="{8E9B333B-D7F7-4883-8507-49D086CC83F3}"/>
  </w:font>
  <w:font w:name="方正小标宋简体">
    <w:panose1 w:val="03000509000000000000"/>
    <w:charset w:val="86"/>
    <w:family w:val="auto"/>
    <w:pitch w:val="default"/>
    <w:sig w:usb0="00000001" w:usb1="080E0000" w:usb2="00000000" w:usb3="00000000" w:csb0="00040000" w:csb1="00000000"/>
    <w:embedRegular r:id="rId3" w:fontKey="{7613C327-06EF-4D18-BB97-01F41DEA8085}"/>
  </w:font>
  <w:font w:name="仿宋_GB2312">
    <w:panose1 w:val="02010609030101010101"/>
    <w:charset w:val="86"/>
    <w:family w:val="modern"/>
    <w:pitch w:val="default"/>
    <w:sig w:usb0="00000001" w:usb1="080E0000" w:usb2="00000000" w:usb3="00000000" w:csb0="00040000" w:csb1="00000000"/>
    <w:embedRegular r:id="rId4" w:fontKey="{34200069-9BAB-4F24-8F1A-A6797D99C68B}"/>
  </w:font>
  <w:font w:name="楷体">
    <w:panose1 w:val="02010609060101010101"/>
    <w:charset w:val="86"/>
    <w:family w:val="modern"/>
    <w:pitch w:val="default"/>
    <w:sig w:usb0="800002BF" w:usb1="38CF7CFA" w:usb2="00000016" w:usb3="00000000" w:csb0="00040001" w:csb1="00000000"/>
    <w:embedRegular r:id="rId5" w:fontKey="{2F2838BD-B650-487E-9544-75D5D1D840CA}"/>
  </w:font>
  <w:font w:name="仿宋">
    <w:panose1 w:val="02010609060101010101"/>
    <w:charset w:val="86"/>
    <w:family w:val="modern"/>
    <w:pitch w:val="default"/>
    <w:sig w:usb0="800002BF" w:usb1="38CF7CFA" w:usb2="00000016" w:usb3="00000000" w:csb0="00040001" w:csb1="00000000"/>
    <w:embedRegular r:id="rId6" w:fontKey="{3A4AAF7C-CE0F-4A92-AD36-27F87533F616}"/>
  </w:font>
  <w:font w:name="楷体_GB2312">
    <w:panose1 w:val="02010609030101010101"/>
    <w:charset w:val="86"/>
    <w:family w:val="modern"/>
    <w:pitch w:val="default"/>
    <w:sig w:usb0="00000001" w:usb1="080E0000" w:usb2="00000000" w:usb3="00000000" w:csb0="00040000" w:csb1="00000000"/>
    <w:embedRegular r:id="rId7" w:fontKey="{DBF7AA12-EA7A-49D3-820E-A9EABE59145B}"/>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1E756E">
    <w:pPr>
      <w:pStyle w:val="4"/>
      <w:framePr w:wrap="around" w:vAnchor="text" w:hAnchor="page" w:x="5778" w:y="-367"/>
      <w:rPr>
        <w:rStyle w:val="11"/>
        <w:sz w:val="28"/>
        <w:szCs w:val="28"/>
      </w:rPr>
    </w:pPr>
    <w:r>
      <w:rPr>
        <w:rStyle w:val="11"/>
        <w:sz w:val="28"/>
        <w:szCs w:val="28"/>
      </w:rPr>
      <w:fldChar w:fldCharType="begin"/>
    </w:r>
    <w:r>
      <w:rPr>
        <w:rStyle w:val="11"/>
        <w:sz w:val="28"/>
        <w:szCs w:val="28"/>
      </w:rPr>
      <w:instrText xml:space="preserve">PAGE  </w:instrText>
    </w:r>
    <w:r>
      <w:rPr>
        <w:rStyle w:val="11"/>
        <w:sz w:val="28"/>
        <w:szCs w:val="28"/>
      </w:rPr>
      <w:fldChar w:fldCharType="separate"/>
    </w:r>
    <w:r>
      <w:rPr>
        <w:rStyle w:val="11"/>
        <w:sz w:val="28"/>
        <w:szCs w:val="28"/>
      </w:rPr>
      <w:t>- 1 -</w:t>
    </w:r>
    <w:r>
      <w:rPr>
        <w:rStyle w:val="11"/>
        <w:sz w:val="28"/>
        <w:szCs w:val="28"/>
      </w:rPr>
      <w:fldChar w:fldCharType="end"/>
    </w:r>
  </w:p>
  <w:p w14:paraId="62DBB55A">
    <w:pPr>
      <w:pStyle w:val="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D6C902">
    <w:pPr>
      <w:pStyle w:val="4"/>
      <w:framePr w:wrap="around" w:vAnchor="text" w:hAnchor="margin" w:xAlign="center" w:y="1"/>
      <w:rPr>
        <w:rStyle w:val="11"/>
      </w:rPr>
    </w:pPr>
    <w:r>
      <w:rPr>
        <w:rStyle w:val="11"/>
      </w:rPr>
      <w:fldChar w:fldCharType="begin"/>
    </w:r>
    <w:r>
      <w:rPr>
        <w:rStyle w:val="11"/>
      </w:rPr>
      <w:instrText xml:space="preserve">PAGE  </w:instrText>
    </w:r>
    <w:r>
      <w:rPr>
        <w:rStyle w:val="11"/>
      </w:rPr>
      <w:fldChar w:fldCharType="separate"/>
    </w:r>
    <w:r>
      <w:rPr>
        <w:rStyle w:val="11"/>
      </w:rPr>
      <w:t xml:space="preserve"> </w:t>
    </w:r>
    <w:r>
      <w:rPr>
        <w:rStyle w:val="11"/>
      </w:rPr>
      <w:fldChar w:fldCharType="end"/>
    </w:r>
  </w:p>
  <w:p w14:paraId="7E40D94C">
    <w:pPr>
      <w:pStyle w:val="4"/>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2">
    <w:p>
      <w:pPr>
        <w:spacing w:before="0" w:after="0" w:line="240" w:lineRule="auto"/>
      </w:pPr>
      <w:r>
        <w:separator/>
      </w:r>
    </w:p>
  </w:footnote>
  <w:footnote w:type="continuationSeparator" w:id="13">
    <w:p>
      <w:pPr>
        <w:spacing w:before="0" w:after="0" w:line="240" w:lineRule="auto"/>
      </w:pPr>
      <w:r>
        <w:continuationSeparator/>
      </w:r>
    </w:p>
  </w:footnote>
  <w:footnote w:id="0">
    <w:p w14:paraId="7936A4D8">
      <w:pPr>
        <w:pStyle w:val="5"/>
        <w:snapToGrid w:val="0"/>
        <w:rPr>
          <w:rFonts w:hint="eastAsia" w:eastAsia="宋体"/>
          <w:lang w:eastAsia="zh-CN"/>
        </w:rPr>
      </w:pPr>
      <w:r>
        <w:rPr>
          <w:rStyle w:val="12"/>
        </w:rPr>
        <w:footnoteRef/>
      </w:r>
      <w:r>
        <w:t xml:space="preserve"> </w:t>
      </w:r>
      <w:r>
        <w:rPr>
          <w:rFonts w:hint="eastAsia" w:ascii="宋体" w:hAnsi="宋体" w:eastAsia="宋体" w:cs="宋体"/>
          <w:kern w:val="0"/>
          <w:sz w:val="18"/>
          <w:szCs w:val="18"/>
          <w:highlight w:val="none"/>
          <w:lang w:val="en-US" w:eastAsia="zh-CN"/>
        </w:rPr>
        <w:t>《中华人民共和国安全生产法》</w:t>
      </w:r>
      <w:r>
        <w:rPr>
          <w:rFonts w:hint="eastAsia" w:ascii="宋体" w:hAnsi="宋体" w:cs="宋体"/>
          <w:kern w:val="0"/>
          <w:sz w:val="18"/>
          <w:szCs w:val="18"/>
          <w:highlight w:val="none"/>
          <w:lang w:val="en-US" w:eastAsia="zh-CN"/>
        </w:rPr>
        <w:t>（2014）</w:t>
      </w:r>
      <w:r>
        <w:rPr>
          <w:rFonts w:hint="eastAsia"/>
        </w:rPr>
        <w:t>第一百零九条 发生生产安全事故，对负有责任的生产经营单位除要求其依法承担相应的赔偿等责任外，由安全生产监督管理部门依照下列规定处以罚款：（一）发生一般事故的，处二十万元以上五十万元以下的罚款</w:t>
      </w:r>
      <w:r>
        <w:rPr>
          <w:rFonts w:hint="eastAsia"/>
          <w:lang w:eastAsia="zh-CN"/>
        </w:rPr>
        <w:t>。</w:t>
      </w:r>
    </w:p>
  </w:footnote>
  <w:footnote w:id="1">
    <w:p w14:paraId="4781B314">
      <w:pPr>
        <w:pStyle w:val="5"/>
        <w:snapToGrid w:val="0"/>
        <w:rPr>
          <w:rFonts w:hint="eastAsia" w:ascii="宋体" w:hAnsi="宋体" w:eastAsia="宋体" w:cs="宋体"/>
          <w:sz w:val="18"/>
          <w:szCs w:val="18"/>
        </w:rPr>
      </w:pPr>
      <w:r>
        <w:rPr>
          <w:rStyle w:val="12"/>
          <w:rFonts w:hint="eastAsia" w:ascii="宋体" w:hAnsi="宋体" w:eastAsia="宋体" w:cs="宋体"/>
          <w:sz w:val="18"/>
          <w:szCs w:val="18"/>
        </w:rPr>
        <w:footnoteRef/>
      </w:r>
      <w:r>
        <w:rPr>
          <w:rFonts w:hint="eastAsia" w:ascii="宋体" w:hAnsi="宋体" w:eastAsia="宋体" w:cs="宋体"/>
          <w:kern w:val="0"/>
          <w:sz w:val="18"/>
          <w:szCs w:val="18"/>
          <w:highlight w:val="none"/>
          <w:lang w:val="en-US" w:eastAsia="zh-CN"/>
        </w:rPr>
        <w:t>《中华人民共和国行政处罚法》（2017年修订）第二十九条规定</w:t>
      </w:r>
      <w:r>
        <w:rPr>
          <w:rFonts w:hint="eastAsia" w:ascii="宋体" w:hAnsi="宋体" w:cs="宋体"/>
          <w:kern w:val="0"/>
          <w:sz w:val="18"/>
          <w:szCs w:val="18"/>
          <w:highlight w:val="none"/>
          <w:lang w:val="en-US" w:eastAsia="zh-CN"/>
        </w:rPr>
        <w:t>：</w:t>
      </w:r>
      <w:r>
        <w:rPr>
          <w:rFonts w:hint="eastAsia" w:ascii="宋体" w:hAnsi="宋体" w:eastAsia="宋体" w:cs="宋体"/>
          <w:kern w:val="0"/>
          <w:sz w:val="18"/>
          <w:szCs w:val="18"/>
          <w:highlight w:val="none"/>
          <w:lang w:val="en-US" w:eastAsia="zh-CN"/>
        </w:rPr>
        <w:t>违法行为在二年内未被发现的，不再给予行政处罚。法律另有规定的除外。前款规定的期限，从违法行为发生之日起计算；违法行为有连续或者继续状态的，从行为终了之日起计算。</w:t>
      </w:r>
    </w:p>
  </w:footnote>
  <w:footnote w:id="2">
    <w:p w14:paraId="5DA9E2C4">
      <w:pPr>
        <w:pStyle w:val="5"/>
        <w:snapToGrid w:val="0"/>
        <w:rPr>
          <w:rFonts w:hint="eastAsia" w:ascii="宋体" w:hAnsi="宋体" w:eastAsia="宋体" w:cs="宋体"/>
          <w:sz w:val="18"/>
          <w:szCs w:val="18"/>
          <w:lang w:eastAsia="zh-CN"/>
        </w:rPr>
      </w:pPr>
      <w:r>
        <w:rPr>
          <w:rStyle w:val="12"/>
        </w:rPr>
        <w:footnoteRef/>
      </w:r>
      <w:r>
        <w:rPr>
          <w:rFonts w:hint="eastAsia" w:ascii="宋体" w:hAnsi="宋体" w:eastAsia="宋体" w:cs="宋体"/>
          <w:kern w:val="0"/>
          <w:sz w:val="18"/>
          <w:szCs w:val="18"/>
          <w:highlight w:val="none"/>
          <w:lang w:val="en-US" w:eastAsia="zh-CN"/>
        </w:rPr>
        <w:t>《中华人民共和国安全生产法》</w:t>
      </w:r>
      <w:r>
        <w:rPr>
          <w:rFonts w:hint="eastAsia" w:ascii="宋体" w:hAnsi="宋体" w:cs="宋体"/>
          <w:kern w:val="0"/>
          <w:sz w:val="18"/>
          <w:szCs w:val="18"/>
          <w:highlight w:val="none"/>
          <w:lang w:val="en-US" w:eastAsia="zh-CN"/>
        </w:rPr>
        <w:t>（2014）</w:t>
      </w:r>
      <w:r>
        <w:rPr>
          <w:rFonts w:hint="eastAsia" w:ascii="宋体" w:hAnsi="宋体" w:eastAsia="宋体" w:cs="宋体"/>
          <w:sz w:val="18"/>
          <w:szCs w:val="18"/>
        </w:rPr>
        <w:t>第九十二条 生产经营单位的主要负责人未履行本法规定的安全生产管理职责，导致发生生产安全事故的，由安全生产监督管理部门依照下列规定处以罚款：（一）发生一般事故的，处上一年年收入百分之三十的罚款</w:t>
      </w:r>
      <w:r>
        <w:rPr>
          <w:rFonts w:hint="eastAsia" w:ascii="宋体" w:hAnsi="宋体" w:cs="宋体"/>
          <w:sz w:val="18"/>
          <w:szCs w:val="18"/>
          <w:lang w:eastAsia="zh-CN"/>
        </w:rPr>
        <w:t>。</w:t>
      </w:r>
    </w:p>
  </w:footnote>
  <w:footnote w:id="3">
    <w:p w14:paraId="57D89E95">
      <w:pPr>
        <w:pStyle w:val="5"/>
        <w:snapToGrid w:val="0"/>
        <w:rPr>
          <w:rFonts w:hint="eastAsia" w:ascii="宋体" w:hAnsi="宋体" w:eastAsia="宋体" w:cs="宋体"/>
          <w:sz w:val="18"/>
          <w:szCs w:val="18"/>
          <w:lang w:eastAsia="zh-CN"/>
        </w:rPr>
      </w:pPr>
      <w:r>
        <w:rPr>
          <w:rStyle w:val="12"/>
        </w:rPr>
        <w:footnoteRef/>
      </w:r>
      <w:r>
        <w:rPr>
          <w:rFonts w:hint="eastAsia" w:ascii="宋体" w:hAnsi="宋体" w:eastAsia="宋体" w:cs="宋体"/>
          <w:kern w:val="0"/>
          <w:sz w:val="18"/>
          <w:szCs w:val="18"/>
          <w:highlight w:val="none"/>
          <w:lang w:val="en-US" w:eastAsia="zh-CN"/>
        </w:rPr>
        <w:t>《中华人民共和国安全生产法》</w:t>
      </w:r>
      <w:r>
        <w:rPr>
          <w:rFonts w:hint="eastAsia" w:ascii="宋体" w:hAnsi="宋体" w:cs="宋体"/>
          <w:kern w:val="0"/>
          <w:sz w:val="18"/>
          <w:szCs w:val="18"/>
          <w:highlight w:val="none"/>
          <w:lang w:val="en-US" w:eastAsia="zh-CN"/>
        </w:rPr>
        <w:t>（2014）</w:t>
      </w:r>
      <w:r>
        <w:rPr>
          <w:rFonts w:hint="eastAsia" w:ascii="宋体" w:hAnsi="宋体" w:eastAsia="宋体" w:cs="宋体"/>
          <w:sz w:val="18"/>
          <w:szCs w:val="18"/>
        </w:rPr>
        <w:t>第九十二条 生产经营单位的主要负责人未履行本法规定的安全生产管理职责，导致发生生产安全事故的，由安全生产监督管理部门依照下列规定处以罚款：（一）发生一般事故的，处上一年年收入百分之三十的罚款</w:t>
      </w:r>
      <w:r>
        <w:rPr>
          <w:rFonts w:hint="eastAsia" w:ascii="宋体" w:hAnsi="宋体" w:cs="宋体"/>
          <w:sz w:val="18"/>
          <w:szCs w:val="18"/>
          <w:lang w:eastAsia="zh-CN"/>
        </w:rPr>
        <w:t>。</w:t>
      </w:r>
    </w:p>
    <w:p w14:paraId="54563748">
      <w:pPr>
        <w:pStyle w:val="5"/>
        <w:snapToGrid w:val="0"/>
      </w:pPr>
      <w:r>
        <w:rPr>
          <w:rStyle w:val="12"/>
        </w:rPr>
        <w:footnoteRef/>
      </w:r>
      <w:r>
        <w:t xml:space="preserve"> </w:t>
      </w:r>
      <w:r>
        <w:rPr>
          <w:rFonts w:hint="eastAsia" w:ascii="宋体" w:hAnsi="宋体" w:eastAsia="宋体" w:cs="宋体"/>
          <w:kern w:val="0"/>
          <w:sz w:val="18"/>
          <w:szCs w:val="18"/>
          <w:highlight w:val="none"/>
          <w:lang w:val="en-US" w:eastAsia="zh-CN"/>
        </w:rPr>
        <w:t>《中华人民共和国安全生产法》</w:t>
      </w:r>
      <w:r>
        <w:rPr>
          <w:rFonts w:hint="eastAsia" w:ascii="宋体" w:hAnsi="宋体" w:cs="宋体"/>
          <w:kern w:val="0"/>
          <w:sz w:val="18"/>
          <w:szCs w:val="18"/>
          <w:highlight w:val="none"/>
          <w:lang w:val="en-US" w:eastAsia="zh-CN"/>
        </w:rPr>
        <w:t>（2014）</w:t>
      </w:r>
      <w:r>
        <w:t>第九十三条 生产经营单位的安全生产管理人员未履行本法规定的安全生产管理职责的，责令限期改正；导致发生生产安全事故的，暂停或者撤销其与安全生产有关的资格；构成犯罪的，依照刑法有关规定追究刑事责任。</w:t>
      </w:r>
    </w:p>
  </w:footnote>
  <w:footnote w:id="4">
    <w:p w14:paraId="30243C36">
      <w:pPr>
        <w:pStyle w:val="5"/>
        <w:snapToGrid w:val="0"/>
        <w:rPr>
          <w:rFonts w:hint="eastAsia" w:ascii="宋体" w:hAnsi="宋体" w:eastAsia="宋体" w:cs="宋体"/>
          <w:sz w:val="18"/>
          <w:szCs w:val="18"/>
        </w:rPr>
      </w:pPr>
      <w:r>
        <w:rPr>
          <w:rStyle w:val="12"/>
          <w:rFonts w:hint="eastAsia" w:ascii="宋体" w:hAnsi="宋体" w:eastAsia="宋体" w:cs="宋体"/>
          <w:sz w:val="18"/>
          <w:szCs w:val="18"/>
        </w:rPr>
        <w:footnoteRef/>
      </w:r>
      <w:r>
        <w:rPr>
          <w:rFonts w:hint="eastAsia" w:ascii="宋体" w:hAnsi="宋体" w:eastAsia="宋体" w:cs="宋体"/>
          <w:kern w:val="0"/>
          <w:sz w:val="18"/>
          <w:szCs w:val="18"/>
          <w:highlight w:val="none"/>
          <w:lang w:val="en-US" w:eastAsia="zh-CN"/>
        </w:rPr>
        <w:t>《生产安全事故报告和调查处理条例》（中华人民共和国国务院令第493号）第三十六条第一项规定：事故发生单位及其有关人员有下列行为之一的，对事故发生单位处100万元以上500万元以下的罚款；对主要负责人、直接负责的主管人员和其他直接责任人员处上一年年收入60%至100%的罚款；属于国家工作人员的，并依法给予处分；构成违反治安管理行为的，由公安机关依法给予治安管理处罚；构成犯罪的，依法追究刑事责任：（一）谎报或者瞒报事故的</w:t>
      </w:r>
      <w:r>
        <w:rPr>
          <w:rFonts w:hint="eastAsia" w:ascii="宋体" w:hAnsi="宋体" w:cs="宋体"/>
          <w:kern w:val="0"/>
          <w:sz w:val="18"/>
          <w:szCs w:val="18"/>
          <w:highlight w:val="none"/>
          <w:lang w:val="en-US" w:eastAsia="zh-CN"/>
        </w:rPr>
        <w:t>。</w:t>
      </w:r>
    </w:p>
  </w:footnote>
  <w:footnote w:id="5">
    <w:p w14:paraId="074A45E9">
      <w:pPr>
        <w:pStyle w:val="5"/>
        <w:snapToGrid w:val="0"/>
        <w:rPr>
          <w:rFonts w:hint="eastAsia" w:ascii="宋体" w:hAnsi="宋体" w:eastAsia="宋体" w:cs="宋体"/>
          <w:sz w:val="18"/>
          <w:szCs w:val="18"/>
        </w:rPr>
      </w:pPr>
      <w:r>
        <w:rPr>
          <w:rStyle w:val="12"/>
          <w:rFonts w:hint="eastAsia" w:ascii="宋体" w:hAnsi="宋体" w:eastAsia="宋体" w:cs="宋体"/>
          <w:sz w:val="18"/>
          <w:szCs w:val="18"/>
        </w:rPr>
        <w:footnoteRef/>
      </w:r>
      <w:r>
        <w:rPr>
          <w:rFonts w:hint="eastAsia" w:ascii="宋体" w:hAnsi="宋体" w:eastAsia="宋体" w:cs="宋体"/>
          <w:kern w:val="0"/>
          <w:sz w:val="18"/>
          <w:szCs w:val="18"/>
          <w:highlight w:val="none"/>
          <w:lang w:val="en-US" w:eastAsia="zh-CN"/>
        </w:rPr>
        <w:t>《中华人民共和国安全生产法》第一百一十条：生产经营单位的主要负责人在本单位发生生产安全事故时，不立即组织抢救或者在事故调查处理期间擅离职守或者逃匿的，给予降级、撤职的处分，并由应急管理部门处上一年年收入百分之六十至百分之一百的罚款；对逃匿的处十五日以下拘留；构成犯罪的，依照刑法有关规定追究刑事责任。生产经营单位的主要负责人对生产安全事故隐瞒不报、谎报或者迟报的，依照前款规定处罚。</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12"/>
    <w:footnote w:id="13"/>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QyNmJkNmQ2ZDFkYmM4MGRiZDU3MWVlMzJjZjM0NzcifQ=="/>
  </w:docVars>
  <w:rsids>
    <w:rsidRoot w:val="7C0D05AD"/>
    <w:rsid w:val="003A6597"/>
    <w:rsid w:val="006140F3"/>
    <w:rsid w:val="00EC29E7"/>
    <w:rsid w:val="01D00E55"/>
    <w:rsid w:val="03084CFA"/>
    <w:rsid w:val="04F7326E"/>
    <w:rsid w:val="05B2719F"/>
    <w:rsid w:val="06DD024B"/>
    <w:rsid w:val="07612C2A"/>
    <w:rsid w:val="076D5A73"/>
    <w:rsid w:val="07DE427B"/>
    <w:rsid w:val="0933385C"/>
    <w:rsid w:val="0966277A"/>
    <w:rsid w:val="09954E0D"/>
    <w:rsid w:val="09A17C56"/>
    <w:rsid w:val="09D604A3"/>
    <w:rsid w:val="09ED69F7"/>
    <w:rsid w:val="09EE61A6"/>
    <w:rsid w:val="0A4800D1"/>
    <w:rsid w:val="0B3A5C6C"/>
    <w:rsid w:val="0B705DEB"/>
    <w:rsid w:val="0C3B0CFD"/>
    <w:rsid w:val="0CAC0399"/>
    <w:rsid w:val="0E4B1F3E"/>
    <w:rsid w:val="0ED308B1"/>
    <w:rsid w:val="0F8B4CE8"/>
    <w:rsid w:val="0FC1070A"/>
    <w:rsid w:val="10FC3142"/>
    <w:rsid w:val="11FD79F3"/>
    <w:rsid w:val="1219526C"/>
    <w:rsid w:val="133631BD"/>
    <w:rsid w:val="137A5F84"/>
    <w:rsid w:val="14691370"/>
    <w:rsid w:val="153876C0"/>
    <w:rsid w:val="15A0741D"/>
    <w:rsid w:val="16021A7C"/>
    <w:rsid w:val="16540630"/>
    <w:rsid w:val="16B318BD"/>
    <w:rsid w:val="17A32DEB"/>
    <w:rsid w:val="189664AC"/>
    <w:rsid w:val="191B713B"/>
    <w:rsid w:val="19834C82"/>
    <w:rsid w:val="1B634D6B"/>
    <w:rsid w:val="1E42335E"/>
    <w:rsid w:val="1E426EBA"/>
    <w:rsid w:val="1E636E30"/>
    <w:rsid w:val="1ED02718"/>
    <w:rsid w:val="1EE066D3"/>
    <w:rsid w:val="1FD424FB"/>
    <w:rsid w:val="1FF016F9"/>
    <w:rsid w:val="20790B8D"/>
    <w:rsid w:val="20DB50F9"/>
    <w:rsid w:val="22E20C6B"/>
    <w:rsid w:val="232E5C5F"/>
    <w:rsid w:val="23446188"/>
    <w:rsid w:val="23827D58"/>
    <w:rsid w:val="23843AD1"/>
    <w:rsid w:val="23D36806"/>
    <w:rsid w:val="24F0099A"/>
    <w:rsid w:val="253B4064"/>
    <w:rsid w:val="25E25641"/>
    <w:rsid w:val="26527EB6"/>
    <w:rsid w:val="2670658E"/>
    <w:rsid w:val="26984027"/>
    <w:rsid w:val="274B0213"/>
    <w:rsid w:val="27D019DA"/>
    <w:rsid w:val="28264600"/>
    <w:rsid w:val="28506677"/>
    <w:rsid w:val="288D3427"/>
    <w:rsid w:val="28A6098D"/>
    <w:rsid w:val="28C5755F"/>
    <w:rsid w:val="29F64FFC"/>
    <w:rsid w:val="2A187669"/>
    <w:rsid w:val="2C8A298C"/>
    <w:rsid w:val="2D236108"/>
    <w:rsid w:val="2D9708A4"/>
    <w:rsid w:val="2DF06932"/>
    <w:rsid w:val="2E563C49"/>
    <w:rsid w:val="30BA6D84"/>
    <w:rsid w:val="31C53C32"/>
    <w:rsid w:val="350D311F"/>
    <w:rsid w:val="369B4A17"/>
    <w:rsid w:val="38DE382B"/>
    <w:rsid w:val="3A06128C"/>
    <w:rsid w:val="3A687850"/>
    <w:rsid w:val="3AF92B9E"/>
    <w:rsid w:val="3C464471"/>
    <w:rsid w:val="3D015D3A"/>
    <w:rsid w:val="3E104487"/>
    <w:rsid w:val="3E844D27"/>
    <w:rsid w:val="3E9F580B"/>
    <w:rsid w:val="3EAA0194"/>
    <w:rsid w:val="3F0062A9"/>
    <w:rsid w:val="401A611F"/>
    <w:rsid w:val="40736F4F"/>
    <w:rsid w:val="40880C4C"/>
    <w:rsid w:val="4112310A"/>
    <w:rsid w:val="41485F41"/>
    <w:rsid w:val="42352BE5"/>
    <w:rsid w:val="436332AB"/>
    <w:rsid w:val="446C618F"/>
    <w:rsid w:val="44733CD9"/>
    <w:rsid w:val="455E0DBC"/>
    <w:rsid w:val="461E170B"/>
    <w:rsid w:val="480D3197"/>
    <w:rsid w:val="48387027"/>
    <w:rsid w:val="49ED1B20"/>
    <w:rsid w:val="4A7B35D0"/>
    <w:rsid w:val="4B1732F9"/>
    <w:rsid w:val="4BFA22D2"/>
    <w:rsid w:val="4C2604B0"/>
    <w:rsid w:val="4CD05815"/>
    <w:rsid w:val="4D584C41"/>
    <w:rsid w:val="4F165675"/>
    <w:rsid w:val="508A0C46"/>
    <w:rsid w:val="53034162"/>
    <w:rsid w:val="542E520F"/>
    <w:rsid w:val="547B3016"/>
    <w:rsid w:val="556233C2"/>
    <w:rsid w:val="558D41B7"/>
    <w:rsid w:val="57911D3D"/>
    <w:rsid w:val="58CE0D6F"/>
    <w:rsid w:val="5939268C"/>
    <w:rsid w:val="59C02DAD"/>
    <w:rsid w:val="5A1D74CF"/>
    <w:rsid w:val="5B525C87"/>
    <w:rsid w:val="5C0A0310"/>
    <w:rsid w:val="5CB14C2F"/>
    <w:rsid w:val="5D35760E"/>
    <w:rsid w:val="5DE23BBA"/>
    <w:rsid w:val="5E1B2CA8"/>
    <w:rsid w:val="5E457D25"/>
    <w:rsid w:val="5E7303EE"/>
    <w:rsid w:val="5FD924D3"/>
    <w:rsid w:val="602C4CF9"/>
    <w:rsid w:val="60600E46"/>
    <w:rsid w:val="606D70BF"/>
    <w:rsid w:val="61BA6334"/>
    <w:rsid w:val="62766F3D"/>
    <w:rsid w:val="62C236F2"/>
    <w:rsid w:val="63387553"/>
    <w:rsid w:val="643A375C"/>
    <w:rsid w:val="64D662CB"/>
    <w:rsid w:val="6501070A"/>
    <w:rsid w:val="66E55C01"/>
    <w:rsid w:val="67513297"/>
    <w:rsid w:val="67762CFD"/>
    <w:rsid w:val="67CD705F"/>
    <w:rsid w:val="68927B0C"/>
    <w:rsid w:val="69CF4947"/>
    <w:rsid w:val="6A0171F6"/>
    <w:rsid w:val="6B1C5EE7"/>
    <w:rsid w:val="6B3C600C"/>
    <w:rsid w:val="6BEF21F9"/>
    <w:rsid w:val="6D34781D"/>
    <w:rsid w:val="6E3708BD"/>
    <w:rsid w:val="6FEF189F"/>
    <w:rsid w:val="703654C1"/>
    <w:rsid w:val="70832FCB"/>
    <w:rsid w:val="70B56644"/>
    <w:rsid w:val="70CC398E"/>
    <w:rsid w:val="7161057A"/>
    <w:rsid w:val="734B3290"/>
    <w:rsid w:val="73DF522B"/>
    <w:rsid w:val="76BC057C"/>
    <w:rsid w:val="7A344A7E"/>
    <w:rsid w:val="7C0D05AD"/>
    <w:rsid w:val="7CD75B94"/>
    <w:rsid w:val="7D456FA2"/>
    <w:rsid w:val="7D99109C"/>
    <w:rsid w:val="7DB55ED6"/>
    <w:rsid w:val="7E6D055E"/>
    <w:rsid w:val="7EA321D2"/>
    <w:rsid w:val="7EC81C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0" w:line="240" w:lineRule="auto"/>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200" w:firstLineChars="200"/>
    </w:pPr>
  </w:style>
  <w:style w:type="paragraph" w:styleId="3">
    <w:name w:val="Body Text Indent"/>
    <w:basedOn w:val="1"/>
    <w:qFormat/>
    <w:uiPriority w:val="0"/>
    <w:pPr>
      <w:spacing w:after="120"/>
      <w:ind w:left="420"/>
    </w:p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footnote text"/>
    <w:basedOn w:val="1"/>
    <w:qFormat/>
    <w:uiPriority w:val="0"/>
    <w:pPr>
      <w:snapToGrid w:val="0"/>
      <w:jc w:val="left"/>
    </w:pPr>
    <w:rPr>
      <w:sz w:val="18"/>
      <w:szCs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paragraph" w:styleId="7">
    <w:name w:val="Body Text First Indent 2"/>
    <w:basedOn w:val="1"/>
    <w:qFormat/>
    <w:uiPriority w:val="0"/>
    <w:pPr>
      <w:ind w:firstLine="420"/>
    </w:pPr>
  </w:style>
  <w:style w:type="character" w:styleId="10">
    <w:name w:val="Strong"/>
    <w:basedOn w:val="9"/>
    <w:qFormat/>
    <w:uiPriority w:val="0"/>
    <w:rPr>
      <w:b/>
    </w:rPr>
  </w:style>
  <w:style w:type="character" w:styleId="11">
    <w:name w:val="page number"/>
    <w:basedOn w:val="9"/>
    <w:qFormat/>
    <w:uiPriority w:val="0"/>
  </w:style>
  <w:style w:type="character" w:styleId="12">
    <w:name w:val="footnote reference"/>
    <w:basedOn w:val="9"/>
    <w:qFormat/>
    <w:uiPriority w:val="0"/>
    <w:rPr>
      <w:vertAlign w:val="superscript"/>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image" Target="media/image3.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4846</Words>
  <Characters>5141</Characters>
  <Lines>0</Lines>
  <Paragraphs>0</Paragraphs>
  <TotalTime>1</TotalTime>
  <ScaleCrop>false</ScaleCrop>
  <LinksUpToDate>false</LinksUpToDate>
  <CharactersWithSpaces>5209</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2023-09-23T15:07:00Z</dcterms:created>
  <dc:creator>山高人为峰</dc:creator>
  <cp:lastModifiedBy>我思故我在</cp:lastModifiedBy>
  <cp:lastPrinted>2023-09-28T15:43:00Z</cp:lastPrinted>
  <dcterms:modified xsi:type="dcterms:W3CDTF">2025-04-01T08:39:28Z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4B25B00BCC8C41C3B4D4C89AB306F26B_13</vt:lpwstr>
  </property>
  <property fmtid="{D5CDD505-2E9C-101B-9397-08002B2CF9AE}" pid="4" name="KSOTemplateDocerSaveRecord">
    <vt:lpwstr>eyJoZGlkIjoiYTUxYzlhOWI2Njg1MmFlNGRiNTgyNzhjMDFlMjE2ZDgiLCJ1c2VySWQiOiIzNTkyNzM1NzEifQ==</vt:lpwstr>
  </property>
</Properties>
</file>