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黑体" w:hAnsi="黑体" w:eastAsia="黑体" w:cs="黑体"/>
          <w:b/>
          <w:bCs/>
          <w:sz w:val="44"/>
          <w:szCs w:val="44"/>
          <w:lang w:eastAsia="zh-CN"/>
        </w:rPr>
      </w:pPr>
    </w:p>
    <w:p>
      <w:pPr>
        <w:jc w:val="center"/>
        <w:rPr>
          <w:rFonts w:hint="eastAsia" w:ascii="黑体" w:hAnsi="黑体" w:eastAsia="黑体" w:cs="黑体"/>
          <w:b/>
          <w:bCs/>
          <w:sz w:val="44"/>
          <w:szCs w:val="44"/>
        </w:rPr>
      </w:pPr>
      <w:r>
        <w:rPr>
          <w:rFonts w:hint="eastAsia" w:ascii="黑体" w:hAnsi="黑体" w:eastAsia="黑体" w:cs="黑体"/>
          <w:b/>
          <w:bCs/>
          <w:sz w:val="44"/>
          <w:szCs w:val="44"/>
          <w:lang w:eastAsia="zh-CN"/>
        </w:rPr>
        <w:t>涞源县</w:t>
      </w:r>
      <w:r>
        <w:rPr>
          <w:rFonts w:hint="eastAsia" w:ascii="黑体" w:hAnsi="黑体" w:eastAsia="黑体" w:cs="黑体"/>
          <w:b/>
          <w:bCs/>
          <w:sz w:val="44"/>
          <w:szCs w:val="44"/>
        </w:rPr>
        <w:t>2024年度省级</w:t>
      </w:r>
      <w:r>
        <w:rPr>
          <w:rFonts w:hint="eastAsia" w:ascii="黑体" w:hAnsi="黑体" w:eastAsia="黑体" w:cs="黑体"/>
          <w:b/>
          <w:bCs/>
          <w:sz w:val="44"/>
          <w:szCs w:val="44"/>
          <w:lang w:val="en-US" w:eastAsia="zh-CN"/>
        </w:rPr>
        <w:t>人工</w:t>
      </w:r>
      <w:r>
        <w:rPr>
          <w:rFonts w:hint="eastAsia" w:ascii="黑体" w:hAnsi="黑体" w:eastAsia="黑体" w:cs="黑体"/>
          <w:b/>
          <w:bCs/>
          <w:sz w:val="44"/>
          <w:szCs w:val="44"/>
        </w:rPr>
        <w:t>造林项目作业设计</w:t>
      </w:r>
    </w:p>
    <w:p>
      <w:pPr>
        <w:jc w:val="center"/>
        <w:rPr>
          <w:rFonts w:hint="eastAsia" w:ascii="黑体" w:hAnsi="黑体" w:eastAsia="黑体" w:cs="黑体"/>
          <w:b/>
          <w:bCs/>
          <w:sz w:val="44"/>
          <w:szCs w:val="44"/>
        </w:rPr>
      </w:pPr>
      <w:r>
        <w:rPr>
          <w:rFonts w:hint="eastAsia" w:ascii="黑体" w:hAnsi="黑体" w:eastAsia="黑体" w:cs="黑体"/>
          <w:b/>
          <w:bCs/>
          <w:sz w:val="44"/>
          <w:szCs w:val="44"/>
        </w:rPr>
        <w:t>比选公告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880" w:firstLineChars="200"/>
        <w:textAlignment w:val="auto"/>
        <w:rPr>
          <w:rFonts w:hint="eastAsia" w:ascii="黑体" w:hAnsi="黑体" w:eastAsia="黑体" w:cs="黑体"/>
          <w:sz w:val="44"/>
          <w:szCs w:val="4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02" w:firstLineChars="200"/>
        <w:textAlignment w:val="auto"/>
        <w:rPr>
          <w:rFonts w:hint="eastAsia" w:ascii="仿宋" w:hAnsi="仿宋" w:eastAsia="仿宋" w:cs="仿宋"/>
          <w:b/>
          <w:bCs/>
          <w:sz w:val="30"/>
          <w:szCs w:val="30"/>
        </w:rPr>
      </w:pPr>
      <w:r>
        <w:rPr>
          <w:rFonts w:hint="eastAsia" w:ascii="仿宋" w:hAnsi="仿宋" w:eastAsia="仿宋" w:cs="仿宋"/>
          <w:b/>
          <w:bCs/>
          <w:sz w:val="30"/>
          <w:szCs w:val="30"/>
        </w:rPr>
        <w:t>一、基本情况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00" w:firstLineChars="200"/>
        <w:textAlignment w:val="auto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1.采购内容：涞源县2024年度省级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人工</w:t>
      </w:r>
      <w:r>
        <w:rPr>
          <w:rFonts w:hint="eastAsia" w:ascii="仿宋" w:hAnsi="仿宋" w:eastAsia="仿宋" w:cs="仿宋"/>
          <w:sz w:val="30"/>
          <w:szCs w:val="30"/>
        </w:rPr>
        <w:t>造林项目作业设计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>编制</w:t>
      </w:r>
      <w:r>
        <w:rPr>
          <w:rFonts w:hint="eastAsia" w:ascii="仿宋" w:hAnsi="仿宋" w:eastAsia="仿宋" w:cs="仿宋"/>
          <w:sz w:val="30"/>
          <w:szCs w:val="30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00" w:firstLineChars="200"/>
        <w:textAlignment w:val="auto"/>
        <w:rPr>
          <w:rFonts w:hint="default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2.项目建设规模：设计面积1500亩，总投资750万元。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00" w:firstLineChars="200"/>
        <w:textAlignment w:val="auto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2.最高限价：</w:t>
      </w:r>
      <w:r>
        <w:rPr>
          <w:rFonts w:hint="eastAsia" w:ascii="仿宋" w:hAnsi="仿宋" w:eastAsia="仿宋" w:cs="仿宋"/>
          <w:sz w:val="30"/>
          <w:szCs w:val="30"/>
          <w:u w:val="none"/>
          <w:lang w:val="en-US" w:eastAsia="zh-CN"/>
        </w:rPr>
        <w:t>11.25万</w:t>
      </w:r>
      <w:r>
        <w:rPr>
          <w:rFonts w:hint="eastAsia" w:ascii="仿宋" w:hAnsi="仿宋" w:eastAsia="仿宋" w:cs="仿宋"/>
          <w:sz w:val="30"/>
          <w:szCs w:val="30"/>
        </w:rPr>
        <w:t>元（凡是超过此最高限价的报价视为无效报价）。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00" w:firstLineChars="200"/>
        <w:textAlignment w:val="auto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3.采购需求：涞源县2024年度省级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人工</w:t>
      </w:r>
      <w:r>
        <w:rPr>
          <w:rFonts w:hint="eastAsia" w:ascii="仿宋" w:hAnsi="仿宋" w:eastAsia="仿宋" w:cs="仿宋"/>
          <w:sz w:val="30"/>
          <w:szCs w:val="30"/>
        </w:rPr>
        <w:t>造林项目作业设计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>编制</w:t>
      </w:r>
      <w:r>
        <w:rPr>
          <w:rFonts w:hint="eastAsia" w:ascii="仿宋" w:hAnsi="仿宋" w:eastAsia="仿宋" w:cs="仿宋"/>
          <w:sz w:val="30"/>
          <w:szCs w:val="30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00" w:firstLineChars="200"/>
        <w:textAlignment w:val="auto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4.工期要求：自合同签订之日起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10</w:t>
      </w:r>
      <w:r>
        <w:rPr>
          <w:rFonts w:hint="eastAsia" w:ascii="仿宋" w:hAnsi="仿宋" w:eastAsia="仿宋" w:cs="仿宋"/>
          <w:sz w:val="30"/>
          <w:szCs w:val="30"/>
        </w:rPr>
        <w:t>日内。</w:t>
      </w:r>
      <w:bookmarkStart w:id="0" w:name="_GoBack"/>
      <w:bookmarkEnd w:id="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02" w:firstLineChars="200"/>
        <w:textAlignment w:val="auto"/>
        <w:rPr>
          <w:rFonts w:hint="eastAsia" w:ascii="仿宋" w:hAnsi="仿宋" w:eastAsia="仿宋" w:cs="仿宋"/>
          <w:b/>
          <w:bCs/>
          <w:sz w:val="30"/>
          <w:szCs w:val="30"/>
        </w:rPr>
      </w:pPr>
      <w:r>
        <w:rPr>
          <w:rFonts w:hint="eastAsia" w:ascii="仿宋" w:hAnsi="仿宋" w:eastAsia="仿宋" w:cs="仿宋"/>
          <w:b/>
          <w:bCs/>
          <w:sz w:val="30"/>
          <w:szCs w:val="30"/>
        </w:rPr>
        <w:t>二、比选申请人资格要求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00" w:firstLineChars="200"/>
        <w:textAlignment w:val="auto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1.比选申请人需满足《中华人民共和国政府采购法》第二十二条规定；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00" w:firstLineChars="200"/>
        <w:textAlignment w:val="auto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2.未被信用中国网站（www.creditchina.gov.cn）列入失信被执行人名单、重大税收违法案件当事人名单，未被中国政府采购网（www.ccgp.gov.cn）列入政府采购严重违法失信行为记录名单；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00" w:firstLineChars="200"/>
        <w:textAlignment w:val="auto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3.本项目严禁分包、转包。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02" w:firstLineChars="200"/>
        <w:textAlignment w:val="auto"/>
        <w:rPr>
          <w:rFonts w:hint="eastAsia" w:ascii="仿宋" w:hAnsi="仿宋" w:eastAsia="仿宋" w:cs="仿宋"/>
          <w:b/>
          <w:bCs/>
          <w:sz w:val="30"/>
          <w:szCs w:val="30"/>
        </w:rPr>
      </w:pPr>
      <w:r>
        <w:rPr>
          <w:rFonts w:hint="eastAsia" w:ascii="仿宋" w:hAnsi="仿宋" w:eastAsia="仿宋" w:cs="仿宋"/>
          <w:b/>
          <w:bCs/>
          <w:sz w:val="30"/>
          <w:szCs w:val="30"/>
        </w:rPr>
        <w:t>三、比选文件的获取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00" w:firstLineChars="200"/>
        <w:textAlignment w:val="auto"/>
        <w:rPr>
          <w:rFonts w:hint="eastAsia" w:ascii="仿宋" w:hAnsi="仿宋" w:eastAsia="仿宋" w:cs="仿宋"/>
          <w:sz w:val="30"/>
          <w:szCs w:val="30"/>
          <w:lang w:eastAsia="zh-CN"/>
        </w:rPr>
      </w:pPr>
      <w:r>
        <w:rPr>
          <w:rFonts w:hint="eastAsia" w:ascii="仿宋" w:hAnsi="仿宋" w:eastAsia="仿宋" w:cs="仿宋"/>
          <w:sz w:val="30"/>
          <w:szCs w:val="30"/>
        </w:rPr>
        <w:t>1.时间：202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4</w:t>
      </w:r>
      <w:r>
        <w:rPr>
          <w:rFonts w:hint="eastAsia" w:ascii="仿宋" w:hAnsi="仿宋" w:eastAsia="仿宋" w:cs="仿宋"/>
          <w:sz w:val="30"/>
          <w:szCs w:val="30"/>
        </w:rPr>
        <w:t>年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4</w:t>
      </w:r>
      <w:r>
        <w:rPr>
          <w:rFonts w:hint="eastAsia" w:ascii="仿宋" w:hAnsi="仿宋" w:eastAsia="仿宋" w:cs="仿宋"/>
          <w:sz w:val="30"/>
          <w:szCs w:val="30"/>
        </w:rPr>
        <w:t>月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10</w:t>
      </w:r>
      <w:r>
        <w:rPr>
          <w:rFonts w:hint="eastAsia" w:ascii="仿宋" w:hAnsi="仿宋" w:eastAsia="仿宋" w:cs="仿宋"/>
          <w:sz w:val="30"/>
          <w:szCs w:val="30"/>
        </w:rPr>
        <w:t>日至 202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4</w:t>
      </w:r>
      <w:r>
        <w:rPr>
          <w:rFonts w:hint="eastAsia" w:ascii="仿宋" w:hAnsi="仿宋" w:eastAsia="仿宋" w:cs="仿宋"/>
          <w:sz w:val="30"/>
          <w:szCs w:val="30"/>
        </w:rPr>
        <w:t>年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4</w:t>
      </w:r>
      <w:r>
        <w:rPr>
          <w:rFonts w:hint="eastAsia" w:ascii="仿宋" w:hAnsi="仿宋" w:eastAsia="仿宋" w:cs="仿宋"/>
          <w:sz w:val="30"/>
          <w:szCs w:val="30"/>
        </w:rPr>
        <w:t>月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12</w:t>
      </w:r>
      <w:r>
        <w:rPr>
          <w:rFonts w:hint="eastAsia" w:ascii="仿宋" w:hAnsi="仿宋" w:eastAsia="仿宋" w:cs="仿宋"/>
          <w:sz w:val="30"/>
          <w:szCs w:val="30"/>
        </w:rPr>
        <w:t>日（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>工作</w:t>
      </w:r>
      <w:r>
        <w:rPr>
          <w:rFonts w:hint="eastAsia" w:ascii="仿宋" w:hAnsi="仿宋" w:eastAsia="仿宋" w:cs="仿宋"/>
          <w:sz w:val="30"/>
          <w:szCs w:val="30"/>
        </w:rPr>
        <w:t>时间，法定节假日除外）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>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00" w:firstLineChars="200"/>
        <w:textAlignment w:val="auto"/>
        <w:rPr>
          <w:rFonts w:hint="eastAsia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</w:rPr>
        <w:t>2.地点：有意向的比选申请人须持以下资料（有效且合格）原件或加盖单位公章的复印件到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>涞源县自然资源和规划局</w:t>
      </w:r>
      <w:r>
        <w:rPr>
          <w:rFonts w:hint="eastAsia" w:ascii="仿宋" w:hAnsi="仿宋" w:eastAsia="仿宋" w:cs="仿宋"/>
          <w:sz w:val="30"/>
          <w:szCs w:val="30"/>
        </w:rPr>
        <w:t>报名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>。</w:t>
      </w:r>
      <w:r>
        <w:rPr>
          <w:rFonts w:hint="eastAsia" w:ascii="仿宋" w:hAnsi="仿宋" w:eastAsia="仿宋" w:cs="仿宋"/>
          <w:sz w:val="30"/>
          <w:szCs w:val="30"/>
        </w:rPr>
        <w:t>A、营业执照证明文件；B、法定代表人参加须提供法定代表人身份证明书和法人身份证，被授权人参加须提供法人授权书和被授权人身份证。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C、</w:t>
      </w:r>
      <w:r>
        <w:rPr>
          <w:rFonts w:hint="eastAsia" w:ascii="仿宋" w:hAnsi="仿宋" w:eastAsia="仿宋" w:cs="仿宋"/>
          <w:kern w:val="0"/>
          <w:sz w:val="30"/>
          <w:szCs w:val="30"/>
        </w:rPr>
        <w:t>林业调查规划设计</w:t>
      </w:r>
      <w:r>
        <w:rPr>
          <w:rFonts w:hint="eastAsia" w:ascii="仿宋" w:hAnsi="仿宋" w:eastAsia="仿宋" w:cs="仿宋"/>
          <w:kern w:val="0"/>
          <w:sz w:val="30"/>
          <w:szCs w:val="30"/>
          <w:lang w:eastAsia="zh-CN"/>
        </w:rPr>
        <w:t>资质证书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02" w:firstLineChars="200"/>
        <w:textAlignment w:val="auto"/>
        <w:rPr>
          <w:rFonts w:hint="eastAsia" w:ascii="仿宋" w:hAnsi="仿宋" w:eastAsia="仿宋" w:cs="仿宋"/>
          <w:b/>
          <w:bCs/>
          <w:sz w:val="30"/>
          <w:szCs w:val="30"/>
        </w:rPr>
      </w:pPr>
      <w:r>
        <w:rPr>
          <w:rFonts w:hint="eastAsia" w:ascii="仿宋" w:hAnsi="仿宋" w:eastAsia="仿宋" w:cs="仿宋"/>
          <w:b/>
          <w:bCs/>
          <w:sz w:val="30"/>
          <w:szCs w:val="30"/>
        </w:rPr>
        <w:t>四、比选申请文件的递交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00" w:firstLineChars="200"/>
        <w:textAlignment w:val="auto"/>
        <w:rPr>
          <w:rFonts w:hint="eastAsia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</w:rPr>
        <w:t>1.比选申请文件递交的截止时间为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2024</w:t>
      </w:r>
      <w:r>
        <w:rPr>
          <w:rFonts w:hint="eastAsia" w:ascii="仿宋" w:hAnsi="仿宋" w:eastAsia="仿宋" w:cs="仿宋"/>
          <w:sz w:val="30"/>
          <w:szCs w:val="30"/>
        </w:rPr>
        <w:t>年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4</w:t>
      </w:r>
      <w:r>
        <w:rPr>
          <w:rFonts w:hint="eastAsia" w:ascii="仿宋" w:hAnsi="仿宋" w:eastAsia="仿宋" w:cs="仿宋"/>
          <w:sz w:val="30"/>
          <w:szCs w:val="30"/>
        </w:rPr>
        <w:t>月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12</w:t>
      </w:r>
      <w:r>
        <w:rPr>
          <w:rFonts w:hint="eastAsia" w:ascii="仿宋" w:hAnsi="仿宋" w:eastAsia="仿宋" w:cs="仿宋"/>
          <w:sz w:val="30"/>
          <w:szCs w:val="30"/>
        </w:rPr>
        <w:t>日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17</w:t>
      </w:r>
      <w:r>
        <w:rPr>
          <w:rFonts w:hint="eastAsia" w:ascii="仿宋" w:hAnsi="仿宋" w:eastAsia="仿宋" w:cs="仿宋"/>
          <w:sz w:val="30"/>
          <w:szCs w:val="30"/>
        </w:rPr>
        <w:t>:00 ，地点为：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>涞源县自然资源和规划局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204房间</w:t>
      </w:r>
      <w:r>
        <w:rPr>
          <w:rFonts w:hint="eastAsia" w:ascii="仿宋" w:hAnsi="仿宋" w:eastAsia="仿宋" w:cs="仿宋"/>
          <w:sz w:val="30"/>
          <w:szCs w:val="30"/>
        </w:rPr>
        <w:t>。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 xml:space="preserve">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00" w:firstLineChars="200"/>
        <w:textAlignment w:val="auto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2.逾期送达的、未送达指定地点的或者不按照比选文件要求密封的比选申请文件，比选人将予以拒收。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02" w:firstLineChars="200"/>
        <w:textAlignment w:val="auto"/>
        <w:rPr>
          <w:rFonts w:hint="eastAsia" w:ascii="仿宋" w:hAnsi="仿宋" w:eastAsia="仿宋" w:cs="仿宋"/>
          <w:b/>
          <w:bCs/>
          <w:sz w:val="30"/>
          <w:szCs w:val="30"/>
        </w:rPr>
      </w:pPr>
      <w:r>
        <w:rPr>
          <w:rFonts w:hint="eastAsia" w:ascii="仿宋" w:hAnsi="仿宋" w:eastAsia="仿宋" w:cs="仿宋"/>
          <w:b/>
          <w:bCs/>
          <w:sz w:val="30"/>
          <w:szCs w:val="30"/>
        </w:rPr>
        <w:t xml:space="preserve">五、公告期限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00" w:firstLineChars="200"/>
        <w:textAlignment w:val="auto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自本公告发布之日起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3</w:t>
      </w:r>
      <w:r>
        <w:rPr>
          <w:rFonts w:hint="eastAsia" w:ascii="仿宋" w:hAnsi="仿宋" w:eastAsia="仿宋" w:cs="仿宋"/>
          <w:sz w:val="30"/>
          <w:szCs w:val="30"/>
        </w:rPr>
        <w:t>个工作日。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02" w:firstLineChars="200"/>
        <w:textAlignment w:val="auto"/>
        <w:rPr>
          <w:rFonts w:hint="eastAsia" w:ascii="仿宋" w:hAnsi="仿宋" w:eastAsia="仿宋" w:cs="仿宋"/>
          <w:b/>
          <w:bCs/>
          <w:sz w:val="30"/>
          <w:szCs w:val="30"/>
        </w:rPr>
      </w:pPr>
      <w:r>
        <w:rPr>
          <w:rFonts w:hint="eastAsia" w:ascii="仿宋" w:hAnsi="仿宋" w:eastAsia="仿宋" w:cs="仿宋"/>
          <w:b/>
          <w:bCs/>
          <w:sz w:val="30"/>
          <w:szCs w:val="30"/>
        </w:rPr>
        <w:t>六、联系人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00" w:firstLineChars="200"/>
        <w:textAlignment w:val="auto"/>
        <w:rPr>
          <w:rFonts w:hint="eastAsia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  <w:lang w:eastAsia="zh-CN"/>
        </w:rPr>
        <w:t>杨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 xml:space="preserve">  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>宁</w:t>
      </w:r>
      <w:r>
        <w:rPr>
          <w:rFonts w:hint="eastAsia" w:ascii="仿宋" w:hAnsi="仿宋" w:eastAsia="仿宋" w:cs="仿宋"/>
          <w:sz w:val="30"/>
          <w:szCs w:val="30"/>
        </w:rPr>
        <w:t xml:space="preserve">   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0312－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7333801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00" w:firstLineChars="200"/>
        <w:textAlignment w:val="auto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  <w:lang w:eastAsia="zh-CN"/>
        </w:rPr>
        <w:t>辛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 xml:space="preserve">  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>明</w:t>
      </w:r>
      <w:r>
        <w:rPr>
          <w:rFonts w:hint="eastAsia" w:ascii="仿宋" w:hAnsi="仿宋" w:eastAsia="仿宋" w:cs="仿宋"/>
          <w:sz w:val="30"/>
          <w:szCs w:val="30"/>
        </w:rPr>
        <w:t xml:space="preserve">   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0312－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7333801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00" w:firstLineChars="200"/>
        <w:textAlignment w:val="auto"/>
        <w:rPr>
          <w:rFonts w:hint="eastAsia" w:ascii="仿宋" w:hAnsi="仿宋" w:eastAsia="仿宋" w:cs="仿宋"/>
          <w:sz w:val="30"/>
          <w:szCs w:val="30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500" w:firstLineChars="1500"/>
        <w:textAlignment w:val="auto"/>
        <w:rPr>
          <w:rFonts w:hint="eastAsia" w:ascii="仿宋" w:hAnsi="仿宋" w:eastAsia="仿宋" w:cs="仿宋"/>
          <w:sz w:val="30"/>
          <w:szCs w:val="30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500" w:firstLineChars="1500"/>
        <w:textAlignment w:val="auto"/>
        <w:rPr>
          <w:rFonts w:hint="eastAsia" w:ascii="仿宋" w:hAnsi="仿宋" w:eastAsia="仿宋" w:cs="仿宋"/>
          <w:sz w:val="30"/>
          <w:szCs w:val="30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500" w:firstLineChars="1500"/>
        <w:textAlignment w:val="auto"/>
        <w:rPr>
          <w:rFonts w:hint="eastAsia" w:ascii="仿宋" w:hAnsi="仿宋" w:eastAsia="仿宋" w:cs="仿宋"/>
          <w:sz w:val="30"/>
          <w:szCs w:val="30"/>
          <w:lang w:eastAsia="zh-CN"/>
        </w:rPr>
      </w:pPr>
      <w:r>
        <w:rPr>
          <w:rFonts w:hint="eastAsia" w:ascii="仿宋" w:hAnsi="仿宋" w:eastAsia="仿宋" w:cs="仿宋"/>
          <w:sz w:val="30"/>
          <w:szCs w:val="30"/>
          <w:lang w:eastAsia="zh-CN"/>
        </w:rPr>
        <w:t>涞源县自然资源和规划局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100" w:firstLineChars="1700"/>
        <w:textAlignment w:val="auto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202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4</w:t>
      </w:r>
      <w:r>
        <w:rPr>
          <w:rFonts w:hint="eastAsia" w:ascii="仿宋" w:hAnsi="仿宋" w:eastAsia="仿宋" w:cs="仿宋"/>
          <w:sz w:val="30"/>
          <w:szCs w:val="30"/>
        </w:rPr>
        <w:t>年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4</w:t>
      </w:r>
      <w:r>
        <w:rPr>
          <w:rFonts w:hint="eastAsia" w:ascii="仿宋" w:hAnsi="仿宋" w:eastAsia="仿宋" w:cs="仿宋"/>
          <w:sz w:val="30"/>
          <w:szCs w:val="30"/>
        </w:rPr>
        <w:t>月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10</w:t>
      </w:r>
      <w:r>
        <w:rPr>
          <w:rFonts w:hint="eastAsia" w:ascii="仿宋" w:hAnsi="仿宋" w:eastAsia="仿宋" w:cs="仿宋"/>
          <w:sz w:val="30"/>
          <w:szCs w:val="30"/>
        </w:rPr>
        <w:t>日</w:t>
      </w:r>
    </w:p>
    <w:sectPr>
      <w:pgSz w:w="11906" w:h="16838"/>
      <w:pgMar w:top="1440" w:right="1417" w:bottom="1440" w:left="1417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jNjNTIxMGRiOWFkNzViNTFhYTc4ZTMwMTczMWY3ODUifQ=="/>
  </w:docVars>
  <w:rsids>
    <w:rsidRoot w:val="003749AE"/>
    <w:rsid w:val="003749AE"/>
    <w:rsid w:val="00D42A7E"/>
    <w:rsid w:val="11AD363C"/>
    <w:rsid w:val="154A1650"/>
    <w:rsid w:val="37D7052C"/>
    <w:rsid w:val="3B822EAC"/>
    <w:rsid w:val="49D309C3"/>
    <w:rsid w:val="57D00BBE"/>
    <w:rsid w:val="6B3335C1"/>
    <w:rsid w:val="7CE97F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  <w14:ligatures w14:val="standardContextual"/>
    </w:rPr>
  </w:style>
  <w:style w:type="paragraph" w:styleId="2">
    <w:name w:val="heading 1"/>
    <w:basedOn w:val="1"/>
    <w:next w:val="1"/>
    <w:link w:val="15"/>
    <w:autoRedefine/>
    <w:qFormat/>
    <w:uiPriority w:val="9"/>
    <w:pPr>
      <w:keepNext/>
      <w:keepLines/>
      <w:spacing w:before="480" w:after="80"/>
      <w:outlineLvl w:val="0"/>
    </w:pPr>
    <w:rPr>
      <w:rFonts w:asciiTheme="majorHAnsi" w:hAnsiTheme="majorHAnsi" w:eastAsiaTheme="majorEastAsia" w:cstheme="majorBidi"/>
      <w:color w:val="104862" w:themeColor="accent1" w:themeShade="BF"/>
      <w:sz w:val="48"/>
      <w:szCs w:val="48"/>
    </w:rPr>
  </w:style>
  <w:style w:type="paragraph" w:styleId="3">
    <w:name w:val="heading 2"/>
    <w:basedOn w:val="1"/>
    <w:next w:val="1"/>
    <w:link w:val="16"/>
    <w:autoRedefine/>
    <w:semiHidden/>
    <w:unhideWhenUsed/>
    <w:qFormat/>
    <w:uiPriority w:val="9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paragraph" w:styleId="4">
    <w:name w:val="heading 3"/>
    <w:basedOn w:val="1"/>
    <w:next w:val="1"/>
    <w:link w:val="17"/>
    <w:autoRedefine/>
    <w:semiHidden/>
    <w:unhideWhenUsed/>
    <w:qFormat/>
    <w:uiPriority w:val="9"/>
    <w:pPr>
      <w:keepNext/>
      <w:keepLines/>
      <w:spacing w:before="160" w:after="80"/>
      <w:outlineLvl w:val="2"/>
    </w:pPr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paragraph" w:styleId="5">
    <w:name w:val="heading 4"/>
    <w:basedOn w:val="1"/>
    <w:next w:val="1"/>
    <w:link w:val="18"/>
    <w:autoRedefine/>
    <w:semiHidden/>
    <w:unhideWhenUsed/>
    <w:qFormat/>
    <w:uiPriority w:val="9"/>
    <w:pPr>
      <w:keepNext/>
      <w:keepLines/>
      <w:spacing w:before="80" w:after="40"/>
      <w:outlineLvl w:val="3"/>
    </w:pPr>
    <w:rPr>
      <w:rFonts w:cstheme="majorBidi"/>
      <w:color w:val="104862" w:themeColor="accent1" w:themeShade="BF"/>
      <w:sz w:val="28"/>
      <w:szCs w:val="28"/>
    </w:rPr>
  </w:style>
  <w:style w:type="paragraph" w:styleId="6">
    <w:name w:val="heading 5"/>
    <w:basedOn w:val="1"/>
    <w:next w:val="1"/>
    <w:link w:val="19"/>
    <w:autoRedefine/>
    <w:semiHidden/>
    <w:unhideWhenUsed/>
    <w:qFormat/>
    <w:uiPriority w:val="9"/>
    <w:pPr>
      <w:keepNext/>
      <w:keepLines/>
      <w:spacing w:before="80" w:after="40"/>
      <w:outlineLvl w:val="4"/>
    </w:pPr>
    <w:rPr>
      <w:rFonts w:cstheme="majorBidi"/>
      <w:color w:val="104862" w:themeColor="accent1" w:themeShade="BF"/>
      <w:sz w:val="24"/>
      <w:szCs w:val="24"/>
    </w:rPr>
  </w:style>
  <w:style w:type="paragraph" w:styleId="7">
    <w:name w:val="heading 6"/>
    <w:basedOn w:val="1"/>
    <w:next w:val="1"/>
    <w:link w:val="20"/>
    <w:autoRedefine/>
    <w:semiHidden/>
    <w:unhideWhenUsed/>
    <w:qFormat/>
    <w:uiPriority w:val="9"/>
    <w:pPr>
      <w:keepNext/>
      <w:keepLines/>
      <w:spacing w:before="40"/>
      <w:outlineLvl w:val="5"/>
    </w:pPr>
    <w:rPr>
      <w:rFonts w:cstheme="majorBidi"/>
      <w:b/>
      <w:bCs/>
      <w:color w:val="104862" w:themeColor="accent1" w:themeShade="BF"/>
    </w:rPr>
  </w:style>
  <w:style w:type="paragraph" w:styleId="8">
    <w:name w:val="heading 7"/>
    <w:basedOn w:val="1"/>
    <w:next w:val="1"/>
    <w:link w:val="21"/>
    <w:autoRedefine/>
    <w:semiHidden/>
    <w:unhideWhenUsed/>
    <w:qFormat/>
    <w:uiPriority w:val="9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9">
    <w:name w:val="heading 8"/>
    <w:basedOn w:val="1"/>
    <w:next w:val="1"/>
    <w:link w:val="22"/>
    <w:autoRedefine/>
    <w:semiHidden/>
    <w:unhideWhenUsed/>
    <w:qFormat/>
    <w:uiPriority w:val="9"/>
    <w:pPr>
      <w:keepNext/>
      <w:keepLines/>
      <w:outlineLvl w:val="7"/>
    </w:pPr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0">
    <w:name w:val="heading 9"/>
    <w:basedOn w:val="1"/>
    <w:next w:val="1"/>
    <w:link w:val="23"/>
    <w:autoRedefine/>
    <w:semiHidden/>
    <w:unhideWhenUsed/>
    <w:qFormat/>
    <w:uiPriority w:val="9"/>
    <w:pPr>
      <w:keepNext/>
      <w:keepLines/>
      <w:outlineLvl w:val="8"/>
    </w:pPr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default="1" w:styleId="14">
    <w:name w:val="Default Paragraph Font"/>
    <w:autoRedefine/>
    <w:semiHidden/>
    <w:unhideWhenUsed/>
    <w:qFormat/>
    <w:uiPriority w:val="1"/>
  </w:style>
  <w:style w:type="table" w:default="1" w:styleId="13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Subtitle"/>
    <w:basedOn w:val="1"/>
    <w:next w:val="1"/>
    <w:link w:val="25"/>
    <w:autoRedefine/>
    <w:qFormat/>
    <w:uiPriority w:val="11"/>
    <w:pPr>
      <w:spacing w:after="160"/>
      <w:jc w:val="center"/>
    </w:pPr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2">
    <w:name w:val="Title"/>
    <w:basedOn w:val="1"/>
    <w:next w:val="1"/>
    <w:link w:val="24"/>
    <w:autoRedefine/>
    <w:qFormat/>
    <w:uiPriority w:val="10"/>
    <w:pPr>
      <w:spacing w:after="80"/>
      <w:contextualSpacing/>
      <w:jc w:val="center"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15">
    <w:name w:val="标题 1 字符"/>
    <w:basedOn w:val="14"/>
    <w:link w:val="2"/>
    <w:autoRedefine/>
    <w:qFormat/>
    <w:uiPriority w:val="9"/>
    <w:rPr>
      <w:rFonts w:asciiTheme="majorHAnsi" w:hAnsiTheme="majorHAnsi" w:eastAsiaTheme="majorEastAsia" w:cstheme="majorBidi"/>
      <w:color w:val="104862" w:themeColor="accent1" w:themeShade="BF"/>
      <w:sz w:val="48"/>
      <w:szCs w:val="48"/>
    </w:rPr>
  </w:style>
  <w:style w:type="character" w:customStyle="1" w:styleId="16">
    <w:name w:val="标题 2 字符"/>
    <w:basedOn w:val="14"/>
    <w:link w:val="3"/>
    <w:autoRedefine/>
    <w:semiHidden/>
    <w:qFormat/>
    <w:uiPriority w:val="9"/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character" w:customStyle="1" w:styleId="17">
    <w:name w:val="标题 3 字符"/>
    <w:basedOn w:val="14"/>
    <w:link w:val="4"/>
    <w:autoRedefine/>
    <w:semiHidden/>
    <w:qFormat/>
    <w:uiPriority w:val="9"/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character" w:customStyle="1" w:styleId="18">
    <w:name w:val="标题 4 字符"/>
    <w:basedOn w:val="14"/>
    <w:link w:val="5"/>
    <w:autoRedefine/>
    <w:semiHidden/>
    <w:qFormat/>
    <w:uiPriority w:val="9"/>
    <w:rPr>
      <w:rFonts w:cstheme="majorBidi"/>
      <w:color w:val="104862" w:themeColor="accent1" w:themeShade="BF"/>
      <w:sz w:val="28"/>
      <w:szCs w:val="28"/>
    </w:rPr>
  </w:style>
  <w:style w:type="character" w:customStyle="1" w:styleId="19">
    <w:name w:val="标题 5 字符"/>
    <w:basedOn w:val="14"/>
    <w:link w:val="6"/>
    <w:autoRedefine/>
    <w:semiHidden/>
    <w:qFormat/>
    <w:uiPriority w:val="9"/>
    <w:rPr>
      <w:rFonts w:cstheme="majorBidi"/>
      <w:color w:val="104862" w:themeColor="accent1" w:themeShade="BF"/>
      <w:sz w:val="24"/>
      <w:szCs w:val="24"/>
    </w:rPr>
  </w:style>
  <w:style w:type="character" w:customStyle="1" w:styleId="20">
    <w:name w:val="标题 6 字符"/>
    <w:basedOn w:val="14"/>
    <w:link w:val="7"/>
    <w:autoRedefine/>
    <w:semiHidden/>
    <w:qFormat/>
    <w:uiPriority w:val="9"/>
    <w:rPr>
      <w:rFonts w:cstheme="majorBidi"/>
      <w:b/>
      <w:bCs/>
      <w:color w:val="104862" w:themeColor="accent1" w:themeShade="BF"/>
    </w:rPr>
  </w:style>
  <w:style w:type="character" w:customStyle="1" w:styleId="21">
    <w:name w:val="标题 7 字符"/>
    <w:basedOn w:val="14"/>
    <w:link w:val="8"/>
    <w:autoRedefine/>
    <w:semiHidden/>
    <w:qFormat/>
    <w:uiPriority w:val="9"/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2">
    <w:name w:val="标题 8 字符"/>
    <w:basedOn w:val="14"/>
    <w:link w:val="9"/>
    <w:autoRedefine/>
    <w:semiHidden/>
    <w:qFormat/>
    <w:uiPriority w:val="9"/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3">
    <w:name w:val="标题 9 字符"/>
    <w:basedOn w:val="14"/>
    <w:link w:val="10"/>
    <w:autoRedefine/>
    <w:semiHidden/>
    <w:qFormat/>
    <w:uiPriority w:val="9"/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4">
    <w:name w:val="标题 字符"/>
    <w:basedOn w:val="14"/>
    <w:link w:val="12"/>
    <w:autoRedefine/>
    <w:qFormat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25">
    <w:name w:val="副标题 字符"/>
    <w:basedOn w:val="14"/>
    <w:link w:val="11"/>
    <w:autoRedefine/>
    <w:qFormat/>
    <w:uiPriority w:val="11"/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26">
    <w:name w:val="Quote"/>
    <w:basedOn w:val="1"/>
    <w:next w:val="1"/>
    <w:link w:val="27"/>
    <w:qFormat/>
    <w:uiPriority w:val="29"/>
    <w:pPr>
      <w:spacing w:before="160" w:after="160"/>
      <w:jc w:val="center"/>
    </w:pPr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27">
    <w:name w:val="引用 字符"/>
    <w:basedOn w:val="14"/>
    <w:link w:val="26"/>
    <w:autoRedefine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28">
    <w:name w:val="List Paragraph"/>
    <w:basedOn w:val="1"/>
    <w:qFormat/>
    <w:uiPriority w:val="34"/>
    <w:pPr>
      <w:ind w:left="720"/>
      <w:contextualSpacing/>
    </w:pPr>
  </w:style>
  <w:style w:type="character" w:customStyle="1" w:styleId="29">
    <w:name w:val="Intense Emphasis"/>
    <w:basedOn w:val="14"/>
    <w:qFormat/>
    <w:uiPriority w:val="21"/>
    <w:rPr>
      <w:i/>
      <w:iCs/>
      <w:color w:val="104862" w:themeColor="accent1" w:themeShade="BF"/>
    </w:rPr>
  </w:style>
  <w:style w:type="paragraph" w:styleId="30">
    <w:name w:val="Intense Quote"/>
    <w:basedOn w:val="1"/>
    <w:next w:val="1"/>
    <w:link w:val="31"/>
    <w:qFormat/>
    <w:uiPriority w:val="30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104862" w:themeColor="accent1" w:themeShade="BF"/>
    </w:rPr>
  </w:style>
  <w:style w:type="character" w:customStyle="1" w:styleId="31">
    <w:name w:val="明显引用 字符"/>
    <w:basedOn w:val="14"/>
    <w:link w:val="30"/>
    <w:uiPriority w:val="30"/>
    <w:rPr>
      <w:i/>
      <w:iCs/>
      <w:color w:val="104862" w:themeColor="accent1" w:themeShade="BF"/>
    </w:rPr>
  </w:style>
  <w:style w:type="character" w:customStyle="1" w:styleId="32">
    <w:name w:val="Intense Reference"/>
    <w:basedOn w:val="14"/>
    <w:qFormat/>
    <w:uiPriority w:val="32"/>
    <w:rPr>
      <w:b/>
      <w:bCs/>
      <w:smallCaps/>
      <w:color w:val="104862" w:themeColor="accent1" w:themeShade="BF"/>
      <w:spacing w:val="5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124</Words>
  <Characters>711</Characters>
  <Lines>5</Lines>
  <Paragraphs>1</Paragraphs>
  <TotalTime>70</TotalTime>
  <ScaleCrop>false</ScaleCrop>
  <LinksUpToDate>false</LinksUpToDate>
  <CharactersWithSpaces>834</CharactersWithSpaces>
  <Application>WPS Office_12.1.0.16388_F1E327BC-269C-435d-A152-05C5408002CA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2024-04-08T07:47:00Z</dcterms:created>
  <dc:creator>Windows 用户</dc:creator>
  <cp:lastModifiedBy>dh</cp:lastModifiedBy>
  <cp:lastPrinted>2024-04-10T00:55:42Z</cp:lastPrinted>
  <dcterms:modified xsi:type="dcterms:W3CDTF">2024-04-10T00:56:15Z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2052-12.1.0.16388</vt:lpwstr>
  </property>
  <property fmtid="{D5CDD505-2E9C-101B-9397-08002B2CF9AE}" pid="3" name="ICV">
    <vt:lpwstr>4DE91F93B5AE43069525D45B01CB467B_12</vt:lpwstr>
  </property>
</Properties>
</file>