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adjustRightInd/>
        <w:snapToGrid/>
        <w:spacing w:after="0" w:line="620" w:lineRule="exact"/>
        <w:jc w:val="center"/>
        <w:outlineLvl w:val="0"/>
        <w:rPr>
          <w:rFonts w:hint="eastAsia" w:cs="宋体" w:asciiTheme="majorEastAsia" w:hAnsiTheme="majorEastAsia" w:eastAsiaTheme="majorEastAsia"/>
          <w:spacing w:val="8"/>
          <w:kern w:val="36"/>
          <w:sz w:val="44"/>
          <w:szCs w:val="44"/>
        </w:rPr>
      </w:pPr>
      <w:r>
        <w:rPr>
          <w:rFonts w:hint="eastAsia" w:cs="宋体" w:asciiTheme="majorEastAsia" w:hAnsiTheme="majorEastAsia" w:eastAsiaTheme="majorEastAsia"/>
          <w:spacing w:val="8"/>
          <w:kern w:val="36"/>
          <w:sz w:val="44"/>
          <w:szCs w:val="44"/>
        </w:rPr>
        <w:t>涞源县应急管理局</w:t>
      </w:r>
    </w:p>
    <w:p>
      <w:pPr>
        <w:shd w:val="clear" w:color="auto" w:fill="FFFFFF"/>
        <w:adjustRightInd/>
        <w:snapToGrid/>
        <w:spacing w:after="0" w:line="620" w:lineRule="exact"/>
        <w:jc w:val="center"/>
        <w:outlineLvl w:val="0"/>
        <w:rPr>
          <w:rFonts w:cs="宋体" w:asciiTheme="majorEastAsia" w:hAnsiTheme="majorEastAsia" w:eastAsiaTheme="majorEastAsia"/>
          <w:spacing w:val="8"/>
          <w:kern w:val="36"/>
          <w:sz w:val="44"/>
          <w:szCs w:val="44"/>
        </w:rPr>
      </w:pPr>
      <w:r>
        <w:rPr>
          <w:rFonts w:hint="eastAsia" w:cs="宋体" w:asciiTheme="majorEastAsia" w:hAnsiTheme="majorEastAsia" w:eastAsiaTheme="majorEastAsia"/>
          <w:spacing w:val="8"/>
          <w:kern w:val="36"/>
          <w:sz w:val="44"/>
          <w:szCs w:val="44"/>
        </w:rPr>
        <w:t>2023年度行政执法年度情况报告公示</w:t>
      </w:r>
    </w:p>
    <w:p>
      <w:pPr>
        <w:adjustRightInd/>
        <w:snapToGrid/>
        <w:spacing w:after="0" w:line="620" w:lineRule="exact"/>
        <w:jc w:val="center"/>
        <w:rPr>
          <w:rFonts w:hint="eastAsia" w:ascii="仿宋_GB2312" w:hAnsi="宋体" w:eastAsia="仿宋_GB2312" w:cs="宋体"/>
          <w:sz w:val="29"/>
          <w:szCs w:val="29"/>
        </w:rPr>
      </w:pPr>
    </w:p>
    <w:p>
      <w:pPr>
        <w:adjustRightInd/>
        <w:snapToGrid/>
        <w:spacing w:after="0" w:line="620" w:lineRule="exact"/>
        <w:ind w:firstLine="580" w:firstLineChars="200"/>
        <w:rPr>
          <w:rFonts w:hint="eastAsia" w:ascii="仿宋_GB2312" w:hAnsi="宋体" w:eastAsia="仿宋_GB2312" w:cs="宋体"/>
          <w:sz w:val="29"/>
          <w:szCs w:val="29"/>
        </w:rPr>
      </w:pPr>
      <w:r>
        <w:rPr>
          <w:rFonts w:hint="eastAsia" w:ascii="仿宋_GB2312" w:hAnsi="宋体" w:eastAsia="仿宋_GB2312" w:cs="宋体"/>
          <w:sz w:val="29"/>
          <w:szCs w:val="29"/>
        </w:rPr>
        <w:t>2023年，涞源县应急管理局在上级应急部们的关心关爱和指导帮助下，在局党委的正确领导和支持下，深入学习贯彻习近平新时代中国特色社会主义思想，坚持“两个至上”，统筹发展和安全，牢固树立安全发展理念，夯实基础，强化监督检查，深入开展重大事故隐患专项排查治理2023行动，较好的完成了各项工作任务。现将行政执法工作开展情况公示如下：</w:t>
      </w:r>
    </w:p>
    <w:p>
      <w:pPr>
        <w:adjustRightInd/>
        <w:snapToGrid/>
        <w:spacing w:after="0" w:line="620" w:lineRule="exact"/>
        <w:ind w:firstLine="571" w:firstLineChars="196"/>
        <w:rPr>
          <w:rFonts w:hint="eastAsia" w:ascii="黑体" w:hAnsi="黑体" w:eastAsia="黑体" w:cs="宋体"/>
          <w:b/>
          <w:bCs/>
          <w:sz w:val="29"/>
        </w:rPr>
      </w:pPr>
      <w:r>
        <w:rPr>
          <w:rFonts w:hint="eastAsia" w:ascii="黑体" w:hAnsi="黑体" w:eastAsia="黑体" w:cs="宋体"/>
          <w:b/>
          <w:bCs/>
          <w:sz w:val="29"/>
        </w:rPr>
        <w:t>一、构建智慧监管模式</w:t>
      </w:r>
      <w:r>
        <w:rPr>
          <w:rFonts w:hint="eastAsia" w:ascii="宋体" w:hAnsi="宋体" w:eastAsia="宋体" w:cs="宋体"/>
          <w:b/>
          <w:bCs/>
          <w:sz w:val="29"/>
        </w:rPr>
        <w:t> </w:t>
      </w:r>
      <w:r>
        <w:rPr>
          <w:rFonts w:hint="eastAsia" w:ascii="黑体" w:hAnsi="黑体" w:eastAsia="黑体" w:cs="宋体"/>
          <w:b/>
          <w:bCs/>
          <w:sz w:val="29"/>
        </w:rPr>
        <w:t>守牢安全生产防线</w:t>
      </w:r>
    </w:p>
    <w:p>
      <w:pPr>
        <w:adjustRightInd/>
        <w:snapToGrid/>
        <w:spacing w:after="0" w:line="620" w:lineRule="exact"/>
        <w:ind w:firstLine="568" w:firstLineChars="196"/>
        <w:rPr>
          <w:rFonts w:hint="eastAsia" w:ascii="仿宋_GB2312" w:hAnsi="宋体" w:eastAsia="仿宋_GB2312" w:cs="宋体"/>
          <w:sz w:val="29"/>
          <w:szCs w:val="29"/>
        </w:rPr>
      </w:pPr>
      <w:r>
        <w:rPr>
          <w:rFonts w:hint="eastAsia" w:ascii="仿宋_GB2312" w:hAnsi="宋体" w:eastAsia="仿宋_GB2312" w:cs="宋体"/>
          <w:sz w:val="29"/>
          <w:szCs w:val="29"/>
        </w:rPr>
        <w:t>习近平总书记强调，“坚持人民利益至上，始终把安全生产效益放在首要位置，切实维护人民群众生命财产安全。”主题教育开展以来，组织行政执法人员认真学习领会习近平总书记关于安全生产和应急管理的重要论述，始终将全力防范化解重大安全生产风险、保障人民生命财产安全作为主题教育的落脚点，紧扣解决基层监管执法中的“人少质弱”、监管执法难等问题，积极推广运用“互联网+执法”系统，不断推动安全生产执法规范化精准化智能化，以应急管理工作高质量发展的新成效检验主题教育成效。</w:t>
      </w:r>
    </w:p>
    <w:p>
      <w:pPr>
        <w:adjustRightInd/>
        <w:snapToGrid/>
        <w:spacing w:after="0" w:line="620" w:lineRule="exact"/>
        <w:ind w:firstLine="580" w:firstLineChars="200"/>
        <w:rPr>
          <w:rFonts w:hint="eastAsia" w:ascii="楷体_GB2312" w:hAnsi="宋体" w:eastAsia="楷体_GB2312" w:cs="宋体"/>
          <w:sz w:val="29"/>
          <w:szCs w:val="29"/>
        </w:rPr>
      </w:pPr>
      <w:r>
        <w:rPr>
          <w:rFonts w:hint="eastAsia" w:ascii="楷体_GB2312" w:hAnsi="宋体" w:eastAsia="楷体_GB2312" w:cs="宋体"/>
          <w:sz w:val="29"/>
          <w:szCs w:val="29"/>
        </w:rPr>
        <w:t>（一）加强组织领导，狠抓责任落实。</w:t>
      </w:r>
    </w:p>
    <w:p>
      <w:pPr>
        <w:adjustRightInd/>
        <w:snapToGrid/>
        <w:spacing w:after="0" w:line="620" w:lineRule="exact"/>
        <w:ind w:firstLine="580" w:firstLineChars="200"/>
        <w:rPr>
          <w:rFonts w:hint="eastAsia" w:ascii="仿宋_GB2312" w:hAnsi="宋体" w:eastAsia="仿宋_GB2312" w:cs="宋体"/>
          <w:sz w:val="29"/>
          <w:szCs w:val="29"/>
        </w:rPr>
      </w:pPr>
      <w:r>
        <w:rPr>
          <w:rFonts w:hint="eastAsia" w:ascii="仿宋_GB2312" w:hAnsi="宋体" w:eastAsia="仿宋_GB2312" w:cs="宋体"/>
          <w:sz w:val="29"/>
          <w:szCs w:val="29"/>
        </w:rPr>
        <w:t xml:space="preserve">对标对表习近平总书记在中央政治局第十九次集体学习时作出的：“要适应现代化科技信息化发展大势，以信息化推进应急管理现代化，提高监管预测能力、监管执法能力、辅助指挥决策能力、救援实战能力和社会动员能力”的指示要求，市委、市政府、局党委多次对“互联网+执法”系统运用工作进行安排部署。是应急管理局执法支队提高政治站位，压实工作责任，充分认识“互联网+执法”是破解当前监管执法难题的重要手段，是应急管理综合行政执法能力建设的重点方向和应急管理信息化建设的必然要求，及时成立工作推进领导小组，序时推进工作，形成了上下贯通、一体推进的工作机制。    </w:t>
      </w:r>
    </w:p>
    <w:p>
      <w:pPr>
        <w:adjustRightInd/>
        <w:snapToGrid/>
        <w:spacing w:after="0" w:line="620" w:lineRule="exact"/>
        <w:ind w:firstLine="580" w:firstLineChars="200"/>
        <w:rPr>
          <w:rFonts w:hint="eastAsia" w:ascii="仿宋_GB2312" w:hAnsi="宋体" w:eastAsia="仿宋_GB2312" w:cs="宋体"/>
          <w:sz w:val="29"/>
          <w:szCs w:val="29"/>
        </w:rPr>
      </w:pPr>
      <w:r>
        <w:rPr>
          <w:rFonts w:hint="eastAsia" w:ascii="楷体_GB2312" w:hAnsi="宋体" w:eastAsia="楷体_GB2312" w:cs="宋体"/>
          <w:sz w:val="29"/>
          <w:szCs w:val="29"/>
        </w:rPr>
        <w:t>（二）组织专题培训，全面推广运用</w:t>
      </w:r>
      <w:r>
        <w:rPr>
          <w:rFonts w:hint="eastAsia" w:ascii="仿宋_GB2312" w:hAnsi="宋体" w:eastAsia="仿宋_GB2312" w:cs="宋体"/>
          <w:sz w:val="29"/>
          <w:szCs w:val="29"/>
        </w:rPr>
        <w:t>。</w:t>
      </w:r>
    </w:p>
    <w:p>
      <w:pPr>
        <w:adjustRightInd/>
        <w:snapToGrid/>
        <w:spacing w:after="0" w:line="620" w:lineRule="exact"/>
        <w:ind w:firstLine="580" w:firstLineChars="200"/>
        <w:rPr>
          <w:rFonts w:hint="eastAsia" w:ascii="仿宋_GB2312" w:hAnsi="宋体" w:eastAsia="仿宋_GB2312" w:cs="宋体"/>
          <w:sz w:val="29"/>
          <w:szCs w:val="29"/>
        </w:rPr>
      </w:pPr>
      <w:r>
        <w:rPr>
          <w:rFonts w:hint="eastAsia" w:ascii="仿宋_GB2312" w:hAnsi="宋体" w:eastAsia="仿宋_GB2312" w:cs="宋体"/>
          <w:sz w:val="29"/>
          <w:szCs w:val="29"/>
        </w:rPr>
        <w:t>邀请保定市应急管理局执法监督科焦亮科长、韩磊主任为我县执法工作负责人、执法中队及大队全体队员，采取“理论+实操”相结合的方式开展“互联网+执法”系统运用培训。专题培训既有检查准备、检查实施、文书归档等执法检查流程的详细讲解，也有从制作现场检查计划、制定现场检查方案、制作现场检查记录、下达责令限期整改等文书制作全过程的实操演示，更有灵活有趣的一对一交流、现场模拟执法等多种情景式教学互动，有效帮助应急管理系统执法人员快速掌握系统操作程序和方法，为推进“互联网+执法”系统在我市全面落地运行，不断提高执法信息化程度和执法办案质效提供了强有力的支撑。</w:t>
      </w:r>
    </w:p>
    <w:p>
      <w:pPr>
        <w:adjustRightInd/>
        <w:snapToGrid/>
        <w:spacing w:after="0" w:line="620" w:lineRule="exact"/>
        <w:ind w:firstLine="580" w:firstLineChars="200"/>
        <w:rPr>
          <w:rFonts w:hint="eastAsia" w:ascii="仿宋_GB2312" w:hAnsi="宋体" w:eastAsia="仿宋_GB2312" w:cs="宋体"/>
          <w:sz w:val="29"/>
          <w:szCs w:val="29"/>
        </w:rPr>
      </w:pPr>
      <w:r>
        <w:rPr>
          <w:rFonts w:hint="eastAsia" w:ascii="楷体_GB2312" w:hAnsi="宋体" w:eastAsia="楷体_GB2312" w:cs="宋体"/>
          <w:sz w:val="29"/>
          <w:szCs w:val="29"/>
        </w:rPr>
        <w:t>（三）完善系统数据，规范操作流程</w:t>
      </w:r>
      <w:r>
        <w:rPr>
          <w:rFonts w:hint="eastAsia" w:ascii="仿宋_GB2312" w:hAnsi="宋体" w:eastAsia="仿宋_GB2312" w:cs="宋体"/>
          <w:sz w:val="29"/>
          <w:szCs w:val="29"/>
        </w:rPr>
        <w:t>。</w:t>
      </w:r>
    </w:p>
    <w:p>
      <w:pPr>
        <w:adjustRightInd/>
        <w:snapToGrid/>
        <w:spacing w:after="0" w:line="620" w:lineRule="exact"/>
        <w:ind w:firstLine="580" w:firstLineChars="200"/>
        <w:rPr>
          <w:rFonts w:hint="eastAsia" w:ascii="仿宋_GB2312" w:hAnsi="宋体" w:eastAsia="仿宋_GB2312" w:cs="宋体"/>
          <w:sz w:val="29"/>
          <w:szCs w:val="29"/>
        </w:rPr>
      </w:pPr>
      <w:r>
        <w:rPr>
          <w:rFonts w:hint="eastAsia" w:ascii="仿宋_GB2312" w:hAnsi="宋体" w:eastAsia="仿宋_GB2312" w:cs="宋体"/>
          <w:sz w:val="29"/>
          <w:szCs w:val="29"/>
        </w:rPr>
        <w:t>认真对照工作职责和工作实际，健全完善权责范围内符合工作实际的检查实施清单，按管理层级建立完善执法人员名录库和检查对象名录库，依法依规合理分配系统管理、执法人员、业务管理、审核及电子印章签章管理审核等人员岗位，确保系统运行中人员角色不越位、不缺位，规范操作流程。</w:t>
      </w:r>
      <w:bookmarkStart w:id="0" w:name="_GoBack"/>
      <w:bookmarkEnd w:id="0"/>
      <w:r>
        <w:rPr>
          <w:rFonts w:hint="eastAsia" w:ascii="楷体_GB2312" w:hAnsi="宋体" w:eastAsia="楷体_GB2312" w:cs="宋体"/>
          <w:sz w:val="29"/>
          <w:szCs w:val="29"/>
        </w:rPr>
        <w:t>（四）紧扣关键环节，提升执法实效</w:t>
      </w:r>
      <w:r>
        <w:rPr>
          <w:rFonts w:hint="eastAsia" w:ascii="仿宋_GB2312" w:hAnsi="宋体" w:eastAsia="仿宋_GB2312" w:cs="宋体"/>
          <w:sz w:val="29"/>
          <w:szCs w:val="29"/>
        </w:rPr>
        <w:t>。紧扣“互联网+执法”系统“检查谁”“谁检查”“查什么”“怎么查”和“查出来怎么办”5个执法关键环节，确定由一名执法经验丰富的老同志和熟悉电脑操作的年轻干部组成搭档，全面推行运用“互联网+执法”系统开展执法检查和典型案例报送工作。2023年我</w:t>
      </w:r>
      <w:r>
        <w:rPr>
          <w:rFonts w:hint="eastAsia" w:ascii="仿宋_GB2312" w:hAnsi="宋体" w:eastAsia="仿宋_GB2312" w:cs="宋体"/>
          <w:sz w:val="29"/>
          <w:szCs w:val="29"/>
          <w:lang w:eastAsia="zh-CN"/>
        </w:rPr>
        <w:t>局共立案</w:t>
      </w:r>
      <w:r>
        <w:rPr>
          <w:rFonts w:hint="eastAsia" w:ascii="仿宋_GB2312" w:hAnsi="宋体" w:eastAsia="仿宋_GB2312" w:cs="宋体"/>
          <w:sz w:val="29"/>
          <w:szCs w:val="29"/>
          <w:lang w:val="en-US" w:eastAsia="zh-CN"/>
        </w:rPr>
        <w:t>50起，</w:t>
      </w:r>
      <w:r>
        <w:rPr>
          <w:rFonts w:hint="eastAsia" w:ascii="仿宋_GB2312" w:hAnsi="宋体" w:eastAsia="仿宋_GB2312" w:cs="宋体"/>
          <w:sz w:val="29"/>
          <w:szCs w:val="29"/>
        </w:rPr>
        <w:t>行政处罚</w:t>
      </w:r>
      <w:r>
        <w:rPr>
          <w:rFonts w:hint="eastAsia" w:ascii="仿宋_GB2312" w:hAnsi="宋体" w:eastAsia="仿宋_GB2312" w:cs="宋体"/>
          <w:sz w:val="29"/>
          <w:szCs w:val="29"/>
          <w:lang w:val="en-US" w:eastAsia="zh-CN"/>
        </w:rPr>
        <w:t>240.5</w:t>
      </w:r>
      <w:r>
        <w:rPr>
          <w:rFonts w:hint="eastAsia" w:ascii="仿宋_GB2312" w:hAnsi="宋体" w:eastAsia="仿宋_GB2312" w:cs="宋体"/>
          <w:sz w:val="29"/>
          <w:szCs w:val="29"/>
        </w:rPr>
        <w:t>万元，检查发现隐患</w:t>
      </w:r>
      <w:r>
        <w:rPr>
          <w:rFonts w:hint="eastAsia" w:ascii="仿宋_GB2312" w:hAnsi="宋体" w:eastAsia="仿宋_GB2312" w:cs="宋体"/>
          <w:sz w:val="29"/>
          <w:szCs w:val="29"/>
          <w:lang w:val="en-US" w:eastAsia="zh-CN"/>
        </w:rPr>
        <w:t>127</w:t>
      </w:r>
      <w:r>
        <w:rPr>
          <w:rFonts w:hint="eastAsia" w:ascii="仿宋_GB2312" w:hAnsi="宋体" w:eastAsia="仿宋_GB2312" w:cs="宋体"/>
          <w:sz w:val="29"/>
          <w:szCs w:val="29"/>
        </w:rPr>
        <w:t>项，完成整改</w:t>
      </w:r>
      <w:r>
        <w:rPr>
          <w:rFonts w:hint="eastAsia" w:ascii="仿宋_GB2312" w:hAnsi="宋体" w:eastAsia="仿宋_GB2312" w:cs="宋体"/>
          <w:sz w:val="29"/>
          <w:szCs w:val="29"/>
          <w:lang w:val="en-US" w:eastAsia="zh-CN"/>
        </w:rPr>
        <w:t>127</w:t>
      </w:r>
      <w:r>
        <w:rPr>
          <w:rFonts w:hint="eastAsia" w:ascii="仿宋_GB2312" w:hAnsi="宋体" w:eastAsia="仿宋_GB2312" w:cs="宋体"/>
          <w:sz w:val="29"/>
          <w:szCs w:val="29"/>
        </w:rPr>
        <w:t>项，隐患整改率100%。报送典型案例</w:t>
      </w:r>
      <w:r>
        <w:rPr>
          <w:rFonts w:hint="eastAsia" w:ascii="仿宋_GB2312" w:hAnsi="宋体" w:eastAsia="仿宋_GB2312" w:cs="宋体"/>
          <w:sz w:val="29"/>
          <w:szCs w:val="29"/>
          <w:lang w:val="en-US" w:eastAsia="zh-CN"/>
        </w:rPr>
        <w:t>6</w:t>
      </w:r>
      <w:r>
        <w:rPr>
          <w:rFonts w:hint="eastAsia" w:ascii="仿宋_GB2312" w:hAnsi="宋体" w:eastAsia="仿宋_GB2312" w:cs="宋体"/>
          <w:sz w:val="29"/>
          <w:szCs w:val="29"/>
        </w:rPr>
        <w:t>个，合格案例</w:t>
      </w:r>
      <w:r>
        <w:rPr>
          <w:rFonts w:hint="eastAsia" w:ascii="仿宋_GB2312" w:hAnsi="宋体" w:eastAsia="仿宋_GB2312" w:cs="宋体"/>
          <w:sz w:val="29"/>
          <w:szCs w:val="29"/>
          <w:lang w:val="en-US" w:eastAsia="zh-CN"/>
        </w:rPr>
        <w:t>6</w:t>
      </w:r>
      <w:r>
        <w:rPr>
          <w:rFonts w:hint="eastAsia" w:ascii="仿宋_GB2312" w:hAnsi="宋体" w:eastAsia="仿宋_GB2312" w:cs="宋体"/>
          <w:sz w:val="29"/>
          <w:szCs w:val="29"/>
        </w:rPr>
        <w:t>个，报送率100%，合格率100%，</w:t>
      </w:r>
    </w:p>
    <w:p>
      <w:pPr>
        <w:adjustRightInd/>
        <w:snapToGrid/>
        <w:spacing w:after="0" w:line="620" w:lineRule="exact"/>
        <w:ind w:firstLine="571" w:firstLineChars="196"/>
        <w:rPr>
          <w:rFonts w:hint="eastAsia" w:ascii="黑体" w:hAnsi="黑体" w:eastAsia="黑体" w:cs="宋体"/>
          <w:b/>
          <w:bCs/>
          <w:sz w:val="29"/>
        </w:rPr>
      </w:pPr>
      <w:r>
        <w:rPr>
          <w:rFonts w:hint="eastAsia" w:ascii="黑体" w:hAnsi="黑体" w:eastAsia="黑体" w:cs="宋体"/>
          <w:b/>
          <w:bCs/>
          <w:sz w:val="29"/>
        </w:rPr>
        <w:t>二、突出工作重点，紧抓贯彻落实</w:t>
      </w:r>
    </w:p>
    <w:p>
      <w:pPr>
        <w:adjustRightInd/>
        <w:snapToGrid/>
        <w:spacing w:after="0" w:line="620" w:lineRule="exact"/>
        <w:ind w:firstLine="580" w:firstLineChars="200"/>
        <w:rPr>
          <w:rFonts w:hint="eastAsia" w:ascii="楷体_GB2312" w:hAnsi="宋体" w:eastAsia="楷体_GB2312" w:cs="宋体"/>
          <w:sz w:val="29"/>
          <w:szCs w:val="29"/>
        </w:rPr>
      </w:pPr>
      <w:r>
        <w:rPr>
          <w:rFonts w:hint="eastAsia" w:ascii="楷体_GB2312" w:hAnsi="宋体" w:eastAsia="楷体_GB2312" w:cs="宋体"/>
          <w:sz w:val="29"/>
          <w:szCs w:val="29"/>
        </w:rPr>
        <w:t>（一）我县开展重大事故隐患专项排查整治2023行动，我局组织人员学习了重大隐患判定标准，要求企业进行自查，各执法中队对辖区内生产经营单位进行了全面摸排。</w:t>
      </w:r>
    </w:p>
    <w:p>
      <w:pPr>
        <w:adjustRightInd/>
        <w:snapToGrid/>
        <w:spacing w:after="0" w:line="620" w:lineRule="exact"/>
        <w:ind w:firstLine="571" w:firstLineChars="196"/>
        <w:rPr>
          <w:rFonts w:hint="eastAsia" w:ascii="黑体" w:hAnsi="黑体" w:eastAsia="黑体" w:cs="宋体"/>
          <w:b/>
          <w:bCs/>
          <w:sz w:val="29"/>
        </w:rPr>
      </w:pPr>
      <w:r>
        <w:rPr>
          <w:rFonts w:hint="eastAsia" w:ascii="黑体" w:hAnsi="黑体" w:eastAsia="黑体" w:cs="宋体"/>
          <w:b/>
          <w:bCs/>
          <w:sz w:val="29"/>
        </w:rPr>
        <w:t>三、统筹谋划，进一步开展好下步工作。</w:t>
      </w:r>
    </w:p>
    <w:p>
      <w:pPr>
        <w:adjustRightInd/>
        <w:snapToGrid/>
        <w:spacing w:after="0" w:line="620" w:lineRule="exact"/>
        <w:ind w:firstLine="580" w:firstLineChars="200"/>
        <w:rPr>
          <w:rFonts w:hint="eastAsia" w:ascii="仿宋_GB2312" w:hAnsi="宋体" w:eastAsia="仿宋_GB2312" w:cs="宋体"/>
          <w:sz w:val="29"/>
          <w:szCs w:val="29"/>
        </w:rPr>
      </w:pPr>
      <w:r>
        <w:rPr>
          <w:rFonts w:hint="eastAsia" w:ascii="仿宋_GB2312" w:hAnsi="宋体" w:eastAsia="仿宋_GB2312" w:cs="宋体"/>
          <w:sz w:val="29"/>
          <w:szCs w:val="29"/>
        </w:rPr>
        <w:t>2024年，县应急管理局将始终坚持坚持人民至上、生命至上的工作准则，坚持标本兼治、综合治理、源头管控，健全完善隐患排查治理双层预防机制，推进依法治安，全面贯彻落实安全生产治本攻坚三年行动，促进全市安全生产形势持续稳定。</w:t>
      </w:r>
      <w:r>
        <w:rPr>
          <w:rFonts w:hint="eastAsia" w:ascii="仿宋_GB2312" w:hAnsi="宋体" w:eastAsia="仿宋_GB2312" w:cs="宋体"/>
          <w:b/>
          <w:bCs/>
          <w:sz w:val="29"/>
        </w:rPr>
        <w:t>一是进一步加大行政执法力度</w:t>
      </w:r>
      <w:r>
        <w:rPr>
          <w:rFonts w:hint="eastAsia" w:ascii="仿宋_GB2312" w:hAnsi="宋体" w:eastAsia="仿宋_GB2312" w:cs="宋体"/>
          <w:sz w:val="29"/>
          <w:szCs w:val="29"/>
        </w:rPr>
        <w:t>。在执法过程中，坚持“四不放过”原则，查清事故原因，依法追究责任。通过整治一批当前表现突出的非法违法、违规违章行为，进一步规范安全生产法治秩序，大幅减少因非法违法行为造成的事故，促进全市安全生产形势持续健康稳定。</w:t>
      </w:r>
    </w:p>
    <w:p>
      <w:pPr>
        <w:adjustRightInd/>
        <w:snapToGrid/>
        <w:spacing w:after="0" w:line="620" w:lineRule="exact"/>
        <w:ind w:firstLine="571" w:firstLineChars="196"/>
        <w:rPr>
          <w:rFonts w:hint="eastAsia" w:ascii="仿宋_GB2312" w:hAnsi="宋体" w:eastAsia="仿宋_GB2312" w:cs="宋体"/>
          <w:sz w:val="29"/>
          <w:szCs w:val="29"/>
        </w:rPr>
      </w:pPr>
      <w:r>
        <w:rPr>
          <w:rFonts w:hint="eastAsia" w:ascii="仿宋_GB2312" w:hAnsi="宋体" w:eastAsia="仿宋_GB2312" w:cs="宋体"/>
          <w:b/>
          <w:bCs/>
          <w:sz w:val="29"/>
        </w:rPr>
        <w:t>二是全面开展安全生产治本攻坚三年行动</w:t>
      </w:r>
      <w:r>
        <w:rPr>
          <w:rFonts w:hint="eastAsia" w:ascii="仿宋_GB2312" w:hAnsi="宋体" w:eastAsia="仿宋_GB2312" w:cs="宋体"/>
          <w:sz w:val="29"/>
          <w:szCs w:val="29"/>
        </w:rPr>
        <w:t>。</w:t>
      </w:r>
    </w:p>
    <w:p>
      <w:pPr>
        <w:adjustRightInd/>
        <w:snapToGrid/>
        <w:spacing w:after="0" w:line="620" w:lineRule="exact"/>
        <w:ind w:firstLine="580" w:firstLineChars="200"/>
        <w:rPr>
          <w:rFonts w:hint="eastAsia" w:ascii="仿宋_GB2312" w:hAnsi="宋体" w:eastAsia="仿宋_GB2312" w:cs="宋体"/>
          <w:sz w:val="29"/>
          <w:szCs w:val="29"/>
        </w:rPr>
      </w:pPr>
      <w:r>
        <w:rPr>
          <w:rFonts w:hint="eastAsia" w:ascii="仿宋_GB2312" w:hAnsi="宋体" w:eastAsia="仿宋_GB2312" w:cs="宋体"/>
          <w:sz w:val="29"/>
          <w:szCs w:val="29"/>
        </w:rPr>
        <w:t>根据应急管理部《全国安全生产专项整治三年行动计划》，2024年聚焦当前制约安全生产的深层次矛盾问题，全面开展安全生产治本攻坚行动，努力实现“从根本上消除事故隐患、从根本上解决问题”。着力抓精准执法和帮扶，综合运用暗查暗访、联合执法、异地交叉互检等方式，直插现场开展专业执法检查，加大“互联网+执法”推广应用和群众举报奖励力度，落实行刑衔接机制。</w:t>
      </w:r>
    </w:p>
    <w:p>
      <w:pPr>
        <w:adjustRightInd/>
        <w:snapToGrid/>
        <w:spacing w:after="0" w:line="620" w:lineRule="exact"/>
        <w:ind w:firstLine="571" w:firstLineChars="196"/>
        <w:rPr>
          <w:rFonts w:hint="eastAsia" w:ascii="仿宋_GB2312" w:hAnsi="宋体" w:eastAsia="仿宋_GB2312" w:cs="宋体"/>
          <w:b/>
          <w:bCs/>
          <w:sz w:val="29"/>
        </w:rPr>
      </w:pPr>
      <w:r>
        <w:rPr>
          <w:rFonts w:hint="eastAsia" w:ascii="仿宋_GB2312" w:hAnsi="宋体" w:eastAsia="仿宋_GB2312" w:cs="宋体"/>
          <w:b/>
          <w:bCs/>
          <w:sz w:val="29"/>
        </w:rPr>
        <w:t>三是不断强化“回头看”工作力度。</w:t>
      </w:r>
    </w:p>
    <w:p>
      <w:pPr>
        <w:adjustRightInd/>
        <w:snapToGrid/>
        <w:spacing w:after="0" w:line="620" w:lineRule="exact"/>
        <w:ind w:firstLine="580" w:firstLineChars="200"/>
        <w:rPr>
          <w:rFonts w:hint="eastAsia" w:ascii="仿宋_GB2312" w:hAnsi="宋体" w:eastAsia="仿宋_GB2312" w:cs="宋体"/>
          <w:sz w:val="29"/>
          <w:szCs w:val="29"/>
        </w:rPr>
      </w:pPr>
      <w:r>
        <w:rPr>
          <w:rFonts w:hint="eastAsia" w:ascii="仿宋_GB2312" w:hAnsi="宋体" w:eastAsia="仿宋_GB2312" w:cs="宋体"/>
          <w:sz w:val="29"/>
          <w:szCs w:val="29"/>
        </w:rPr>
        <w:t>根据“谁执法、谁签字、谁负责”的原则，强化各类安全隐患排查治理力度，做到“有查必留痕迹”，对排查出来的隐患要建立台账，将排查治理责任落实到地方政府，每个企业、每个环节、每个岗位。确保治理措施、责任、资金、时限和预案“五到位”，及时消除各类安全隐患，切实提高事故防范能力。</w:t>
      </w:r>
    </w:p>
    <w:p>
      <w:pPr>
        <w:adjustRightInd/>
        <w:snapToGrid/>
        <w:spacing w:after="0" w:line="620" w:lineRule="exact"/>
        <w:ind w:firstLine="571" w:firstLineChars="196"/>
        <w:rPr>
          <w:rFonts w:hint="eastAsia" w:ascii="仿宋_GB2312" w:hAnsi="宋体" w:eastAsia="仿宋_GB2312" w:cs="宋体"/>
          <w:sz w:val="29"/>
          <w:szCs w:val="29"/>
        </w:rPr>
      </w:pPr>
      <w:r>
        <w:rPr>
          <w:rFonts w:hint="eastAsia" w:ascii="仿宋_GB2312" w:hAnsi="宋体" w:eastAsia="仿宋_GB2312" w:cs="宋体"/>
          <w:b/>
          <w:bCs/>
          <w:sz w:val="29"/>
        </w:rPr>
        <w:t>四是进一步强化重点领域专项整治</w:t>
      </w:r>
      <w:r>
        <w:rPr>
          <w:rFonts w:hint="eastAsia" w:ascii="仿宋_GB2312" w:hAnsi="宋体" w:eastAsia="仿宋_GB2312" w:cs="宋体"/>
          <w:sz w:val="29"/>
          <w:szCs w:val="29"/>
        </w:rPr>
        <w:t>。</w:t>
      </w:r>
    </w:p>
    <w:p>
      <w:pPr>
        <w:adjustRightInd/>
        <w:snapToGrid/>
        <w:spacing w:after="0" w:line="620" w:lineRule="exact"/>
        <w:ind w:firstLine="580" w:firstLineChars="200"/>
        <w:rPr>
          <w:rFonts w:hint="eastAsia" w:ascii="仿宋_GB2312" w:hAnsi="宋体" w:eastAsia="仿宋_GB2312" w:cs="宋体"/>
          <w:sz w:val="29"/>
          <w:szCs w:val="29"/>
        </w:rPr>
      </w:pPr>
      <w:r>
        <w:rPr>
          <w:rFonts w:hint="eastAsia" w:ascii="仿宋_GB2312" w:hAnsi="宋体" w:eastAsia="仿宋_GB2312" w:cs="宋体"/>
          <w:sz w:val="29"/>
          <w:szCs w:val="29"/>
        </w:rPr>
        <w:t>要继续强化重点项目领域专项整治，重点抓好基础建设和重点建设项目特别是川藏铁路建设项目和水利水电建设项目施工安全管理。要切实加强消防安全源头管控，积极开展油气领域消防安全专项整治行动。要认真贯彻落实危险化学品和烟花爆竹安全保障规定，严格烟花爆竹运输、储存、批发、零售和燃放等环节的管控，严防事故发生。要继续推进特种设备、人员密集场所、校园安全、寺庙等领域的专项整治。</w:t>
      </w:r>
    </w:p>
    <w:p>
      <w:pPr>
        <w:adjustRightInd/>
        <w:snapToGrid/>
        <w:spacing w:after="0" w:line="620" w:lineRule="exact"/>
        <w:ind w:firstLine="571" w:firstLineChars="196"/>
        <w:rPr>
          <w:rFonts w:hint="eastAsia" w:ascii="仿宋_GB2312" w:hAnsi="宋体" w:eastAsia="仿宋_GB2312" w:cs="宋体"/>
          <w:sz w:val="29"/>
          <w:szCs w:val="29"/>
        </w:rPr>
      </w:pPr>
      <w:r>
        <w:rPr>
          <w:rFonts w:hint="eastAsia" w:ascii="仿宋_GB2312" w:hAnsi="宋体" w:eastAsia="仿宋_GB2312" w:cs="宋体"/>
          <w:b/>
          <w:bCs/>
          <w:sz w:val="29"/>
        </w:rPr>
        <w:t>五是加强安全生产法制建设，推进依法治安</w:t>
      </w:r>
      <w:r>
        <w:rPr>
          <w:rFonts w:hint="eastAsia" w:ascii="仿宋_GB2312" w:hAnsi="宋体" w:eastAsia="仿宋_GB2312" w:cs="宋体"/>
          <w:sz w:val="29"/>
          <w:szCs w:val="29"/>
        </w:rPr>
        <w:t>。</w:t>
      </w:r>
    </w:p>
    <w:p>
      <w:pPr>
        <w:adjustRightInd/>
        <w:snapToGrid/>
        <w:spacing w:after="0" w:line="620" w:lineRule="exact"/>
        <w:ind w:firstLine="580" w:firstLineChars="200"/>
        <w:rPr>
          <w:rFonts w:ascii="宋体" w:hAnsi="宋体" w:eastAsia="宋体" w:cs="宋体"/>
          <w:sz w:val="24"/>
          <w:szCs w:val="24"/>
        </w:rPr>
      </w:pPr>
      <w:r>
        <w:rPr>
          <w:rFonts w:hint="eastAsia" w:ascii="仿宋_GB2312" w:hAnsi="宋体" w:eastAsia="仿宋_GB2312" w:cs="宋体"/>
          <w:sz w:val="29"/>
          <w:szCs w:val="29"/>
        </w:rPr>
        <w:t>继续以宣传《中华人民共和国安全生产法》《危险化学品安全管理条例》《安全生产许可证条例》《河北省安全生产条例》《安全生产违法行为行政处罚办法 》等法律法规为主线，在广大群众和企业中深入开展相关法律法规、安全技术和防护知识的宣传教育，切实推动依法治理。</w:t>
      </w:r>
    </w:p>
    <w:p>
      <w:pPr>
        <w:shd w:val="clear" w:color="auto" w:fill="FFFFFF"/>
        <w:adjustRightInd/>
        <w:snapToGrid/>
        <w:spacing w:after="0" w:line="620" w:lineRule="exact"/>
        <w:ind w:left="1600"/>
        <w:jc w:val="right"/>
        <w:rPr>
          <w:rFonts w:ascii="微软雅黑" w:hAnsi="微软雅黑" w:cs="宋体"/>
          <w:color w:val="000000"/>
          <w:sz w:val="27"/>
          <w:szCs w:val="27"/>
        </w:rPr>
      </w:pPr>
      <w:r>
        <w:rPr>
          <w:rFonts w:hint="eastAsia" w:ascii="仿宋_GB2312" w:hAnsi="微软雅黑" w:eastAsia="仿宋_GB2312" w:cs="宋体"/>
          <w:color w:val="000000"/>
          <w:sz w:val="32"/>
          <w:szCs w:val="32"/>
        </w:rPr>
        <w:t>涞源县应急管理局</w:t>
      </w:r>
    </w:p>
    <w:p>
      <w:pPr>
        <w:shd w:val="clear" w:color="auto" w:fill="FFFFFF"/>
        <w:adjustRightInd/>
        <w:snapToGrid/>
        <w:spacing w:after="0" w:line="620" w:lineRule="exact"/>
        <w:ind w:left="1600"/>
        <w:jc w:val="right"/>
        <w:rPr>
          <w:rFonts w:hint="eastAsia" w:ascii="微软雅黑" w:hAnsi="微软雅黑" w:cs="宋体"/>
          <w:color w:val="000000"/>
          <w:sz w:val="27"/>
          <w:szCs w:val="27"/>
        </w:rPr>
      </w:pPr>
      <w:r>
        <w:rPr>
          <w:rFonts w:hint="eastAsia" w:ascii="仿宋_GB2312" w:hAnsi="微软雅黑" w:eastAsia="仿宋_GB2312" w:cs="宋体"/>
          <w:color w:val="000000"/>
          <w:sz w:val="32"/>
          <w:szCs w:val="32"/>
        </w:rPr>
        <w:t>2024年4月1日</w:t>
      </w:r>
    </w:p>
    <w:p>
      <w:pPr>
        <w:spacing w:after="0" w:line="620" w:lineRule="exact"/>
      </w:pPr>
    </w:p>
    <w:sectPr>
      <w:pgSz w:w="11906" w:h="16838"/>
      <w:pgMar w:top="1440" w:right="1800" w:bottom="1440" w:left="1800" w:header="708" w:footer="708" w:gutter="0"/>
      <w:cols w:space="708" w:num="1"/>
      <w:docGrid w:type="lines"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roman"/>
    <w:pitch w:val="default"/>
    <w:sig w:usb0="00000000" w:usb1="00000000" w:usb2="00000010" w:usb3="00000000" w:csb0="00040000" w:csb1="00000000"/>
  </w:font>
  <w:font w:name="楷体_GB2312">
    <w:altName w:val="楷体"/>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2"/>
  </w:compat>
  <w:docVars>
    <w:docVar w:name="commondata" w:val="eyJoZGlkIjoiMmZkM2U2YjJiYzA0N2ZiNGM3NmUwZDQyN2NiMGJkMGYifQ=="/>
  </w:docVars>
  <w:rsids>
    <w:rsidRoot w:val="00D31D50"/>
    <w:rsid w:val="001806EF"/>
    <w:rsid w:val="001E4DC4"/>
    <w:rsid w:val="00323B43"/>
    <w:rsid w:val="003C53B0"/>
    <w:rsid w:val="003D37D8"/>
    <w:rsid w:val="00426133"/>
    <w:rsid w:val="004358AB"/>
    <w:rsid w:val="00643335"/>
    <w:rsid w:val="008B7726"/>
    <w:rsid w:val="00975BFA"/>
    <w:rsid w:val="00AE4621"/>
    <w:rsid w:val="00D31D50"/>
    <w:rsid w:val="00E820AF"/>
    <w:rsid w:val="0B68112B"/>
    <w:rsid w:val="1D335427"/>
    <w:rsid w:val="51094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2">
    <w:name w:val="heading 1"/>
    <w:basedOn w:val="1"/>
    <w:link w:val="8"/>
    <w:qFormat/>
    <w:uiPriority w:val="9"/>
    <w:pPr>
      <w:adjustRightInd/>
      <w:snapToGrid/>
      <w:spacing w:before="100" w:beforeAutospacing="1" w:after="100" w:afterAutospacing="1"/>
      <w:outlineLvl w:val="0"/>
    </w:pPr>
    <w:rPr>
      <w:rFonts w:ascii="宋体" w:hAnsi="宋体" w:eastAsia="宋体" w:cs="宋体"/>
      <w:b/>
      <w:bCs/>
      <w:kern w:val="36"/>
      <w:sz w:val="48"/>
      <w:szCs w:val="48"/>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semiHidden/>
    <w:unhideWhenUsed/>
    <w:qFormat/>
    <w:uiPriority w:val="99"/>
    <w:pPr>
      <w:adjustRightInd/>
      <w:snapToGrid/>
      <w:spacing w:before="100" w:beforeAutospacing="1" w:after="100" w:afterAutospacing="1"/>
    </w:pPr>
    <w:rPr>
      <w:rFonts w:ascii="宋体" w:hAnsi="宋体" w:eastAsia="宋体" w:cs="宋体"/>
      <w:sz w:val="24"/>
      <w:szCs w:val="24"/>
    </w:rPr>
  </w:style>
  <w:style w:type="character" w:styleId="6">
    <w:name w:val="Strong"/>
    <w:basedOn w:val="5"/>
    <w:qFormat/>
    <w:uiPriority w:val="22"/>
    <w:rPr>
      <w:b/>
      <w:bCs/>
    </w:rPr>
  </w:style>
  <w:style w:type="character" w:styleId="7">
    <w:name w:val="Hyperlink"/>
    <w:basedOn w:val="5"/>
    <w:semiHidden/>
    <w:unhideWhenUsed/>
    <w:qFormat/>
    <w:uiPriority w:val="99"/>
    <w:rPr>
      <w:color w:val="0000FF"/>
      <w:u w:val="single"/>
    </w:rPr>
  </w:style>
  <w:style w:type="character" w:customStyle="1" w:styleId="8">
    <w:name w:val="标题 1 Char"/>
    <w:basedOn w:val="5"/>
    <w:link w:val="2"/>
    <w:qFormat/>
    <w:uiPriority w:val="9"/>
    <w:rPr>
      <w:rFonts w:ascii="宋体" w:hAnsi="宋体" w:eastAsia="宋体" w:cs="宋体"/>
      <w:b/>
      <w:bCs/>
      <w:kern w:val="36"/>
      <w:sz w:val="48"/>
      <w:szCs w:val="4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2455</Words>
  <Characters>2503</Characters>
  <Lines>18</Lines>
  <Paragraphs>5</Paragraphs>
  <TotalTime>26</TotalTime>
  <ScaleCrop>false</ScaleCrop>
  <LinksUpToDate>false</LinksUpToDate>
  <CharactersWithSpaces>2510</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15132243816</cp:lastModifiedBy>
  <dcterms:modified xsi:type="dcterms:W3CDTF">2024-05-14T08:51:16Z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DEB887FAB3124170B9A6FC59404D89C2_12</vt:lpwstr>
  </property>
</Properties>
</file>