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000" w:type="pct"/>
        <w:tblCellSpacing w:w="0" w:type="dxa"/>
        <w:tblInd w:w="15" w:type="dxa"/>
        <w:tblBorders>
          <w:top w:val="single" w:color="D8D6D6" w:sz="6" w:space="0"/>
          <w:left w:val="single" w:color="D8D6D6" w:sz="6" w:space="0"/>
          <w:bottom w:val="single" w:color="D8D6D6" w:sz="6" w:space="0"/>
          <w:right w:val="single" w:color="D8D6D6" w:sz="6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987"/>
      </w:tblGrid>
      <w:tr>
        <w:tblPrEx>
          <w:tblBorders>
            <w:top w:val="single" w:color="D8D6D6" w:sz="6" w:space="0"/>
            <w:left w:val="single" w:color="D8D6D6" w:sz="6" w:space="0"/>
            <w:bottom w:val="single" w:color="D8D6D6" w:sz="6" w:space="0"/>
            <w:right w:val="single" w:color="D8D6D6" w:sz="6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200" w:hRule="atLeast"/>
          <w:tblCellSpacing w:w="0" w:type="dxa"/>
        </w:trPr>
        <w:tc>
          <w:tcPr>
            <w:tcW w:w="0" w:type="auto"/>
            <w:tcBorders>
              <w:top w:val="dotted" w:color="D3D3D3" w:sz="6" w:space="0"/>
              <w:left w:val="dotted" w:color="D3D3D3" w:sz="6" w:space="0"/>
              <w:bottom w:val="dotted" w:color="D3D3D3" w:sz="6" w:space="0"/>
              <w:right w:val="dotted" w:color="D3D3D3" w:sz="6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tbl>
            <w:tblPr>
              <w:tblStyle w:val="3"/>
              <w:tblpPr w:leftFromText="180" w:rightFromText="180" w:vertAnchor="text" w:horzAnchor="page" w:tblpX="18" w:tblpY="922"/>
              <w:tblOverlap w:val="never"/>
              <w:tblW w:w="5000" w:type="pct"/>
              <w:tblCellSpacing w:w="0" w:type="dxa"/>
              <w:tblInd w:w="0" w:type="dxa"/>
              <w:tblBorders>
                <w:top w:val="dotted" w:color="D3D3D3" w:sz="6" w:space="0"/>
                <w:left w:val="dotted" w:color="D3D3D3" w:sz="6" w:space="0"/>
                <w:bottom w:val="dotted" w:color="D3D3D3" w:sz="6" w:space="0"/>
                <w:right w:val="dotted" w:color="D3D3D3" w:sz="6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942"/>
            </w:tblGrid>
            <w:tr>
              <w:tblPrEx>
                <w:tblBorders>
                  <w:top w:val="dotted" w:color="D3D3D3" w:sz="6" w:space="0"/>
                  <w:left w:val="dotted" w:color="D3D3D3" w:sz="6" w:space="0"/>
                  <w:bottom w:val="dotted" w:color="D3D3D3" w:sz="6" w:space="0"/>
                  <w:right w:val="dotted" w:color="D3D3D3" w:sz="6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5" w:hRule="atLeast"/>
                <w:tblCellSpacing w:w="0" w:type="dxa"/>
              </w:trPr>
              <w:tc>
                <w:tcPr>
                  <w:tcW w:w="0" w:type="auto"/>
                  <w:tcBorders>
                    <w:top w:val="dotted" w:color="D3D3D3" w:sz="6" w:space="0"/>
                    <w:left w:val="dotted" w:color="D3D3D3" w:sz="6" w:space="0"/>
                    <w:bottom w:val="dotted" w:color="D3D3D3" w:sz="6" w:space="0"/>
                    <w:right w:val="dotted" w:color="D3D3D3" w:sz="6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Verdana" w:hAnsi="Verdana" w:cs="Verdana"/>
                      <w:sz w:val="18"/>
                      <w:szCs w:val="18"/>
                    </w:rPr>
                  </w:pP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center"/>
              <w:rPr>
                <w:rFonts w:ascii="Verdana" w:hAnsi="Verdana" w:eastAsia="Verdana" w:cs="Verdana"/>
                <w:b/>
                <w:bCs/>
                <w:caps w:val="0"/>
                <w:color w:val="BA0707"/>
                <w:spacing w:val="0"/>
                <w:sz w:val="39"/>
                <w:szCs w:val="39"/>
              </w:rPr>
            </w:pPr>
          </w:p>
        </w:tc>
      </w:tr>
      <w:tr>
        <w:tblPrEx>
          <w:tblBorders>
            <w:top w:val="single" w:color="D8D6D6" w:sz="6" w:space="0"/>
            <w:left w:val="single" w:color="D8D6D6" w:sz="6" w:space="0"/>
            <w:bottom w:val="single" w:color="D8D6D6" w:sz="6" w:space="0"/>
            <w:right w:val="single" w:color="D8D6D6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dotted" w:color="D3D3D3" w:sz="6" w:space="0"/>
              <w:left w:val="dotted" w:color="D3D3D3" w:sz="6" w:space="0"/>
              <w:bottom w:val="dotted" w:color="D3D3D3" w:sz="6" w:space="0"/>
              <w:right w:val="dotted" w:color="D3D3D3" w:sz="6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Verdana" w:hAnsi="Verdana" w:eastAsia="Verdana" w:cs="Verdana"/>
                <w:caps w:val="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single" w:color="D8D6D6" w:sz="6" w:space="0"/>
            <w:left w:val="single" w:color="D8D6D6" w:sz="6" w:space="0"/>
            <w:bottom w:val="single" w:color="D8D6D6" w:sz="6" w:space="0"/>
            <w:right w:val="single" w:color="D8D6D6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1" w:hRule="atLeast"/>
          <w:tblCellSpacing w:w="0" w:type="dxa"/>
        </w:trPr>
        <w:tc>
          <w:tcPr>
            <w:tcW w:w="0" w:type="auto"/>
            <w:tcBorders>
              <w:top w:val="dotted" w:color="D3D3D3" w:sz="6" w:space="0"/>
              <w:left w:val="dotted" w:color="D3D3D3" w:sz="6" w:space="0"/>
              <w:bottom w:val="dotted" w:color="D3D3D3" w:sz="6" w:space="0"/>
              <w:right w:val="dotted" w:color="D3D3D3" w:sz="6" w:space="0"/>
            </w:tcBorders>
            <w:shd w:val="clear" w:color="auto" w:fill="auto"/>
            <w:tcMar>
              <w:top w:w="525" w:type="dxa"/>
              <w:left w:w="0" w:type="dxa"/>
              <w:bottom w:w="375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</w:pPr>
            <w:r>
              <w:rPr>
                <w:rFonts w:hint="default" w:ascii="Verdana" w:hAnsi="Verdana" w:eastAsia="Verdana" w:cs="Verdana"/>
                <w:caps w:val="0"/>
                <w:color w:val="484747"/>
                <w:spacing w:val="0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caps w:val="0"/>
                <w:color w:val="484747"/>
                <w:spacing w:val="0"/>
                <w:sz w:val="44"/>
                <w:szCs w:val="44"/>
              </w:rPr>
              <w:t>涞源县2024年</w:t>
            </w:r>
            <w:r>
              <w:rPr>
                <w:rFonts w:hint="eastAsia" w:ascii="宋体" w:hAnsi="宋体" w:eastAsia="宋体" w:cs="宋体"/>
                <w:caps w:val="0"/>
                <w:color w:val="484747"/>
                <w:spacing w:val="0"/>
                <w:sz w:val="44"/>
                <w:szCs w:val="4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aps w:val="0"/>
                <w:color w:val="484747"/>
                <w:spacing w:val="0"/>
                <w:sz w:val="44"/>
                <w:szCs w:val="44"/>
              </w:rPr>
              <w:t>月招商引资签约项目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center"/>
            </w:pPr>
            <w:r>
              <w:rPr>
                <w:rFonts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现将涞源县</w:t>
            </w: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2024年3月招商引资签约项目公布如下：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3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一、签约项目清单</w:t>
            </w:r>
          </w:p>
          <w:tbl>
            <w:tblPr>
              <w:tblStyle w:val="3"/>
              <w:tblW w:w="8957" w:type="dxa"/>
              <w:tblInd w:w="-1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48"/>
              <w:gridCol w:w="1049"/>
              <w:gridCol w:w="1456"/>
              <w:gridCol w:w="1890"/>
              <w:gridCol w:w="2261"/>
              <w:gridCol w:w="155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951" w:hRule="atLeast"/>
              </w:trPr>
              <w:tc>
                <w:tcPr>
                  <w:tcW w:w="748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1049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项目 名称</w:t>
                  </w:r>
                </w:p>
              </w:tc>
              <w:tc>
                <w:tcPr>
                  <w:tcW w:w="1456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省内签约方</w:t>
                  </w:r>
                </w:p>
              </w:tc>
              <w:tc>
                <w:tcPr>
                  <w:tcW w:w="1890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省外签约方</w:t>
                  </w:r>
                </w:p>
              </w:tc>
              <w:tc>
                <w:tcPr>
                  <w:tcW w:w="2261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项目建设内容及规模</w:t>
                  </w:r>
                </w:p>
              </w:tc>
              <w:tc>
                <w:tcPr>
                  <w:tcW w:w="1553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计划投资额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698" w:hRule="atLeast"/>
              </w:trPr>
              <w:tc>
                <w:tcPr>
                  <w:tcW w:w="748" w:type="dxa"/>
                  <w:tcBorders>
                    <w:top w:val="nil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default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河北瑞福达珠宝有限公司年产5万件玉石制品加工项目</w:t>
                  </w: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涞源县人民政府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深圳市瑞福达珠宝有限公司</w:t>
                  </w:r>
                </w:p>
              </w:tc>
              <w:tc>
                <w:tcPr>
                  <w:tcW w:w="2261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left"/>
                    <w:textAlignment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入驻标准化科创园孵化器，占地2400平米，安装珠宝玉石加工设备20台。</w:t>
                  </w:r>
                  <w:bookmarkStart w:id="0" w:name="_GoBack"/>
                  <w:bookmarkEnd w:id="0"/>
                </w:p>
              </w:tc>
              <w:tc>
                <w:tcPr>
                  <w:tcW w:w="1553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1亿元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3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二、受理方式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单位和个人可通过邮件、来电等形式反应上述项目有关情况和问题。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保定市受理联系方式:座机: 0312-331081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手机: 13603224099    邮箱: swjtcc@126.com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省商务厅受理联系方式:座机: 0311-87909512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手机: 18303388323    邮箱: hbtcj322@163.com                                                  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left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涞源县人民政府                                                2024年2月16日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BmMTZhNzdkZmRkZjQxOTRiMWFjMjM2Yzc5OTZkMGQifQ=="/>
  </w:docVars>
  <w:rsids>
    <w:rsidRoot w:val="6036072C"/>
    <w:rsid w:val="1A9C7202"/>
    <w:rsid w:val="294855A0"/>
    <w:rsid w:val="42A012DD"/>
    <w:rsid w:val="6036072C"/>
    <w:rsid w:val="6AEA5D63"/>
    <w:rsid w:val="7EFD4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2024-03-08T08:40:00Z</dcterms:created>
  <dc:creator>A逆光（联大步行街啵啵鱼）</dc:creator>
  <cp:lastModifiedBy>Crazy</cp:lastModifiedBy>
  <dcterms:modified xsi:type="dcterms:W3CDTF">2024-03-27T07:56:34Z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1388620DE8F9414796395FB27D73CCE8_13</vt:lpwstr>
  </property>
</Properties>
</file>