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jc w:val="center"/>
        <w:rPr>
          <w:rFonts w:ascii="方正小标宋_GBK" w:hAnsi="方正小标宋_GBK" w:eastAsia="方正小标宋_GBK" w:cs="方正小标宋_GBK"/>
          <w:b/>
          <w:bCs/>
          <w:color w:val="333333"/>
          <w:sz w:val="43"/>
          <w:szCs w:val="43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333333"/>
          <w:sz w:val="43"/>
          <w:szCs w:val="43"/>
          <w:lang w:eastAsia="zh-CN"/>
        </w:rPr>
        <w:t>涞源县</w:t>
      </w:r>
      <w:r>
        <w:rPr>
          <w:rFonts w:ascii="方正小标宋_GBK" w:hAnsi="方正小标宋_GBK" w:eastAsia="方正小标宋_GBK" w:cs="方正小标宋_GBK"/>
          <w:b/>
          <w:bCs/>
          <w:color w:val="333333"/>
          <w:sz w:val="43"/>
          <w:szCs w:val="43"/>
        </w:rPr>
        <w:t>民政局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jc w:val="center"/>
      </w:pPr>
      <w:r>
        <w:rPr>
          <w:rFonts w:hint="eastAsia" w:ascii="方正小标宋_GBK" w:hAnsi="方正小标宋_GBK" w:eastAsia="方正小标宋_GBK" w:cs="方正小标宋_GBK"/>
          <w:b/>
          <w:bCs/>
          <w:color w:val="333333"/>
          <w:sz w:val="43"/>
          <w:szCs w:val="43"/>
          <w:lang w:val="en-US" w:eastAsia="zh-CN"/>
        </w:rPr>
        <w:t>落实法治政府建设情况报告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rPr>
          <w:rFonts w:hint="eastAsia" w:ascii="仿宋_GB2312" w:hAnsi="Arial" w:eastAsia="仿宋_GB2312" w:cs="仿宋_GB2312"/>
          <w:color w:val="333333"/>
          <w:sz w:val="31"/>
          <w:szCs w:val="31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我局以习近平新时代中国特色社会主义思想为指导，深入贯彻学习省委、市委、县委全会精神，全面加强民政法治建设，为民政工作提供了坚强有力的法治保障。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rPr>
          <w:rFonts w:hint="eastAsia" w:ascii="黑体" w:hAnsi="Arial" w:eastAsia="黑体" w:cs="黑体"/>
          <w:color w:val="333333"/>
          <w:sz w:val="31"/>
          <w:szCs w:val="31"/>
        </w:rPr>
      </w:pPr>
      <w:r>
        <w:rPr>
          <w:rFonts w:hint="eastAsia" w:ascii="黑体" w:hAnsi="Arial" w:eastAsia="黑体" w:cs="黑体"/>
          <w:color w:val="333333"/>
          <w:sz w:val="31"/>
          <w:szCs w:val="31"/>
        </w:rPr>
        <w:t>一、加强依法行政能力建设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ascii="楷体_GB2312" w:hAnsi="Arial" w:eastAsia="楷体_GB2312" w:cs="楷体_GB2312"/>
          <w:color w:val="333333"/>
          <w:sz w:val="31"/>
          <w:szCs w:val="31"/>
        </w:rPr>
        <w:t>1.</w:t>
      </w: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切实履行法治建设第一责任。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坚决贯彻落实中央和省市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lang w:eastAsia="zh-CN"/>
        </w:rPr>
        <w:t>县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委关于法治政府建设的重大决策部署，认真落实党政主要负责人推进法治建设第一责任人职责的规定，提高法治政府建设工作优先级，将法治政府建设与业务工作同部署、同推进、同督促、同考核、同奖惩；对法治政府建设重要工作亲自部署、重大问题亲自过问、重点环节亲自协调、重要任务亲自督办；积极推动提高法治政府建设成效在领导干部考评体系的占比，推行领导干部任职前法治能力考察测试制度，将违法行政纳入党内追究体系、行政问责体系，形成重视法治素养和法治能力的用人导向；采取单独设立或内设综合机构增加法治职能、加挂政策法规科室的方式，指导区县民政部门解决无法制机构、无专职人员等突出问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2.严格落实领导干部学法制度。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加强对民政工作人员特别是领导干部的法治教育培训，有针对性地安排与法治政府建设密切相关的学习内容，利用周一干部职工集体学习例会，采取专家讲、实例习、视频学等方式，认真学习《婚姻法》、《收养法》、村居民委员会组织法、《社会团体登记管理条例》等法律规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rPr>
          <w:rFonts w:hint="eastAsia" w:ascii="仿宋_GB2312" w:hAnsi="Arial" w:eastAsia="仿宋_GB2312" w:cs="仿宋_GB2312"/>
          <w:color w:val="333333"/>
          <w:sz w:val="31"/>
          <w:szCs w:val="31"/>
        </w:rPr>
      </w:pP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3.着力提高行政执法人员素养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。一是加强领导干部法律知识学习。通过中心组学习、局长办公会等机会， 集中学习法律法规知识。巩固依法行政业务知识，提高依法行政的能力和水平。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lang w:val="en-US" w:eastAsia="zh-CN"/>
        </w:rPr>
        <w:t>二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是积极提升全体干部职工法律知识。组织全体干部职工学习法律法规。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4.不断</w:t>
      </w:r>
      <w:r>
        <w:rPr>
          <w:rFonts w:hint="eastAsia" w:ascii="楷体_GB2312" w:hAnsi="Arial" w:eastAsia="楷体_GB2312" w:cs="楷体_GB2312"/>
          <w:color w:val="333333"/>
          <w:sz w:val="31"/>
          <w:szCs w:val="31"/>
          <w:lang w:eastAsia="zh-CN"/>
        </w:rPr>
        <w:t>务</w:t>
      </w: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实法治宣传教育工作。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按照“谁执法、谁普法”的原则，推进普法与业务工作深度融合，结合防范化解重大风险、精准脱贫、污染防治、创建文明城市、扫黑除恶、生活垃圾分类、烟花爆竹禁限放等工作，开展普法，特别是宪法进社区活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hint="eastAsia" w:ascii="黑体" w:hAnsi="Arial" w:eastAsia="黑体" w:cs="黑体"/>
          <w:color w:val="333333"/>
          <w:sz w:val="31"/>
          <w:szCs w:val="31"/>
          <w:lang w:eastAsia="zh-CN"/>
        </w:rPr>
        <w:t>二</w:t>
      </w:r>
      <w:r>
        <w:rPr>
          <w:rFonts w:hint="eastAsia" w:ascii="黑体" w:hAnsi="Arial" w:eastAsia="黑体" w:cs="黑体"/>
          <w:color w:val="333333"/>
          <w:sz w:val="31"/>
          <w:szCs w:val="31"/>
        </w:rPr>
        <w:t>、坚持依法科学民主决策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hint="eastAsia" w:ascii="楷体_GB2312" w:hAnsi="Arial" w:eastAsia="楷体_GB2312" w:cs="楷体_GB2312"/>
          <w:color w:val="333333"/>
          <w:sz w:val="31"/>
          <w:szCs w:val="31"/>
          <w:lang w:val="en-US" w:eastAsia="zh-CN"/>
        </w:rPr>
        <w:t>5、</w:t>
      </w: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严格落实行政决策程序制度。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落实完善内部重大决策合法性审查机制，严格执行公众参与、专家论证、风险评估、合法性审查、集体讨论决定等必备程序，推进重大决策清单制度，实行重大行政决策目录化、档案化管理。落实法治机构负责人列席局党组会议、局长办公会议制度，参与集体决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hint="eastAsia" w:ascii="楷体_GB2312" w:hAnsi="Arial" w:eastAsia="楷体_GB2312" w:cs="楷体_GB2312"/>
          <w:color w:val="333333"/>
          <w:sz w:val="31"/>
          <w:szCs w:val="31"/>
          <w:lang w:val="en-US" w:eastAsia="zh-CN"/>
        </w:rPr>
        <w:t>6、</w:t>
      </w: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不断强化行政权力的监督制约。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自觉地接受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lang w:eastAsia="zh-CN"/>
        </w:rPr>
        <w:t>上级监管部门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的监督，接受人民群众监督、舆论监督。同时，要切实加强民政系统的层级监督，及时发现和纠正行政机关违法的或者不当的行政行为。建立对行政机关违法行政行为投诉举报登记制度，完善行政执法行为投诉举报处理制度，建立健全网络舆情监测收集、研判处置机制，推动网络监督规范化、法治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</w:pPr>
      <w:r>
        <w:rPr>
          <w:rFonts w:hint="eastAsia" w:ascii="楷体_GB2312" w:hAnsi="Arial" w:eastAsia="楷体_GB2312" w:cs="楷体_GB2312"/>
          <w:color w:val="333333"/>
          <w:sz w:val="31"/>
          <w:szCs w:val="31"/>
          <w:lang w:val="en-US" w:eastAsia="zh-CN"/>
        </w:rPr>
        <w:t>7、</w:t>
      </w:r>
      <w:r>
        <w:rPr>
          <w:rFonts w:hint="eastAsia" w:ascii="楷体_GB2312" w:hAnsi="Arial" w:eastAsia="楷体_GB2312" w:cs="楷体_GB2312"/>
          <w:color w:val="333333"/>
          <w:sz w:val="31"/>
          <w:szCs w:val="31"/>
        </w:rPr>
        <w:t>全面推进民政政务信息公开。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创新政务公开方式，</w:t>
      </w:r>
      <w:bookmarkStart w:id="0" w:name="_GoBack"/>
      <w:bookmarkEnd w:id="0"/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公共资源配置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lang w:eastAsia="zh-CN"/>
        </w:rPr>
        <w:t>，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重大建设项目批准和实施、社会公益事业建设等领域的政府信息公开，建立完善新闻发言人、突发事件信息发布等制度。推进决策公开、执行公开、管理公开、服务公开、结果公开，推行行政执法公示制度，开展行政许可和行政处罚等信息公开公示工作，进一步完善便民、高效的行政执法查询系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rPr>
          <w:rFonts w:hint="eastAsia" w:ascii="仿宋_GB2312" w:hAnsi="Arial" w:eastAsia="仿宋_GB2312" w:cs="仿宋_GB2312"/>
          <w:color w:val="333333"/>
          <w:sz w:val="31"/>
          <w:szCs w:val="3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jc w:val="right"/>
        <w:rPr>
          <w:rFonts w:hint="eastAsia" w:ascii="仿宋_GB2312" w:hAnsi="Arial" w:eastAsia="仿宋_GB2312" w:cs="仿宋_GB2312"/>
          <w:color w:val="333333"/>
          <w:sz w:val="31"/>
          <w:szCs w:val="3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jc w:val="right"/>
        <w:rPr>
          <w:rFonts w:hint="eastAsia" w:ascii="仿宋_GB2312" w:hAnsi="Arial" w:eastAsia="仿宋_GB2312" w:cs="仿宋_GB2312"/>
          <w:color w:val="333333"/>
          <w:sz w:val="31"/>
          <w:szCs w:val="3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jc w:val="right"/>
        <w:rPr>
          <w:rFonts w:hint="eastAsia" w:ascii="仿宋_GB2312" w:hAnsi="Arial" w:eastAsia="仿宋_GB2312" w:cs="仿宋_GB2312"/>
          <w:color w:val="333333"/>
          <w:sz w:val="31"/>
          <w:szCs w:val="31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lang w:val="en-US" w:eastAsia="zh-CN"/>
        </w:rPr>
        <w:t>涞源县民政局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40" w:lineRule="atLeast"/>
        <w:ind w:left="0" w:firstLine="645"/>
        <w:jc w:val="right"/>
        <w:rPr>
          <w:rFonts w:hint="default" w:ascii="仿宋_GB2312" w:hAnsi="Arial" w:eastAsia="仿宋_GB2312" w:cs="仿宋_GB2312"/>
          <w:color w:val="333333"/>
          <w:sz w:val="31"/>
          <w:szCs w:val="31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lang w:val="en-US" w:eastAsia="zh-CN"/>
        </w:rPr>
        <w:t>2024年2月29日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OGRiY2NhMzZhNmM4MjQxYzE0NTAwOTA2OTlhYmMifQ=="/>
  </w:docVars>
  <w:rsids>
    <w:rsidRoot w:val="00000000"/>
    <w:rsid w:val="2BF5502F"/>
    <w:rsid w:val="35A33903"/>
    <w:rsid w:val="3F8267D8"/>
    <w:rsid w:val="5ADF370E"/>
    <w:rsid w:val="5B8B6915"/>
    <w:rsid w:val="5DCC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1320</Words>
  <Characters>1324</Characters>
  <Lines>0</Lines>
  <Paragraphs>0</Paragraphs>
  <TotalTime>1554</TotalTime>
  <ScaleCrop>false</ScaleCrop>
  <LinksUpToDate>false</LinksUpToDate>
  <CharactersWithSpaces>1325</CharactersWithSpaces>
  <Application>WPS Office_11.8.2.1127_F1E327BC-269C-435d-A152-05C5408002CA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2023-06-08T00:51:00Z</dcterms:created>
  <dc:creator>lenovo</dc:creator>
  <cp:lastModifiedBy>work</cp:lastModifiedBy>
  <cp:lastPrinted>2024-03-06T19:49:00Z</cp:lastPrinted>
  <dcterms:modified xsi:type="dcterms:W3CDTF">2024-03-07T10:45:03Z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2052-11.8.2.1127</vt:lpwstr>
  </property>
  <property fmtid="{D5CDD505-2E9C-101B-9397-08002B2CF9AE}" pid="3" name="ICV">
    <vt:lpwstr>E01F7D4EC5D8470AA178E9C1E8FD9E98_12</vt:lpwstr>
  </property>
</Properties>
</file>