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jc w:val="center"/>
        <w:rPr>
          <w:rFonts w:ascii="宋体"/>
          <w:b/>
          <w:bCs/>
          <w:sz w:val="44"/>
          <w:szCs w:val="44"/>
        </w:rPr>
      </w:pPr>
    </w:p>
    <w:p>
      <w:pPr>
        <w:jc w:val="center"/>
        <w:rPr>
          <w:rFonts w:ascii="宋体"/>
          <w:b/>
          <w:bCs/>
          <w:sz w:val="44"/>
          <w:szCs w:val="44"/>
        </w:rPr>
      </w:pPr>
    </w:p>
    <w:p>
      <w:pPr>
        <w:jc w:val="center"/>
        <w:rPr>
          <w:rFonts w:ascii="宋体"/>
          <w:b/>
          <w:bCs/>
          <w:sz w:val="44"/>
          <w:szCs w:val="44"/>
        </w:rPr>
      </w:pPr>
    </w:p>
    <w:p>
      <w:pPr>
        <w:jc w:val="center"/>
        <w:rPr>
          <w:rFonts w:ascii="宋体"/>
          <w:b/>
          <w:bCs/>
          <w:sz w:val="44"/>
          <w:szCs w:val="44"/>
        </w:rPr>
      </w:pPr>
    </w:p>
    <w:p>
      <w:pPr>
        <w:jc w:val="center"/>
        <w:rPr>
          <w:rFonts w:ascii="宋体"/>
          <w:b/>
          <w:bCs/>
          <w:sz w:val="44"/>
          <w:szCs w:val="44"/>
        </w:rPr>
      </w:pPr>
    </w:p>
    <w:p>
      <w:pPr>
        <w:jc w:val="center"/>
        <w:rPr>
          <w:rFonts w:ascii="宋体"/>
          <w:b/>
          <w:bCs/>
          <w:sz w:val="44"/>
          <w:szCs w:val="44"/>
        </w:rPr>
      </w:pPr>
    </w:p>
    <w:p>
      <w:pPr>
        <w:jc w:val="center"/>
        <w:rPr>
          <w:rFonts w:ascii="宋体"/>
          <w:sz w:val="32"/>
          <w:szCs w:val="32"/>
        </w:rPr>
      </w:pPr>
      <w:r>
        <w:rPr>
          <w:rFonts w:ascii="宋体"/>
          <w:sz w:val="32"/>
          <w:szCs w:val="32"/>
        </w:rPr>
        <w:t>涞农【2024】13 号</w:t>
      </w:r>
    </w:p>
    <w:p>
      <w:pPr>
        <w:jc w:val="center"/>
        <w:rPr>
          <w:rFonts w:ascii="宋体"/>
          <w:b/>
          <w:bCs/>
          <w:sz w:val="44"/>
          <w:szCs w:val="44"/>
        </w:rPr>
      </w:pPr>
    </w:p>
    <w:p>
      <w:pPr>
        <w:jc w:val="center"/>
        <w:rPr>
          <w:rFonts w:ascii="宋体" w:hint="eastAsia"/>
          <w:b/>
          <w:bCs/>
          <w:sz w:val="44"/>
          <w:szCs w:val="44"/>
        </w:rPr>
      </w:pPr>
      <w:r>
        <w:rPr>
          <w:rFonts w:ascii="宋体" w:hint="eastAsia"/>
          <w:b/>
          <w:bCs/>
          <w:sz w:val="44"/>
          <w:szCs w:val="44"/>
        </w:rPr>
        <w:t>关于印发《2024年涞源县农业农村局</w:t>
      </w:r>
    </w:p>
    <w:p>
      <w:pPr>
        <w:jc w:val="center"/>
        <w:rPr>
          <w:rFonts w:ascii="宋体" w:hint="eastAsia"/>
          <w:b/>
          <w:bCs/>
          <w:sz w:val="44"/>
          <w:szCs w:val="44"/>
        </w:rPr>
      </w:pPr>
      <w:r>
        <w:rPr>
          <w:rFonts w:ascii="宋体" w:hint="eastAsia"/>
          <w:b/>
          <w:bCs/>
          <w:sz w:val="44"/>
          <w:szCs w:val="44"/>
        </w:rPr>
        <w:t>“双随机、一公开”监管工作实施方案》的通知</w:t>
      </w:r>
    </w:p>
    <w:p>
      <w:pPr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各</w:t>
      </w:r>
      <w:r>
        <w:rPr>
          <w:rFonts w:ascii="仿宋" w:eastAsia="仿宋"/>
          <w:sz w:val="32"/>
          <w:szCs w:val="32"/>
        </w:rPr>
        <w:t>相关</w:t>
      </w:r>
      <w:r>
        <w:rPr>
          <w:rFonts w:ascii="仿宋" w:eastAsia="仿宋" w:hint="eastAsia"/>
          <w:sz w:val="32"/>
          <w:szCs w:val="32"/>
        </w:rPr>
        <w:t>股室：</w:t>
      </w:r>
    </w:p>
    <w:p>
      <w:pPr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现将《2024年涞源县农业农村局“双随机、一公开”监管工作实施方案》印发给你们，请结合本</w:t>
      </w:r>
      <w:r>
        <w:rPr>
          <w:rFonts w:ascii="仿宋" w:eastAsia="仿宋"/>
          <w:sz w:val="32"/>
          <w:szCs w:val="32"/>
        </w:rPr>
        <w:t>部门</w:t>
      </w:r>
      <w:r>
        <w:rPr>
          <w:rFonts w:ascii="仿宋" w:eastAsia="仿宋" w:hint="eastAsia"/>
          <w:sz w:val="32"/>
          <w:szCs w:val="32"/>
        </w:rPr>
        <w:t>实际，认真抓好落实。</w:t>
      </w:r>
    </w:p>
    <w:p>
      <w:pPr>
        <w:rPr>
          <w:rFonts w:ascii="仿宋" w:eastAsia="仿宋" w:hint="eastAsia"/>
          <w:sz w:val="32"/>
          <w:szCs w:val="32"/>
        </w:rPr>
      </w:pPr>
    </w:p>
    <w:p>
      <w:pPr>
        <w:rPr>
          <w:rFonts w:ascii="仿宋" w:eastAsia="仿宋" w:hint="eastAsia"/>
          <w:sz w:val="32"/>
          <w:szCs w:val="32"/>
        </w:rPr>
      </w:pPr>
    </w:p>
    <w:p>
      <w:pPr>
        <w:rPr>
          <w:rFonts w:ascii="仿宋" w:eastAsia="仿宋" w:hint="eastAsia"/>
          <w:sz w:val="32"/>
          <w:szCs w:val="32"/>
        </w:rPr>
      </w:pPr>
    </w:p>
    <w:p>
      <w:pPr>
        <w:rPr>
          <w:rFonts w:ascii="仿宋" w:eastAsia="仿宋" w:hint="eastAsia"/>
          <w:sz w:val="32"/>
          <w:szCs w:val="32"/>
        </w:rPr>
      </w:pPr>
    </w:p>
    <w:p>
      <w:pPr>
        <w:jc w:val="right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涞源县农业农村局</w:t>
      </w:r>
    </w:p>
    <w:p>
      <w:pPr>
        <w:jc w:val="right"/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2024年1月31日</w:t>
      </w:r>
    </w:p>
    <w:p>
      <w:pPr>
        <w:jc w:val="right"/>
        <w:rPr>
          <w:rFonts w:ascii="仿宋" w:eastAsia="仿宋"/>
          <w:sz w:val="32"/>
          <w:szCs w:val="32"/>
        </w:rPr>
      </w:pPr>
    </w:p>
    <w:p>
      <w:pPr>
        <w:jc w:val="center"/>
        <w:rPr>
          <w:rFonts w:ascii="宋体"/>
          <w:sz w:val="44"/>
          <w:szCs w:val="44"/>
        </w:rPr>
      </w:pPr>
      <w:r>
        <w:rPr>
          <w:rFonts w:ascii="宋体" w:hint="eastAsia"/>
          <w:sz w:val="44"/>
          <w:szCs w:val="44"/>
        </w:rPr>
        <w:t>2024年涞源县农业农村局</w:t>
      </w:r>
    </w:p>
    <w:p>
      <w:pPr>
        <w:jc w:val="center"/>
        <w:rPr>
          <w:rFonts w:ascii="宋体"/>
          <w:sz w:val="44"/>
          <w:szCs w:val="44"/>
        </w:rPr>
      </w:pPr>
      <w:r>
        <w:rPr>
          <w:rFonts w:ascii="宋体" w:hint="eastAsia"/>
          <w:sz w:val="44"/>
          <w:szCs w:val="44"/>
        </w:rPr>
        <w:t>“双随机、一公开”监管工作实施方案</w:t>
      </w:r>
    </w:p>
    <w:p>
      <w:pPr>
        <w:spacing w:line="700" w:lineRule="exact"/>
        <w:ind w:firstLineChars="200" w:firstLine="640"/>
        <w:rPr>
          <w:rFonts w:ascii="仿宋" w:eastAsia="仿宋"/>
          <w:sz w:val="32"/>
          <w:szCs w:val="32"/>
        </w:rPr>
      </w:pP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为深入贯彻落实国务院、省委省政府、市委市政府关于深化“放管服”改革、优化营商环境部署要求，持续强化“双随机、一公开”监管，提升监管效能，根据相关文件要求，结合本单位实际，制定本方案。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一、指导思想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全面贯彻《国务院办公厅关于推广随机抽查规范事中事后监管的通知》、《河北省人民政府关于在市场监管领域全面推行部门联合“双随机、一公开”监管的实施意见》等文件精神，推广“随机抽取检查对象，随机选派检查人员”的双随机抽查机制，规范监管行为，着力解决群众反映强烈的突出问题，提高监管效能，激发市场活力。</w:t>
      </w:r>
    </w:p>
    <w:p>
      <w:pPr>
        <w:spacing w:line="700" w:lineRule="exact"/>
        <w:ind w:left="640"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二、主要工作任务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（一）建立“双随机”工作机制。在开展农业行政执法检查时，推广“双随机</w:t>
      </w:r>
      <w:r>
        <w:rPr>
          <w:rFonts w:ascii="仿宋" w:eastAsia="仿宋"/>
          <w:sz w:val="32"/>
          <w:szCs w:val="32"/>
        </w:rPr>
        <w:t>、</w:t>
      </w:r>
      <w:r>
        <w:rPr>
          <w:rFonts w:ascii="仿宋" w:eastAsia="仿宋" w:hint="eastAsia"/>
          <w:sz w:val="32"/>
          <w:szCs w:val="32"/>
        </w:rPr>
        <w:t>一公开”工作机制。建立随机抽取检查对象、随机选派执法人员的“双随机”抽查机制，严格限制执法自由裁量权。通过“双随机</w:t>
      </w:r>
      <w:r>
        <w:rPr>
          <w:rFonts w:ascii="仿宋" w:eastAsia="仿宋"/>
          <w:sz w:val="32"/>
          <w:szCs w:val="32"/>
        </w:rPr>
        <w:t>、</w:t>
      </w:r>
      <w:r>
        <w:rPr>
          <w:rFonts w:ascii="仿宋" w:eastAsia="仿宋" w:hint="eastAsia"/>
          <w:sz w:val="32"/>
          <w:szCs w:val="32"/>
        </w:rPr>
        <w:t>一公开”抽查信息系统的方式，随机抽取检查对象和执法检查人员，实现检查对象和执法检查人员之间的随机匹配。对抽查情况及处理结果，及时向社会公布。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（二）开展跨部门“双随机”联合抽查。制定并公布本单位随机抽查事项清单，明确抽查依据、对象、内容、方式、比例和频次等，并向社会公布。根据法律法规规章修订和工作实际，对随机抽查事项清单进行动态调整，及时向社会公布，主动接受社会监督。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（三）对“两库一单”实行动态管理。根据“放管服”工作需要和执法人员变动情况，对市场主体名录库、执法人员名录库及“双随机”抽查事项清单实行动态管理，及时录入、更新相关信息，确保监管对象齐全、监管人员合格、监管事项合法。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（四）加强宣传培训工作。通过局公众号、微信、媒体等广泛宣传，让公从充分知晓。通过对局系统具有行政执法资格证人员进行“双随机</w:t>
      </w:r>
      <w:r>
        <w:rPr>
          <w:rFonts w:ascii="仿宋" w:eastAsia="仿宋"/>
          <w:sz w:val="32"/>
          <w:szCs w:val="32"/>
        </w:rPr>
        <w:t>、</w:t>
      </w:r>
      <w:r>
        <w:rPr>
          <w:rFonts w:ascii="仿宋" w:eastAsia="仿宋" w:hint="eastAsia"/>
          <w:sz w:val="32"/>
          <w:szCs w:val="32"/>
        </w:rPr>
        <w:t>一公开”业务培训，提高执法成效。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三、工作要求</w:t>
      </w: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（一）加强组织领导。成立“双随机</w:t>
      </w:r>
      <w:r>
        <w:rPr>
          <w:rFonts w:ascii="仿宋" w:eastAsia="仿宋"/>
          <w:sz w:val="32"/>
          <w:szCs w:val="32"/>
        </w:rPr>
        <w:t>、</w:t>
      </w:r>
      <w:r>
        <w:rPr>
          <w:rFonts w:ascii="仿宋" w:eastAsia="仿宋" w:hint="eastAsia"/>
          <w:sz w:val="32"/>
          <w:szCs w:val="32"/>
        </w:rPr>
        <w:t>一公开”监管工作领导小组，以主管局长任组长，副局长任副组长，相关股室负责人为成员的领导小组。建立健全工作机制，加强协调配合，充分发挥“双随机</w:t>
      </w:r>
      <w:r>
        <w:rPr>
          <w:rFonts w:ascii="仿宋" w:eastAsia="仿宋"/>
          <w:sz w:val="32"/>
          <w:szCs w:val="32"/>
        </w:rPr>
        <w:t>、</w:t>
      </w:r>
      <w:r>
        <w:rPr>
          <w:rFonts w:ascii="仿宋" w:eastAsia="仿宋" w:hint="eastAsia"/>
          <w:sz w:val="32"/>
          <w:szCs w:val="32"/>
        </w:rPr>
        <w:t>一公开”工作机制的作用，提高检查水平，切实把“双随机”抽查监管工作落到实处。</w:t>
      </w:r>
    </w:p>
    <w:p>
      <w:pPr>
        <w:spacing w:line="700" w:lineRule="exact"/>
        <w:ind w:firstLineChars="200" w:firstLine="640"/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（二）抓好组织实施。“双随机</w:t>
      </w:r>
      <w:r>
        <w:rPr>
          <w:rFonts w:ascii="仿宋" w:eastAsia="仿宋"/>
          <w:sz w:val="32"/>
          <w:szCs w:val="32"/>
        </w:rPr>
        <w:t>、</w:t>
      </w:r>
      <w:r>
        <w:rPr>
          <w:rFonts w:ascii="仿宋" w:eastAsia="仿宋" w:hint="eastAsia"/>
          <w:sz w:val="32"/>
          <w:szCs w:val="32"/>
        </w:rPr>
        <w:t>一公开”监管工作计划在上下半年各开展一次抽查，将各项工作列出清单，明确具体工作任务、责任分工和时间进度要求，确保农业行政执法领域“双随机</w:t>
      </w:r>
      <w:r>
        <w:rPr>
          <w:rFonts w:ascii="仿宋" w:eastAsia="仿宋"/>
          <w:sz w:val="32"/>
          <w:szCs w:val="32"/>
        </w:rPr>
        <w:t>、</w:t>
      </w:r>
      <w:bookmarkStart w:id="0" w:name="_GoBack"/>
      <w:bookmarkEnd w:id="0"/>
      <w:r>
        <w:rPr>
          <w:rFonts w:ascii="仿宋" w:eastAsia="仿宋" w:hint="eastAsia"/>
          <w:sz w:val="32"/>
          <w:szCs w:val="32"/>
        </w:rPr>
        <w:t>一公开”工作各项工作任务按期完成 。</w:t>
      </w:r>
    </w:p>
    <w:p>
      <w:pPr>
        <w:spacing w:line="700" w:lineRule="exact"/>
        <w:ind w:firstLineChars="200" w:firstLine="640"/>
        <w:rPr>
          <w:rFonts w:ascii="仿宋" w:eastAsia="仿宋"/>
          <w:sz w:val="32"/>
          <w:szCs w:val="32"/>
        </w:rPr>
      </w:pPr>
    </w:p>
    <w:p>
      <w:pPr>
        <w:spacing w:line="700" w:lineRule="exact"/>
        <w:ind w:firstLineChars="200" w:firstLine="640"/>
        <w:rPr>
          <w:rFonts w:ascii="仿宋" w:eastAsia="仿宋"/>
          <w:sz w:val="32"/>
          <w:szCs w:val="32"/>
        </w:rPr>
      </w:pPr>
    </w:p>
    <w:p>
      <w:pPr>
        <w:spacing w:line="700" w:lineRule="exact"/>
        <w:ind w:firstLineChars="200" w:firstLine="640"/>
        <w:rPr>
          <w:rFonts w:ascii="仿宋" w:eastAsia="仿宋"/>
          <w:sz w:val="32"/>
          <w:szCs w:val="32"/>
        </w:rPr>
      </w:pPr>
    </w:p>
    <w:p>
      <w:pPr>
        <w:spacing w:line="700" w:lineRule="exact"/>
        <w:ind w:firstLineChars="200" w:firstLine="640"/>
        <w:rPr>
          <w:rFonts w:ascii="仿宋" w:eastAsia="仿宋" w:hint="eastAsia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1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noPunctuationKerning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4315</TotalTime>
  <Application>Yozo_Office27021597764231179</Application>
  <Pages>4</Pages>
  <Words>1091</Words>
  <Characters>1108</Characters>
  <Lines>73</Lines>
  <Paragraphs>20</Paragraphs>
  <CharactersWithSpaces>1110</CharactersWithSpaces>
  <Company>Yozosoft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User274</dc:creator>
  <cp:lastModifiedBy>dh</cp:lastModifiedBy>
  <cp:revision>1</cp:revision>
  <dcterms:created xsi:type="dcterms:W3CDTF">2021-05-08T07:28:00Z</dcterms:created>
  <dcterms:modified xsi:type="dcterms:W3CDTF">2024-06-03T03:25:36Z</dcterms:modified>
</cp:coreProperties>
</file>