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方正小标宋简体" w:eastAsia="方正小标宋简体"/>
          <w:sz w:val="36"/>
        </w:rPr>
      </w:pPr>
      <w:r>
        <w:rPr>
          <w:rFonts w:hint="eastAsia" w:ascii="方正小标宋简体" w:hAnsi="方正小标宋简体" w:eastAsia="方正小标宋简体"/>
          <w:sz w:val="36"/>
          <w:lang w:eastAsia="zh-CN"/>
        </w:rPr>
        <w:t>涞源县</w:t>
      </w:r>
      <w:r>
        <w:rPr>
          <w:rFonts w:hint="eastAsia" w:ascii="方正小标宋简体" w:hAnsi="方正小标宋简体" w:eastAsia="方正小标宋简体"/>
          <w:sz w:val="36"/>
        </w:rPr>
        <w:t>财政局</w:t>
      </w:r>
      <w:r>
        <w:rPr>
          <w:rFonts w:hint="eastAsia" w:ascii="方正小标宋简体" w:hAnsi="方正小标宋简体" w:eastAsia="方正小标宋简体"/>
          <w:sz w:val="36"/>
          <w:lang w:eastAsia="zh-CN"/>
        </w:rPr>
        <w:t>执法事项</w:t>
      </w:r>
      <w:r>
        <w:rPr>
          <w:rFonts w:hint="eastAsia" w:ascii="方正小标宋简体" w:hAnsi="方正小标宋简体" w:eastAsia="方正小标宋简体"/>
          <w:sz w:val="36"/>
        </w:rPr>
        <w:t>清单</w:t>
      </w:r>
      <w:bookmarkStart w:id="0" w:name="_GoBack"/>
      <w:bookmarkEnd w:id="0"/>
      <w:r>
        <w:rPr>
          <w:rFonts w:hint="eastAsia" w:ascii="方正小标宋简体" w:hAnsi="方正小标宋简体" w:eastAsia="方正小标宋简体"/>
          <w:sz w:val="36"/>
        </w:rPr>
        <w:t>分表</w:t>
      </w:r>
    </w:p>
    <w:p>
      <w:pPr>
        <w:spacing w:line="600" w:lineRule="exact"/>
        <w:jc w:val="center"/>
        <w:rPr>
          <w:rFonts w:ascii="楷体_GB2312" w:hAnsi="楷体_GB2312" w:eastAsia="楷体_GB2312"/>
          <w:sz w:val="36"/>
        </w:rPr>
      </w:pPr>
      <w:r>
        <w:rPr>
          <w:rFonts w:hint="eastAsia" w:ascii="楷体_GB2312" w:hAnsi="楷体_GB2312" w:eastAsia="楷体_GB2312"/>
        </w:rPr>
        <w:t>（共4类、15项）</w:t>
      </w:r>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08"/>
        <w:gridCol w:w="993"/>
        <w:gridCol w:w="850"/>
        <w:gridCol w:w="6662"/>
        <w:gridCol w:w="1418"/>
        <w:gridCol w:w="1312"/>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534"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序号</w:t>
            </w:r>
          </w:p>
        </w:tc>
        <w:tc>
          <w:tcPr>
            <w:tcW w:w="708"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权力类型</w:t>
            </w:r>
          </w:p>
        </w:tc>
        <w:tc>
          <w:tcPr>
            <w:tcW w:w="993"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权力事项</w:t>
            </w:r>
          </w:p>
        </w:tc>
        <w:tc>
          <w:tcPr>
            <w:tcW w:w="850"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行政主体</w:t>
            </w:r>
          </w:p>
        </w:tc>
        <w:tc>
          <w:tcPr>
            <w:tcW w:w="6662"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实施依据</w:t>
            </w:r>
          </w:p>
        </w:tc>
        <w:tc>
          <w:tcPr>
            <w:tcW w:w="1418"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责任事项</w:t>
            </w:r>
          </w:p>
        </w:tc>
        <w:tc>
          <w:tcPr>
            <w:tcW w:w="1312"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追责情形</w:t>
            </w:r>
          </w:p>
        </w:tc>
        <w:tc>
          <w:tcPr>
            <w:tcW w:w="1375" w:type="dxa"/>
            <w:vAlign w:val="center"/>
          </w:tcPr>
          <w:p>
            <w:pPr>
              <w:spacing w:line="400" w:lineRule="exact"/>
              <w:jc w:val="center"/>
              <w:rPr>
                <w:rFonts w:hint="eastAsia" w:ascii="仿宋_GB2312" w:hAnsi="黑体" w:eastAsia="仿宋_GB2312"/>
                <w:szCs w:val="21"/>
              </w:rPr>
            </w:pPr>
            <w:r>
              <w:rPr>
                <w:rFonts w:hint="eastAsia" w:ascii="仿宋_GB2312" w:hAnsi="黑体" w:eastAsia="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9" w:hRule="atLeast"/>
        </w:trPr>
        <w:tc>
          <w:tcPr>
            <w:tcW w:w="534" w:type="dxa"/>
            <w:vAlign w:val="center"/>
          </w:tcPr>
          <w:p>
            <w:pPr>
              <w:tabs>
                <w:tab w:val="left" w:pos="7937"/>
              </w:tabs>
              <w:spacing w:line="240" w:lineRule="exact"/>
              <w:jc w:val="center"/>
              <w:rPr>
                <w:rFonts w:hint="eastAsia" w:ascii="仿宋_GB2312" w:hAnsi="宋体" w:eastAsia="仿宋_GB2312"/>
                <w:szCs w:val="21"/>
              </w:rPr>
            </w:pPr>
            <w:r>
              <w:rPr>
                <w:rFonts w:hint="eastAsia" w:ascii="仿宋_GB2312" w:hAnsi="宋体" w:eastAsia="仿宋_GB2312"/>
                <w:szCs w:val="21"/>
              </w:rPr>
              <w:t>1</w:t>
            </w:r>
          </w:p>
        </w:tc>
        <w:tc>
          <w:tcPr>
            <w:tcW w:w="708" w:type="dxa"/>
            <w:vAlign w:val="center"/>
          </w:tcPr>
          <w:p>
            <w:pPr>
              <w:tabs>
                <w:tab w:val="left" w:pos="7937"/>
              </w:tabs>
              <w:spacing w:line="240" w:lineRule="exact"/>
              <w:jc w:val="center"/>
              <w:rPr>
                <w:rFonts w:hint="eastAsia" w:ascii="仿宋_GB2312" w:hAnsi="宋体" w:eastAsia="仿宋_GB2312"/>
                <w:szCs w:val="21"/>
              </w:rPr>
            </w:pPr>
            <w:r>
              <w:rPr>
                <w:rFonts w:hint="eastAsia" w:ascii="仿宋_GB2312" w:hAnsi="宋体" w:eastAsia="仿宋_GB2312"/>
                <w:szCs w:val="21"/>
              </w:rPr>
              <w:t>行政处罚</w:t>
            </w:r>
          </w:p>
        </w:tc>
        <w:tc>
          <w:tcPr>
            <w:tcW w:w="993" w:type="dxa"/>
            <w:vAlign w:val="center"/>
          </w:tcPr>
          <w:p>
            <w:pPr>
              <w:tabs>
                <w:tab w:val="left" w:pos="7937"/>
              </w:tabs>
              <w:spacing w:line="240" w:lineRule="exact"/>
              <w:jc w:val="center"/>
              <w:rPr>
                <w:rFonts w:hint="eastAsia" w:ascii="仿宋_GB2312" w:hAnsi="宋体" w:eastAsia="仿宋_GB2312"/>
                <w:szCs w:val="21"/>
              </w:rPr>
            </w:pPr>
            <w:r>
              <w:rPr>
                <w:rFonts w:hint="eastAsia" w:ascii="仿宋_GB2312" w:hAnsi="宋体" w:eastAsia="仿宋_GB2312"/>
                <w:szCs w:val="21"/>
              </w:rPr>
              <w:t>对采购人、采购代理机构违法行为的处罚</w:t>
            </w:r>
          </w:p>
        </w:tc>
        <w:tc>
          <w:tcPr>
            <w:tcW w:w="850" w:type="dxa"/>
            <w:vAlign w:val="center"/>
          </w:tcPr>
          <w:p>
            <w:pPr>
              <w:tabs>
                <w:tab w:val="left" w:pos="7937"/>
              </w:tabs>
              <w:spacing w:line="240" w:lineRule="exact"/>
              <w:jc w:val="center"/>
              <w:rPr>
                <w:rFonts w:hint="eastAsia" w:ascii="仿宋_GB2312" w:hAnsi="宋体" w:eastAsia="仿宋_GB2312"/>
                <w:szCs w:val="21"/>
              </w:rPr>
            </w:pPr>
            <w:r>
              <w:rPr>
                <w:rFonts w:hint="eastAsia" w:ascii="仿宋_GB2312" w:hAnsi="宋体" w:eastAsia="仿宋_GB2312"/>
                <w:szCs w:val="21"/>
                <w:lang w:eastAsia="zh-CN"/>
              </w:rPr>
              <w:t>涞源县</w:t>
            </w:r>
            <w:r>
              <w:rPr>
                <w:rFonts w:hint="eastAsia" w:ascii="仿宋_GB2312" w:hAnsi="宋体" w:eastAsia="仿宋_GB2312"/>
                <w:szCs w:val="21"/>
              </w:rPr>
              <w:t>财政局</w:t>
            </w:r>
          </w:p>
        </w:tc>
        <w:tc>
          <w:tcPr>
            <w:tcW w:w="6662" w:type="dxa"/>
            <w:vAlign w:val="center"/>
          </w:tcPr>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1.《中华人民共和国政府采购法》：第七十一条：“采购人、采购代理机构有下列情形之一的，责令限期改正，给予警告，可以并处罚款，对直接负责的主管人员和其他直接责任人员，由其行政主管部门或者有关机关给予处分，并予通报：（一）应当采用公开招标方式而擅自采用其他方式采购的；（二）擅自提高采购标准的；（三）委托不具备政府采购业务代理资格的机构办理采购事务的；（四）以不合理的条件对供应商实行差别待遇或者歧视待遇的；（五）在招标采购过程中与投标人进行协商谈判的；（六）中标、成交通知书发出后不与中标、成交供应商签订采购合同的；（七）拒绝有关部门依法实施监督检查的；”第七十二条：“采购人、采购代理机构及其工作人员有下列情形之一，构成犯罪的，依法追究刑事责任；尚不构成犯罪的，处以罚款，有违法所得的，并处没收违法所得，属于国家机关工作人员的，依法给予行政处分：（一）与供应商或者采购代理机构恶意串通的；（二）在采购过程中接受贿赂或者获取其他不正当利益的；（三）在有关部门依法实施的监督检查中提供虚假情况的；（四）开标前泄露标底的；”第七十四条：“采购人对应当实行集中采购的政府采购项目，不委托集中采购机构实行集中采购的，由政府采购监督管理部门责令改正；拒不改正的，停止按预算向其支付资金，由其上级行政主管部门或者有关机关依法给予其直接负责的主管人员和其他直接责任人员处分；”第七十六条：“采购人、采购代理机构违反本法规定隐匿、销毁应当保存的采购文件或者伪造、变造采购文件的，由政府采购监督管理部门处以二万元以上十万元以下的罚款，对其直接负责的主管人员和其他直接责任人员依法给予处分；构成犯罪的，依法追究刑事责任。”</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2.《中华人民共和国政府采购法实施条例》第六十七条　采购人有下列情形之一的，由财政部门责令限期改正，给予警告，对直接负责的主管人员和其他直接责任人员依法给予处分，并予以通报： 　　（一）未按照规定编制政府采购实施计划或者未按照规定将政府采购实施计划报本级人民政府财政部门备案；（二）将应当进行公开招标的项目化整为零或者以其他任何方式规避公开招标；（三）未按照规定在评标委员会、竞争性谈判小组或者询价小组推荐的中标或者成交候选人中确定中标或者成交供应商； （四）未按照采购文件确定的事项签订政府采购合同；（五）政府采购合同履行中追加与合同标的相同的货物、工程或者服务的采购金额超过原合同采购金额10%；（六）擅自变更、中止或者终止政府采购合同；（七）未按照规定公告政府采购合同； 　　（八）未按照规定时间将政府采购合同副本报本级人民政府财政部门和有关部门备案。第六十八条　采购人、采购代理机构有下列情形之一的，依照政府采购法第七十一条、第七十八条的规定追究法律责任：（一）未依照政府采购法和本条例规定的方式实施采购；（二）未依法在指定的媒体上发布政府采购项目信息；（三）未按照规定执行政府采购政策； 　　（四）违反本条例第十五条的规定导致无法组织对供应商履约情况进行验收或者国家财产遭受损失； 　　（五）未依法从政府采购评审专家库中抽取评审专家；六）非法干预采购评审活动； （七）采用综合评分法时评审标准中的分值设置未与评审因素的量化指标相对应； （八）对供应商的询问、质疑逾期未作处理；（九）通过对样品进行检测、对供应商进行考察等方式改变评审结果；（十）未按照规定组织对供应商履约情况进行验收。 第六十九条　集中采购机构有下列情形之一的，由财政部门责令限期改正，给予警告，有违法所得的，并处没收违法所得，对直接负责的主管人员和其他直接责任人员依法给予处分，并予以通报：（一）内部监督管理制度不健全，对依法应当分设、分离的岗位、人员未分设、分离；（二）将集中采购项目委托其他采购代理机构采购；（三）从事营利活动。 第七十条　采购人员与供应商有利害关系而不依法回避的，由财政部门给予警告，并处2000元以上2万元以下的罚款。 第七十四条　有下列情形之一的，属于恶意串通，对供应商依照政府采购法第七十七条第一款的规定追究法律责任，对采购人、采购代理机构及其工作人员依照政府采购法第七十二条的规定追究法律责任：（一）供应商直接或者间接从采购人或者采购代理机构处获得其他供应商的相关情况并修改其投标文件或者响应文件；（二）供应商按照采购人或者采购代理机构的授意撤换、修改投标文件或者响应文件；（三）供应商之间协商报价、技术方案等投标文件或者响应文件的实质性内容；（四）属于同一集团、协会、商会等组织成员的供应商按照该组织要求协同参加政府采购活动；（五）供应商之间事先约定由某一特定供应商中标、成交；（六）供应商之间商定部分供应商放弃参加政府采购活动或者放弃中标、成交；（七）供应商与采购人或者采购代理机构之间、供应商相互之间，为谋求特定供应商中标、成交或者排斥其他供应商的其他串通行为。</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3.《政府采购非招标采购方式管理办法》（2013年12月财政部令第74号）第五十一条：“采购人、采购代理机构有下列情形之一的，责令限期改正，给予警告；有关法律、行政法规规定处以罚款的，并处罚款；涉嫌犯罪的，依法移送司法机关处理：（一）未按照本办法规定在指定媒体上发布政府采购信息的；（二）未按照本办法规定组成谈判小组、询价小组的；（三）在询价采购过程中与供应商进行协商谈判的；（四）未按照政府采购法和本办法规定的程序和要求确定成交候选人的；（五）泄露评审情况以及评审过程中获悉的国家秘密、商业秘密的。采购代理机构有前款情形之一，情节严重的，暂停其政府采购代理机构资格3至6个月；情节特别严重或者逾期不改正的，取消其政府采购代理机构资格；”第五十二条：“采购人有下列情形之一的，责令限期改正，给予警告；有关法律、行政法规规定处以罚款的，并处罚款：（一）未按照政府采购法和本办法的规定采用非招标采购方式的；（二）未按照政府采购法和本办法的规定确定成交供应商的；（三）未按照采购文件确定的事项签订政府采购合同，或者与成交供应商另行订立背离合同实质性内容的协议的；（四）未按规定将政府采购合同副本报本级财政部门备案的。”</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 xml:space="preserve">4.《政府采购货物和服务招标投标管理办法》(2017年7月财政部令第87号)第七十七条 采购人有下列情形之一的，由财政部门责令限期改正；情节严重的，给予警告，对直接负责的主管人员和其他直接责任人员由其行政主管部门或者有关机关依法给予处分，并予以通报；涉嫌犯罪的，移送司法机关处理：（一）未按照本办法的规定编制采购需求的；（二）违反本办法第六条第二款规定的；（三）未在规定时间内确定中标人的；（四）向中标人提出不合理要求作为签订合同条件的。　第七十八条 采购人、采购代理机构有下列情形之一的，由财政部门责令限期改正，情节严重的，给予警告，对直接负责的主管人员和其他直接责任人员，由其行政主管部门或者有关机关给予处分，并予通报；采购代理机构有违法所得的，没收违法所得，并可以处以不超过违法所得3倍、最高不超过3万元的罚款，没有违法所得的，可以处以1万元以下的罚款：（一）违反本办法第八条第二款规定的；（二）设定最低限价的；（三）未按照规定进行资格预审或者资格审查的；（四）违反本办法规定确定招标文件售价的；（五）未按规定对开标、评标活动进行全程录音录像的；（六）擅自终止招标活动的；（七）未按照规定进行开标和组织评标的；（八）未按照规定退还投标保证金的；（九）违反本办法规定进行重新评审或者重新组建评标委员会进行评标的；（十）开标前泄露已获取招标文件的潜在投标人的名称、数量或者其他可能影响公平竞争的有关招标投标情况的；（十一）未妥善保存采购文件的；（十二）其他违反本办法规定的情形。 </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5.《政府采购质疑和投诉办法》（2018年3月财政部令第94号）</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第三十六条 采购人、采购代理机构有下列情形之一的，由财政部门责令限期改正；情节严重的，给予警告，对直接负责的主管人员和其他直接责任人员，由其行政主管部门或者有关机关给予处分，并予通报：（一）拒收质疑供应商在法定质疑期内发出的质疑函；（二）对质疑不予答复或者答复与事实明显不符，并不能作出合理说明；（三）拒绝配合财政部门处理投诉事宜。</w:t>
            </w:r>
          </w:p>
        </w:tc>
        <w:tc>
          <w:tcPr>
            <w:tcW w:w="1418" w:type="dxa"/>
            <w:vAlign w:val="center"/>
          </w:tcPr>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1、立案责任：在政府采购活动中发现采购人、采购代理机构有违反政府采购相关法律法规的行为，通知其纠正，如不纠正，予以审查，决定是否立案。</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2、调查责任：对立案的案件，指定专人负责，及时组织调查取证，与当事人有直接利害关系的应当回避，调查以书面调查为主。执法人员不得少于两人，调查时应出示执法证件。</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3、审查责任：审理案件调查报告，对案件违法事实、证据、调查取证程序、法律适用、处罚种类和幅度、当事人陈述和申辩理由等方面进行审查，提出处理意见（主要证据不足时，以适当的方式补充调查）。</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4、告知责任：作出行政处罚决定前，应制作《行政处罚告知书》送达当事人，告知违法事实及其享有的陈述、申辩等权利。符合听证规定的，制作并送达《行政处罚听证告知书》。</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5、决定责任：制作行政处罚决定书，载明行政处罚告知、当事人陈述申辩或者听证情况等内容。</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6、送达责任：行政处罚决定书按法律规定的方式送达当事人。</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7、执行责任：依照生效的行政处罚决定，对处罚对象实施处罚。</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8.公告责任：在政府采购网公示。</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9、其他法律法规规章文件规定应履行的责任。</w:t>
            </w:r>
          </w:p>
        </w:tc>
        <w:tc>
          <w:tcPr>
            <w:tcW w:w="1312" w:type="dxa"/>
            <w:vAlign w:val="center"/>
          </w:tcPr>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因不履行或不正确履行行政职责，有下列情形的，行政机关及相关工作人员应承担相应责任：</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1、没有法律和事实依据实施行政处罚的；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2、行政处罚显失公正的；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3、执法人员玩忽职守，造成重大损失的；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4、不具备行政执法资格实施行政处罚的；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5、应当依法移送追究刑事责任，而未依法移送有权机关的；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6、擅自改变行政处罚种类、幅度的；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7、违反法定的行政处罚程序的；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8、符合听证条件、行政管理相对人要求听证，应予组织听证而不组织听证的；</w:t>
            </w:r>
          </w:p>
          <w:p>
            <w:pPr>
              <w:tabs>
                <w:tab w:val="left" w:pos="7937"/>
              </w:tabs>
              <w:spacing w:line="280" w:lineRule="exact"/>
              <w:rPr>
                <w:rFonts w:hint="eastAsia" w:ascii="仿宋_GB2312" w:hAnsi="仿宋_GB2312" w:eastAsia="仿宋_GB2312" w:cs="仿宋_GB2312"/>
                <w:szCs w:val="21"/>
              </w:rPr>
            </w:pPr>
            <w:r>
              <w:rPr>
                <w:rFonts w:hint="eastAsia" w:ascii="仿宋_GB2312" w:hAnsi="仿宋_GB2312" w:eastAsia="仿宋_GB2312" w:cs="仿宋_GB2312"/>
                <w:szCs w:val="21"/>
              </w:rPr>
              <w:t>9、在行政处罚过程中发生腐败行为的；</w:t>
            </w:r>
          </w:p>
          <w:p>
            <w:pPr>
              <w:tabs>
                <w:tab w:val="left" w:pos="7937"/>
              </w:tabs>
              <w:spacing w:line="240" w:lineRule="exact"/>
              <w:rPr>
                <w:rFonts w:hint="eastAsia" w:ascii="仿宋_GB2312" w:hAnsi="仿宋_GB2312" w:eastAsia="仿宋_GB2312" w:cs="仿宋_GB2312"/>
                <w:szCs w:val="21"/>
              </w:rPr>
            </w:pPr>
            <w:r>
              <w:rPr>
                <w:rFonts w:hint="eastAsia" w:ascii="仿宋_GB2312" w:hAnsi="仿宋_GB2312" w:eastAsia="仿宋_GB2312" w:cs="仿宋_GB2312"/>
                <w:szCs w:val="21"/>
              </w:rPr>
              <w:t>10、其他违反法律法规规章文件规定的行为。</w:t>
            </w:r>
          </w:p>
        </w:tc>
        <w:tc>
          <w:tcPr>
            <w:tcW w:w="1375" w:type="dxa"/>
            <w:vAlign w:val="center"/>
          </w:tcPr>
          <w:p>
            <w:pPr>
              <w:spacing w:line="400" w:lineRule="exact"/>
              <w:jc w:val="center"/>
              <w:rPr>
                <w:rFonts w:hint="eastAsia" w:ascii="仿宋_GB2312" w:hAnsi="宋体" w:eastAsia="仿宋_GB2312"/>
                <w:szCs w:val="21"/>
              </w:rPr>
            </w:pPr>
          </w:p>
        </w:tc>
      </w:tr>
    </w:tbl>
    <w:p>
      <w:pPr>
        <w:spacing w:line="600" w:lineRule="exact"/>
        <w:rPr>
          <w:rFonts w:ascii="黑体" w:hAnsi="黑体" w:eastAsia="黑体"/>
        </w:rPr>
      </w:pPr>
    </w:p>
    <w:p>
      <w:pPr>
        <w:spacing w:line="600" w:lineRule="exact"/>
        <w:rPr>
          <w:rFonts w:ascii="黑体" w:hAnsi="黑体" w:eastAsia="黑体"/>
        </w:rPr>
      </w:pPr>
    </w:p>
    <w:p>
      <w:pPr>
        <w:pStyle w:val="2"/>
      </w:pPr>
    </w:p>
    <w:p>
      <w:pPr>
        <w:spacing w:line="600" w:lineRule="exact"/>
        <w:rPr>
          <w:rFonts w:ascii="黑体" w:hAnsi="黑体" w:eastAsia="黑体"/>
        </w:rPr>
      </w:pPr>
    </w:p>
    <w:p>
      <w:pPr>
        <w:spacing w:line="600" w:lineRule="exact"/>
        <w:rPr>
          <w:rFonts w:ascii="仿宋_GB2312"/>
        </w:rPr>
      </w:pPr>
    </w:p>
    <w:tbl>
      <w:tblPr>
        <w:tblStyle w:val="4"/>
        <w:tblW w:w="13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94"/>
        <w:gridCol w:w="709"/>
        <w:gridCol w:w="709"/>
        <w:gridCol w:w="4677"/>
        <w:gridCol w:w="2552"/>
        <w:gridCol w:w="2410"/>
        <w:gridCol w:w="36"/>
        <w:gridCol w:w="1375"/>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694"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709"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709"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4677"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2552"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2446" w:type="dxa"/>
            <w:gridSpan w:val="2"/>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1375"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2</w:t>
            </w:r>
          </w:p>
        </w:tc>
        <w:tc>
          <w:tcPr>
            <w:tcW w:w="694"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rPr>
              <w:t>行政处罚</w:t>
            </w:r>
          </w:p>
        </w:tc>
        <w:tc>
          <w:tcPr>
            <w:tcW w:w="709" w:type="dxa"/>
            <w:vAlign w:val="center"/>
          </w:tcPr>
          <w:p>
            <w:pPr>
              <w:tabs>
                <w:tab w:val="left" w:pos="7937"/>
              </w:tabs>
              <w:spacing w:line="260" w:lineRule="exact"/>
              <w:jc w:val="left"/>
              <w:rPr>
                <w:rFonts w:ascii="宋体" w:hAnsi="宋体" w:eastAsia="宋体"/>
                <w:sz w:val="18"/>
              </w:rPr>
            </w:pPr>
            <w:r>
              <w:rPr>
                <w:rFonts w:hint="eastAsia" w:ascii="宋体" w:hAnsi="宋体" w:eastAsia="宋体"/>
                <w:sz w:val="18"/>
                <w:szCs w:val="18"/>
              </w:rPr>
              <w:t>对政府采购供应商违法行为的处罚</w:t>
            </w:r>
          </w:p>
        </w:tc>
        <w:tc>
          <w:tcPr>
            <w:tcW w:w="709" w:type="dxa"/>
            <w:vAlign w:val="center"/>
          </w:tcPr>
          <w:p>
            <w:pPr>
              <w:tabs>
                <w:tab w:val="left" w:pos="7937"/>
              </w:tabs>
              <w:spacing w:line="260" w:lineRule="exact"/>
              <w:jc w:val="left"/>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4677" w:type="dxa"/>
            <w:vAlign w:val="center"/>
          </w:tcPr>
          <w:p>
            <w:pPr>
              <w:tabs>
                <w:tab w:val="left" w:pos="7937"/>
              </w:tabs>
              <w:spacing w:line="260" w:lineRule="exact"/>
              <w:rPr>
                <w:rFonts w:ascii="宋体" w:hAnsi="宋体" w:eastAsia="宋体"/>
                <w:sz w:val="18"/>
              </w:rPr>
            </w:pPr>
            <w:r>
              <w:rPr>
                <w:rFonts w:hint="eastAsia" w:ascii="宋体" w:hAnsi="宋体" w:eastAsia="宋体"/>
                <w:sz w:val="18"/>
              </w:rPr>
              <w:t>1.《中华人民共和国政府采购法实施条例》第七十二条　供应商有下列情形之一的，依照政府采购法第七十七条第一款的规定追究法律责任：（一）向评标委员会、竞争性谈判小组或者询价小组成员行贿或者提供其他不正当利益；（二）中标或者成交后无正当理由拒不与采购人签订政府采购合同；（三）未按照采购文件确定的事项签订政府采购合同；（四）将政府采购合同转包；（五）提供假冒伪劣产品；（六）擅自变更、中止或者终止政府采购合同。供应商有前款第一项规定情形的，中标、成交无效。评审阶段资格发生变化，供应商未依照本条例第二十一条的规定通知采购人和采购代理机构的，处以采购金额5‰的罚款，列入不良行为记录名单，中标、成交无效。 第七十三条　供应商捏造事实、提供虚假材料或者以非法手段取得证明材料进行投诉的，由财政部门列入不良行为记录名单，禁止其1至3年内参加政府采购活动。 第七十四条　有下列情形之一的，属于恶意串通，对供应商依照政府采购法第七十七条第一款的规定追究法律责任，对采购人、采购代理机构及其工作人员依照政府采购法第七十二条的规定追究法律责任：（一）供应商直接或者间接从采购人或者采购代理机构处获得其他供应商的相关情况并修改其投标文件或者响应文件；（二）供应商按照采购人或者采购代理机构的授意撤换、修改投标文件或者响应文件；（三）供应商之间协商报价、技术方案等投标文件或者响应文件的实质性内容； （四）属于同一集团、协会、商会等组织成员的供应商按照该组织要求协同参加政府采购活动；（五）供应商之间事先约定由某一特定供应商中标、成交；（六）供应商之间商定部分供应商放弃参加政府采购活动或者放弃中标、成交；（七）供应商与采购人或者采购代理机构之间、供应商相互之间，为谋求特定供应商中标、成交或者排斥其他供应商的其他串通行为。</w:t>
            </w:r>
          </w:p>
          <w:p>
            <w:pPr>
              <w:tabs>
                <w:tab w:val="left" w:pos="7937"/>
              </w:tabs>
              <w:spacing w:line="260" w:lineRule="exact"/>
              <w:rPr>
                <w:rFonts w:ascii="宋体" w:hAnsi="宋体" w:eastAsia="宋体"/>
                <w:sz w:val="18"/>
              </w:rPr>
            </w:pPr>
            <w:r>
              <w:rPr>
                <w:rFonts w:hint="eastAsia" w:ascii="宋体" w:hAnsi="宋体" w:eastAsia="宋体"/>
                <w:sz w:val="18"/>
              </w:rPr>
              <w:t>2..《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一）提供虚假材料谋取中标、成交的；（二）采取不正当手段诋毁、排挤其他供应商的；（三）与采购人、其他供应商或者采购代理机构恶意串通（四）向采购人、采购代理机构行贿或者提供其他不正当利益的；（五）在招标采购过程中与采购人进行协商谈判的（六）拒绝有关部门监督检查或者提供虚假情况的。供应商有前款第（一）至（五）项情形之一的，中标、成交无效。”</w:t>
            </w:r>
          </w:p>
          <w:p>
            <w:pPr>
              <w:tabs>
                <w:tab w:val="left" w:pos="7937"/>
              </w:tabs>
              <w:spacing w:line="260" w:lineRule="exact"/>
              <w:rPr>
                <w:rFonts w:ascii="宋体" w:hAnsi="宋体" w:eastAsia="宋体"/>
                <w:sz w:val="18"/>
              </w:rPr>
            </w:pPr>
            <w:r>
              <w:rPr>
                <w:rFonts w:hint="eastAsia" w:ascii="宋体" w:hAnsi="宋体" w:eastAsia="宋体"/>
                <w:sz w:val="18"/>
              </w:rPr>
              <w:t>3.《政府采购非招标采购方式管理办法》（2013年12月财政部令第74号）第五十四条：“成交供应商有下列情形之一的，责令限期改正，情节严重的，列入不良行为记录名单，在1至3年内禁止参加政府采购活动，并予以通报：（一）未按照采购文件确定的事项签订政府采购合同，或者与采购人另行订立背离合同实质性内容的协议的；（二）成交后无正当理由不与采购人签订合同的；（三）拒绝履行合同义务的。”</w:t>
            </w:r>
          </w:p>
          <w:p>
            <w:pPr>
              <w:tabs>
                <w:tab w:val="left" w:pos="7937"/>
              </w:tabs>
              <w:spacing w:line="260" w:lineRule="exact"/>
              <w:rPr>
                <w:rFonts w:ascii="宋体" w:hAnsi="宋体" w:eastAsia="宋体"/>
                <w:sz w:val="18"/>
              </w:rPr>
            </w:pPr>
            <w:r>
              <w:rPr>
                <w:rFonts w:hint="eastAsia" w:ascii="宋体" w:hAnsi="宋体" w:eastAsia="宋体"/>
                <w:sz w:val="18"/>
              </w:rPr>
              <w:t>4.《政府采购质疑和投诉办法》（2018年3月财政部令第94号）第三十七条 投诉人在全国范围12个月内三次以上投诉查无实据的，由财政部门列入不良行为记录名单。投诉人有下列行为之一的，属于虚假、恶意投诉，由财政部门列入不良行为记录名单，禁止其1至3年内参加政府采购活动：（一）捏造事实;（二）提供虚假材料;（三）以非法手段取得证明材料。证据来源的合法性存在明显疑问，投诉人无法证明其取得方式合法的，视为以非法手段取得证明材料。</w:t>
            </w:r>
          </w:p>
        </w:tc>
        <w:tc>
          <w:tcPr>
            <w:tcW w:w="2552" w:type="dxa"/>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1、立案责任：在政府采购活动中发现供应商有违反政府采购相关法律法规的行为，通知其纠正，如不纠正，予以审查，决定是否立案。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2、调查责任：对立案的案件，指定专人负责，及时组织调查取证，与当事人有直接利害关系的应当回避，调查以书面调查为主。执法人员不得少于两人，调查时应出示执法证件。</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7、执行责任：依照生效的行政处罚决定，对处罚对象实施处罚。</w:t>
            </w:r>
          </w:p>
          <w:p>
            <w:pPr>
              <w:tabs>
                <w:tab w:val="left" w:pos="7937"/>
              </w:tabs>
              <w:spacing w:line="280" w:lineRule="exact"/>
              <w:rPr>
                <w:rFonts w:ascii="宋体" w:hAnsi="宋体" w:eastAsia="宋体"/>
                <w:sz w:val="18"/>
                <w:szCs w:val="18"/>
              </w:rPr>
            </w:pPr>
            <w:r>
              <w:rPr>
                <w:rFonts w:hint="eastAsia" w:ascii="宋体" w:hAnsi="宋体" w:eastAsia="宋体"/>
                <w:sz w:val="18"/>
                <w:szCs w:val="18"/>
              </w:rPr>
              <w:t>8.公告责任：在政府采购网公示。</w:t>
            </w:r>
          </w:p>
          <w:p>
            <w:pPr>
              <w:tabs>
                <w:tab w:val="left" w:pos="7937"/>
              </w:tabs>
              <w:spacing w:line="250" w:lineRule="exact"/>
              <w:rPr>
                <w:rFonts w:ascii="宋体" w:hAnsi="宋体" w:eastAsia="宋体"/>
                <w:sz w:val="18"/>
              </w:rPr>
            </w:pPr>
            <w:r>
              <w:rPr>
                <w:rFonts w:hint="eastAsia" w:ascii="宋体" w:hAnsi="宋体" w:eastAsia="宋体"/>
                <w:sz w:val="18"/>
                <w:szCs w:val="18"/>
              </w:rPr>
              <w:t>9、其他法律法规规章文件规定应履行的责任。</w:t>
            </w:r>
          </w:p>
        </w:tc>
        <w:tc>
          <w:tcPr>
            <w:tcW w:w="2410" w:type="dxa"/>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50" w:lineRule="exact"/>
              <w:rPr>
                <w:rFonts w:ascii="宋体" w:hAnsi="宋体" w:eastAsia="宋体"/>
                <w:sz w:val="18"/>
              </w:rPr>
            </w:pPr>
            <w:r>
              <w:rPr>
                <w:rFonts w:hint="eastAsia" w:ascii="宋体" w:hAnsi="宋体" w:eastAsia="宋体"/>
                <w:sz w:val="18"/>
                <w:szCs w:val="18"/>
              </w:rPr>
              <w:t>10、其他违反法律法规规章文件规定的行为。</w:t>
            </w:r>
          </w:p>
        </w:tc>
        <w:tc>
          <w:tcPr>
            <w:tcW w:w="1417" w:type="dxa"/>
            <w:gridSpan w:val="3"/>
            <w:vAlign w:val="center"/>
          </w:tcPr>
          <w:p>
            <w:pPr>
              <w:spacing w:line="400" w:lineRule="exact"/>
              <w:jc w:val="center"/>
              <w:rPr>
                <w:rFonts w:ascii="宋体" w:hAnsi="宋体" w:eastAsia="宋体"/>
                <w:sz w:val="18"/>
              </w:rPr>
            </w:pPr>
          </w:p>
        </w:tc>
      </w:tr>
    </w:tbl>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836"/>
        <w:gridCol w:w="1658"/>
        <w:gridCol w:w="752"/>
        <w:gridCol w:w="4677"/>
        <w:gridCol w:w="1985"/>
        <w:gridCol w:w="1879"/>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836"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658"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752"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4677"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1985"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1879"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1375"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3</w:t>
            </w:r>
          </w:p>
        </w:tc>
        <w:tc>
          <w:tcPr>
            <w:tcW w:w="836"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行政处罚</w:t>
            </w:r>
          </w:p>
        </w:tc>
        <w:tc>
          <w:tcPr>
            <w:tcW w:w="1658"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rPr>
              <w:t>对政府采购评审委员会成员、评审专家违法行为的处罚</w:t>
            </w:r>
          </w:p>
        </w:tc>
        <w:tc>
          <w:tcPr>
            <w:tcW w:w="752"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4677" w:type="dxa"/>
            <w:vAlign w:val="center"/>
          </w:tcPr>
          <w:p>
            <w:pPr>
              <w:tabs>
                <w:tab w:val="left" w:pos="7937"/>
              </w:tabs>
              <w:spacing w:line="260" w:lineRule="exact"/>
              <w:rPr>
                <w:rFonts w:ascii="宋体" w:hAnsi="宋体" w:eastAsia="宋体"/>
                <w:sz w:val="18"/>
              </w:rPr>
            </w:pPr>
            <w:r>
              <w:rPr>
                <w:rFonts w:hint="eastAsia" w:ascii="宋体" w:hAnsi="宋体" w:eastAsia="宋体"/>
                <w:sz w:val="18"/>
              </w:rPr>
              <w:t>1.《中华人民共和国政府采购法实施条例》（2014年12月国务院令第658号）第七十五条　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 政府采购评审专家与供应商存在利害关系未回避的，处2万元以上5万元以下的罚款，禁止其参加政府采购评审活动。 政府采购评审专家收受采购人、采购代理机构、供应商贿赂或者获取其他不正当利益，构成犯罪的，依法追究刑事责任；尚不构成犯罪的，处2万元以上5万元以下的罚款，禁止其参加政府采购评审活动。 政府采购评审专家有上述违法行为的，其评审意见无效，不得获取评审费；有违法所得的，没收违法所得；给他人造成损失的，依法承担民事责任。</w:t>
            </w:r>
          </w:p>
          <w:p>
            <w:pPr>
              <w:tabs>
                <w:tab w:val="left" w:pos="7937"/>
              </w:tabs>
              <w:spacing w:line="260" w:lineRule="exact"/>
              <w:rPr>
                <w:rFonts w:ascii="宋体" w:hAnsi="宋体" w:eastAsia="宋体"/>
                <w:sz w:val="18"/>
              </w:rPr>
            </w:pPr>
            <w:r>
              <w:rPr>
                <w:rFonts w:hint="eastAsia" w:ascii="宋体" w:hAnsi="宋体" w:eastAsia="宋体"/>
                <w:sz w:val="18"/>
              </w:rPr>
              <w:t>2.《政府采购非招标采购方式管理办法》（2013年12月财政部令第74号）第五十五条：“谈判小组、询价小组成员有下列行为之一的，责令改正，给予警告；有关法律、行政法规规定处以罚款的，并处罚款；涉嫌犯罪的，依法移送司法机关处理：（一）收受采购人、采购代理机构、供应商、其他利害关系人的财物或者其他不正当利益的；（二）泄露评审情况以及评审过程中获悉的国家秘密、商业秘密的；（三）明知与供应商有利害关系而不依法回避的；（四）在评审过程中擅离职守，影响评审程序正常进行的；（五）在评审过程中有明显不合理或者不正当倾向性的；（六）未按照采购文件规定的评定成交的标准进行评审的。评审专家有前款情形之一，情节严重的，取消其政府采购评审专家资格，不得再参加任何政府采购项目的评审，并在财政部门指定的政府采购信息发布媒体上予以公告。”</w:t>
            </w:r>
          </w:p>
          <w:p>
            <w:pPr>
              <w:tabs>
                <w:tab w:val="left" w:pos="7937"/>
              </w:tabs>
              <w:spacing w:line="260" w:lineRule="exact"/>
              <w:rPr>
                <w:rFonts w:ascii="宋体" w:hAnsi="宋体" w:eastAsia="宋体"/>
                <w:sz w:val="18"/>
              </w:rPr>
            </w:pPr>
            <w:r>
              <w:rPr>
                <w:rFonts w:hint="eastAsia" w:ascii="宋体" w:hAnsi="宋体" w:eastAsia="宋体"/>
                <w:sz w:val="18"/>
              </w:rPr>
              <w:t>3.《政府采购货物和服务招标投标管理办法》(2017年7月财政部令第87号)第八十一条 评标委员会成员有本办法第六十二条所列行为之一的，由财政部门责令限期改正；情节严重的，给予警告，并对其不良行为予以记录。</w:t>
            </w:r>
          </w:p>
        </w:tc>
        <w:tc>
          <w:tcPr>
            <w:tcW w:w="1985" w:type="dxa"/>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1、立案责任：在政府采购活动中发现</w:t>
            </w:r>
            <w:r>
              <w:rPr>
                <w:rFonts w:hint="eastAsia" w:ascii="宋体" w:hAnsi="宋体" w:eastAsia="宋体"/>
                <w:sz w:val="18"/>
              </w:rPr>
              <w:t>评审委员会成员、评审专家</w:t>
            </w:r>
            <w:r>
              <w:rPr>
                <w:rFonts w:hint="eastAsia" w:ascii="宋体" w:hAnsi="宋体" w:eastAsia="宋体"/>
                <w:sz w:val="18"/>
                <w:szCs w:val="18"/>
              </w:rPr>
              <w:t>有违反政府采购相关法律法规的行为，通知其纠正，如不纠正，予以审查，决定是否立案。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2、调查责任：对立案的案件，指定专人负责，及时组织调查取证，与当事人有直接利害关系的应当回避，调查以书面调查为主。执法人员不得少于两人，调查时应出示执法证件。</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7、执行责任：依照生效的行政处罚决定，对处罚对象实施处罚。</w:t>
            </w:r>
          </w:p>
          <w:p>
            <w:pPr>
              <w:tabs>
                <w:tab w:val="left" w:pos="7937"/>
              </w:tabs>
              <w:spacing w:line="280" w:lineRule="exact"/>
              <w:rPr>
                <w:rFonts w:ascii="宋体" w:hAnsi="宋体" w:eastAsia="宋体"/>
                <w:sz w:val="18"/>
                <w:szCs w:val="18"/>
              </w:rPr>
            </w:pPr>
            <w:r>
              <w:rPr>
                <w:rFonts w:hint="eastAsia" w:ascii="宋体" w:hAnsi="宋体" w:eastAsia="宋体"/>
                <w:sz w:val="18"/>
                <w:szCs w:val="18"/>
              </w:rPr>
              <w:t>8.公告责任：在政府采购网公示。</w:t>
            </w:r>
          </w:p>
          <w:p>
            <w:pPr>
              <w:tabs>
                <w:tab w:val="left" w:pos="7937"/>
              </w:tabs>
              <w:spacing w:line="240" w:lineRule="exact"/>
              <w:rPr>
                <w:rFonts w:ascii="宋体" w:hAnsi="宋体" w:eastAsia="宋体"/>
                <w:sz w:val="18"/>
              </w:rPr>
            </w:pPr>
            <w:r>
              <w:rPr>
                <w:rFonts w:hint="eastAsia" w:ascii="宋体" w:hAnsi="宋体" w:eastAsia="宋体"/>
                <w:sz w:val="18"/>
                <w:szCs w:val="18"/>
              </w:rPr>
              <w:t>9、其他法律法规规章文件规定应履行的责任。</w:t>
            </w:r>
          </w:p>
        </w:tc>
        <w:tc>
          <w:tcPr>
            <w:tcW w:w="1879" w:type="dxa"/>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40" w:lineRule="exact"/>
              <w:rPr>
                <w:rFonts w:ascii="宋体" w:hAnsi="宋体" w:eastAsia="宋体"/>
                <w:sz w:val="18"/>
              </w:rPr>
            </w:pPr>
            <w:r>
              <w:rPr>
                <w:rFonts w:hint="eastAsia" w:ascii="宋体" w:hAnsi="宋体" w:eastAsia="宋体"/>
                <w:sz w:val="18"/>
                <w:szCs w:val="18"/>
              </w:rPr>
              <w:t>10、其他违反法律法规规章文件规定的行为。</w:t>
            </w:r>
          </w:p>
        </w:tc>
        <w:tc>
          <w:tcPr>
            <w:tcW w:w="1375" w:type="dxa"/>
            <w:vAlign w:val="center"/>
          </w:tcPr>
          <w:p>
            <w:pPr>
              <w:spacing w:line="400" w:lineRule="exact"/>
              <w:jc w:val="center"/>
              <w:rPr>
                <w:rFonts w:ascii="宋体" w:hAnsi="宋体" w:eastAsia="宋体"/>
                <w:sz w:val="18"/>
              </w:rPr>
            </w:pPr>
          </w:p>
        </w:tc>
      </w:tr>
    </w:tbl>
    <w:p>
      <w:pPr>
        <w:spacing w:line="600" w:lineRule="exact"/>
        <w:rPr>
          <w:rFonts w:hint="eastAsia" w:ascii="仿宋_GB2312" w:eastAsiaTheme="minorEastAsia"/>
          <w:lang w:eastAsia="zh-CN"/>
        </w:rPr>
      </w:pPr>
    </w:p>
    <w:p>
      <w:pPr>
        <w:pStyle w:val="2"/>
        <w:rPr>
          <w:rFonts w:hint="eastAsia" w:ascii="仿宋_GB2312" w:eastAsiaTheme="minorEastAsia"/>
          <w:lang w:eastAsia="zh-CN"/>
        </w:rPr>
      </w:pPr>
    </w:p>
    <w:p>
      <w:pPr>
        <w:rPr>
          <w:rFonts w:hint="eastAsia"/>
          <w:lang w:eastAsia="zh-CN"/>
        </w:rPr>
      </w:pPr>
    </w:p>
    <w:p>
      <w:pPr>
        <w:rPr>
          <w:rFonts w:hint="eastAsia"/>
          <w:lang w:eastAsia="zh-CN"/>
        </w:rPr>
      </w:pPr>
    </w:p>
    <w:p>
      <w:pPr>
        <w:spacing w:line="600" w:lineRule="exact"/>
        <w:rPr>
          <w:rFonts w:ascii="方正小标宋简体" w:hAnsi="方正小标宋简体" w:eastAsia="方正小标宋简体"/>
          <w:sz w:val="36"/>
        </w:rPr>
      </w:pPr>
    </w:p>
    <w:tbl>
      <w:tblPr>
        <w:tblStyle w:val="4"/>
        <w:tblW w:w="13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737"/>
        <w:gridCol w:w="1418"/>
        <w:gridCol w:w="850"/>
        <w:gridCol w:w="425"/>
        <w:gridCol w:w="1985"/>
        <w:gridCol w:w="709"/>
        <w:gridCol w:w="3260"/>
        <w:gridCol w:w="425"/>
        <w:gridCol w:w="1978"/>
        <w:gridCol w:w="432"/>
        <w:gridCol w:w="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737"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418"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1275" w:type="dxa"/>
            <w:gridSpan w:val="2"/>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1985"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3969" w:type="dxa"/>
            <w:gridSpan w:val="2"/>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2403" w:type="dxa"/>
            <w:gridSpan w:val="2"/>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873" w:type="dxa"/>
            <w:gridSpan w:val="2"/>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6" w:hRule="atLeast"/>
          <w:jc w:val="center"/>
        </w:trPr>
        <w:tc>
          <w:tcPr>
            <w:tcW w:w="690"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szCs w:val="18"/>
              </w:rPr>
              <w:t>4</w:t>
            </w:r>
          </w:p>
        </w:tc>
        <w:tc>
          <w:tcPr>
            <w:tcW w:w="737"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szCs w:val="18"/>
              </w:rPr>
              <w:t>行政处罚</w:t>
            </w:r>
          </w:p>
        </w:tc>
        <w:tc>
          <w:tcPr>
            <w:tcW w:w="1418"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对未按照国家统一会计制度的要求设置会计账簿、填写会计凭证、保管会计资料的处罚</w:t>
            </w:r>
          </w:p>
        </w:tc>
        <w:tc>
          <w:tcPr>
            <w:tcW w:w="1275" w:type="dxa"/>
            <w:gridSpan w:val="2"/>
            <w:vAlign w:val="center"/>
          </w:tcPr>
          <w:p>
            <w:pPr>
              <w:tabs>
                <w:tab w:val="left" w:pos="7937"/>
              </w:tabs>
              <w:spacing w:line="240" w:lineRule="exact"/>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p>
            <w:pPr>
              <w:rPr>
                <w:rFonts w:ascii="宋体" w:hAnsi="宋体" w:eastAsia="宋体"/>
                <w:sz w:val="18"/>
              </w:rPr>
            </w:pPr>
          </w:p>
        </w:tc>
        <w:tc>
          <w:tcPr>
            <w:tcW w:w="1985" w:type="dxa"/>
            <w:vAlign w:val="center"/>
          </w:tcPr>
          <w:p>
            <w:pPr>
              <w:autoSpaceDE w:val="0"/>
              <w:autoSpaceDN w:val="0"/>
              <w:adjustRightInd w:val="0"/>
              <w:spacing w:line="240" w:lineRule="exact"/>
              <w:jc w:val="left"/>
              <w:rPr>
                <w:rFonts w:ascii="宋体" w:hAnsi="宋体" w:eastAsia="宋体"/>
                <w:sz w:val="18"/>
                <w:szCs w:val="18"/>
              </w:rPr>
            </w:pPr>
            <w:r>
              <w:rPr>
                <w:rFonts w:hint="eastAsia" w:ascii="宋体" w:hAnsi="宋体" w:eastAsia="宋体"/>
                <w:sz w:val="18"/>
                <w:szCs w:val="18"/>
              </w:rPr>
              <w:t>《中华人民共和国会计法》第四十二条：违反本法规定，有下列行为之一的，由县级以上人民政府财政部门责令限期改正，可以对单位并处三千元以上五万元以下的罚款；对其直接负责的主管人员和其他直接责任人员，可以处二千元以上二万元以下的罚款；属于国家工作人员的，还应当由其所在单位或者有关单位依法给予行政处分。</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1、立案责任：发现未按照国家统一会计制度的要求设置会计账簿、填写会计凭证、保管会计资料的违法事项，先责令其改正并出具整改报告，如拒不执行，予以审查，并决定是否立案。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4、告知责任：作出行政处罚决定前，应告知当事人违法事实及其享有的陈述、申辩、听证等权利。。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对单位并处三千元以上五万元以下的罚款；对其直接负责的主管人员和其他直接责任人员，处二千元以上二万元以下的罚款；属于国家工作人员的，还应当由其所在单位或者有关单位依法给予行政处分。</w:t>
            </w:r>
          </w:p>
          <w:p>
            <w:pPr>
              <w:tabs>
                <w:tab w:val="left" w:pos="7937"/>
              </w:tabs>
              <w:spacing w:line="240" w:lineRule="exac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autoSpaceDE w:val="0"/>
              <w:autoSpaceDN w:val="0"/>
              <w:adjustRightInd w:val="0"/>
              <w:spacing w:line="240" w:lineRule="exact"/>
              <w:jc w:val="left"/>
              <w:rPr>
                <w:rFonts w:ascii="宋体" w:hAnsi="宋体" w:eastAsia="宋体"/>
                <w:sz w:val="18"/>
                <w:szCs w:val="18"/>
              </w:rPr>
            </w:pPr>
            <w:r>
              <w:rPr>
                <w:rFonts w:hint="eastAsia" w:ascii="宋体" w:hAnsi="宋体" w:eastAsia="宋体"/>
                <w:sz w:val="18"/>
                <w:szCs w:val="18"/>
              </w:rPr>
              <w:t>10、其他违反法律法规规章文件规定的行为。</w:t>
            </w:r>
          </w:p>
        </w:tc>
        <w:tc>
          <w:tcPr>
            <w:tcW w:w="873" w:type="dxa"/>
            <w:gridSpan w:val="2"/>
            <w:vAlign w:val="center"/>
          </w:tcPr>
          <w:p>
            <w:pPr>
              <w:spacing w:line="400" w:lineRule="exact"/>
              <w:jc w:val="center"/>
              <w:rPr>
                <w:rFonts w:ascii="宋体" w:hAnsi="宋体" w:eastAsia="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jc w:val="center"/>
        </w:trPr>
        <w:tc>
          <w:tcPr>
            <w:tcW w:w="690"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szCs w:val="18"/>
              </w:rPr>
              <w:t>5</w:t>
            </w:r>
          </w:p>
        </w:tc>
        <w:tc>
          <w:tcPr>
            <w:tcW w:w="737"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szCs w:val="18"/>
              </w:rPr>
              <w:t>行政处罚</w:t>
            </w:r>
          </w:p>
        </w:tc>
        <w:tc>
          <w:tcPr>
            <w:tcW w:w="1418"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对伪造、变造会计凭证、会计账薄，编制虚假财务会计报告的处罚</w:t>
            </w:r>
          </w:p>
        </w:tc>
        <w:tc>
          <w:tcPr>
            <w:tcW w:w="1275" w:type="dxa"/>
            <w:gridSpan w:val="2"/>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lang w:eastAsia="zh-CN"/>
              </w:rPr>
              <w:t>涞源县</w:t>
            </w:r>
            <w:r>
              <w:rPr>
                <w:rFonts w:hint="eastAsia" w:ascii="宋体" w:hAnsi="宋体" w:eastAsia="宋体"/>
                <w:sz w:val="18"/>
                <w:szCs w:val="18"/>
              </w:rPr>
              <w:t>财政局</w:t>
            </w:r>
          </w:p>
        </w:tc>
        <w:tc>
          <w:tcPr>
            <w:tcW w:w="1985" w:type="dxa"/>
            <w:vAlign w:val="center"/>
          </w:tcPr>
          <w:p>
            <w:pPr>
              <w:autoSpaceDE w:val="0"/>
              <w:autoSpaceDN w:val="0"/>
              <w:adjustRightInd w:val="0"/>
              <w:spacing w:line="240" w:lineRule="exact"/>
              <w:jc w:val="left"/>
              <w:rPr>
                <w:rFonts w:ascii="宋体" w:hAnsi="宋体" w:eastAsia="宋体"/>
                <w:sz w:val="18"/>
                <w:szCs w:val="18"/>
              </w:rPr>
            </w:pPr>
            <w:r>
              <w:rPr>
                <w:rFonts w:hint="eastAsia" w:ascii="宋体" w:hAnsi="宋体" w:eastAsia="宋体"/>
                <w:sz w:val="18"/>
                <w:szCs w:val="18"/>
              </w:rPr>
              <w:t>《中华人民共和国会计法》第四十三条：“伪造、变造会计凭证、会计账簿，编制虚假财务会计报告，构成犯罪的，依法追究刑事责任。有前款行为，尚不构成犯罪的，由县级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其中的会计人员，五年内不得从事会计工作。”</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1、立案责任：发现伪造、变造会计凭证、会计账簿，编制虚假财务会计报告的违法事项，予以审查，并决定是否立案。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由县级及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其中的会计人员，五年内不得从事会计工作。</w:t>
            </w:r>
          </w:p>
          <w:p>
            <w:pPr>
              <w:tabs>
                <w:tab w:val="left" w:pos="7937"/>
              </w:tabs>
              <w:spacing w:line="240" w:lineRule="exact"/>
              <w:ind w:firstLine="90" w:firstLineChars="50"/>
              <w:rPr>
                <w:rFonts w:ascii="宋体" w:hAnsi="宋体" w:eastAsia="宋体"/>
                <w:sz w:val="18"/>
              </w:rPr>
            </w:pP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40" w:lineRule="exact"/>
              <w:rPr>
                <w:rFonts w:ascii="宋体" w:hAnsi="宋体" w:eastAsia="宋体"/>
                <w:sz w:val="18"/>
              </w:rPr>
            </w:pPr>
            <w:r>
              <w:rPr>
                <w:rFonts w:hint="eastAsia" w:ascii="宋体" w:hAnsi="宋体" w:eastAsia="宋体"/>
                <w:sz w:val="18"/>
                <w:szCs w:val="18"/>
              </w:rPr>
              <w:t>10、其他违反法律法规规章文件规定的行为。</w:t>
            </w:r>
          </w:p>
        </w:tc>
        <w:tc>
          <w:tcPr>
            <w:tcW w:w="873" w:type="dxa"/>
            <w:gridSpan w:val="2"/>
            <w:vAlign w:val="center"/>
          </w:tcPr>
          <w:p>
            <w:pPr>
              <w:tabs>
                <w:tab w:val="left" w:pos="7937"/>
              </w:tabs>
              <w:spacing w:line="240" w:lineRule="exact"/>
              <w:jc w:val="center"/>
              <w:rPr>
                <w:rFonts w:ascii="宋体" w:hAnsi="宋体" w:eastAsia="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jc w:val="center"/>
        </w:trPr>
        <w:tc>
          <w:tcPr>
            <w:tcW w:w="690"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6</w:t>
            </w:r>
          </w:p>
        </w:tc>
        <w:tc>
          <w:tcPr>
            <w:tcW w:w="737"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418" w:type="dxa"/>
            <w:vAlign w:val="center"/>
          </w:tcPr>
          <w:p>
            <w:pPr>
              <w:widowControl/>
              <w:spacing w:line="240" w:lineRule="exact"/>
              <w:rPr>
                <w:rFonts w:ascii="仿宋_GB2312" w:hAnsi="宋体"/>
                <w:kern w:val="0"/>
              </w:rPr>
            </w:pPr>
            <w:r>
              <w:rPr>
                <w:rFonts w:hint="eastAsia" w:ascii="宋体" w:hAnsi="宋体" w:eastAsia="宋体"/>
                <w:sz w:val="18"/>
                <w:szCs w:val="18"/>
              </w:rPr>
              <w:t>对隐匿或者故意销毁依法应当保存的会计凭证、会计账薄、财务会计报告的处罚</w:t>
            </w:r>
          </w:p>
        </w:tc>
        <w:tc>
          <w:tcPr>
            <w:tcW w:w="1275" w:type="dxa"/>
            <w:gridSpan w:val="2"/>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lang w:eastAsia="zh-CN"/>
              </w:rPr>
              <w:t>涞源县</w:t>
            </w:r>
            <w:r>
              <w:rPr>
                <w:rFonts w:hint="eastAsia" w:ascii="宋体" w:hAnsi="宋体" w:eastAsia="宋体"/>
                <w:sz w:val="18"/>
                <w:szCs w:val="18"/>
              </w:rPr>
              <w:t>财政局</w:t>
            </w:r>
          </w:p>
        </w:tc>
        <w:tc>
          <w:tcPr>
            <w:tcW w:w="1985" w:type="dxa"/>
            <w:vAlign w:val="center"/>
          </w:tcPr>
          <w:p>
            <w:pPr>
              <w:autoSpaceDE w:val="0"/>
              <w:autoSpaceDN w:val="0"/>
              <w:adjustRightInd w:val="0"/>
              <w:spacing w:line="240" w:lineRule="exact"/>
              <w:jc w:val="left"/>
              <w:rPr>
                <w:rFonts w:ascii="宋体" w:eastAsia="宋体" w:cs="宋体"/>
                <w:kern w:val="0"/>
                <w:sz w:val="15"/>
                <w:szCs w:val="15"/>
              </w:rPr>
            </w:pPr>
            <w:r>
              <w:rPr>
                <w:rFonts w:hint="eastAsia" w:ascii="宋体" w:eastAsia="宋体" w:cs="宋体"/>
                <w:kern w:val="0"/>
                <w:sz w:val="18"/>
                <w:szCs w:val="18"/>
              </w:rPr>
              <w:t>《中华人民共和国会计法》第四十四条：“隐匿或者故意销毁依法应当保存的会计凭证、会计账簿、财务会计报告，构成犯罪的，依法追究刑事责任。有前款行为，尚不构成犯罪的，由县级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对其中的会计人员，五年内不得从事会计工作。</w:t>
            </w:r>
            <w:r>
              <w:rPr>
                <w:rFonts w:hint="eastAsia" w:ascii="宋体" w:eastAsia="宋体" w:cs="宋体"/>
                <w:kern w:val="0"/>
                <w:sz w:val="15"/>
                <w:szCs w:val="15"/>
              </w:rPr>
              <w:t>”</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1、立案责任：发现</w:t>
            </w:r>
            <w:r>
              <w:rPr>
                <w:rFonts w:hint="eastAsia" w:ascii="宋体" w:eastAsia="宋体" w:cs="宋体"/>
                <w:kern w:val="0"/>
                <w:sz w:val="18"/>
                <w:szCs w:val="18"/>
              </w:rPr>
              <w:t>隐匿或者故意销毁依法应当保</w:t>
            </w:r>
            <w:r>
              <w:rPr>
                <w:rFonts w:hint="eastAsia" w:ascii="宋体" w:hAnsi="宋体" w:eastAsia="宋体"/>
                <w:sz w:val="18"/>
                <w:szCs w:val="18"/>
              </w:rPr>
              <w:t>存的会计凭证、会计账簿、财务会计报告的违法事项，予以审查，并决定是否立案。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7、执行责任：依照生效的行政处罚决定，由县级及以上人民政府财政部门予以通报，可以对单位并处五千元以上十万元以下的罚</w:t>
            </w:r>
            <w:r>
              <w:rPr>
                <w:rFonts w:hint="eastAsia" w:ascii="宋体" w:eastAsia="宋体" w:cs="宋体"/>
                <w:kern w:val="0"/>
                <w:sz w:val="18"/>
                <w:szCs w:val="18"/>
              </w:rPr>
              <w:t>款；对其直接负责的主管人员和其他直接责任人员，可以处三千元以上五万元以下的罚款；属于国家工作人员的，还应当由其所在单位或者有关单位依法给予撤职直至开除的行政处分；对其中的会计人员，五年内不得从事会计工作。</w:t>
            </w:r>
          </w:p>
          <w:p>
            <w:pPr>
              <w:tabs>
                <w:tab w:val="left" w:pos="7937"/>
              </w:tabs>
              <w:spacing w:line="240" w:lineRule="exact"/>
              <w:ind w:firstLine="90" w:firstLineChars="50"/>
              <w:rPr>
                <w:rFonts w:ascii="宋体" w:hAnsi="宋体" w:eastAsia="宋体"/>
                <w:sz w:val="18"/>
              </w:rPr>
            </w:pP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80" w:lineRule="exact"/>
              <w:rPr>
                <w:rFonts w:ascii="宋体" w:hAnsi="宋体" w:eastAsia="宋体"/>
                <w:sz w:val="18"/>
              </w:rPr>
            </w:pPr>
            <w:r>
              <w:rPr>
                <w:rFonts w:hint="eastAsia" w:ascii="宋体" w:hAnsi="宋体" w:eastAsia="宋体"/>
                <w:sz w:val="18"/>
                <w:szCs w:val="18"/>
              </w:rPr>
              <w:t>10、其他违反法律法规规章文件规定的行为。</w:t>
            </w:r>
          </w:p>
        </w:tc>
        <w:tc>
          <w:tcPr>
            <w:tcW w:w="873" w:type="dxa"/>
            <w:gridSpan w:val="2"/>
            <w:vAlign w:val="center"/>
          </w:tcPr>
          <w:p>
            <w:pPr>
              <w:tabs>
                <w:tab w:val="left" w:pos="7937"/>
              </w:tabs>
              <w:spacing w:line="240" w:lineRule="exact"/>
              <w:jc w:val="center"/>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jc w:val="center"/>
        </w:trPr>
        <w:tc>
          <w:tcPr>
            <w:tcW w:w="690"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7</w:t>
            </w:r>
          </w:p>
        </w:tc>
        <w:tc>
          <w:tcPr>
            <w:tcW w:w="737"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418"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对授意、指使、强令会计机构、会计人员及其他人员伪造、变造会计凭证、会计帐簿，编制虚假财务会计报告或者隐匿、故意销毁依法应当保存的会计凭证、会计帐簿、财务会计报告的处罚</w:t>
            </w:r>
          </w:p>
        </w:tc>
        <w:tc>
          <w:tcPr>
            <w:tcW w:w="1275" w:type="dxa"/>
            <w:gridSpan w:val="2"/>
            <w:vAlign w:val="center"/>
          </w:tcPr>
          <w:p>
            <w:pPr>
              <w:tabs>
                <w:tab w:val="left" w:pos="7937"/>
              </w:tabs>
              <w:spacing w:line="240" w:lineRule="exact"/>
              <w:rPr>
                <w:rFonts w:ascii="宋体" w:hAnsi="宋体" w:eastAsia="宋体"/>
                <w:sz w:val="18"/>
                <w:szCs w:val="18"/>
              </w:rPr>
            </w:pPr>
            <w:r>
              <w:rPr>
                <w:rFonts w:hint="eastAsia" w:ascii="宋体" w:hAnsi="宋体" w:eastAsia="宋体"/>
                <w:sz w:val="18"/>
                <w:szCs w:val="18"/>
                <w:lang w:eastAsia="zh-CN"/>
              </w:rPr>
              <w:t>涞源县</w:t>
            </w:r>
            <w:r>
              <w:rPr>
                <w:rFonts w:hint="eastAsia" w:ascii="宋体" w:hAnsi="宋体" w:eastAsia="宋体"/>
                <w:sz w:val="18"/>
                <w:szCs w:val="18"/>
              </w:rPr>
              <w:t>财政局</w:t>
            </w:r>
          </w:p>
        </w:tc>
        <w:tc>
          <w:tcPr>
            <w:tcW w:w="1985" w:type="dxa"/>
            <w:vAlign w:val="center"/>
          </w:tcPr>
          <w:p>
            <w:pPr>
              <w:autoSpaceDE w:val="0"/>
              <w:autoSpaceDN w:val="0"/>
              <w:adjustRightInd w:val="0"/>
              <w:spacing w:line="240" w:lineRule="exact"/>
              <w:jc w:val="left"/>
              <w:rPr>
                <w:rFonts w:ascii="宋体" w:eastAsia="宋体" w:cs="宋体"/>
                <w:kern w:val="0"/>
                <w:sz w:val="18"/>
                <w:szCs w:val="18"/>
              </w:rPr>
            </w:pPr>
            <w:r>
              <w:rPr>
                <w:rFonts w:hint="eastAsia" w:ascii="宋体" w:eastAsia="宋体" w:cs="宋体"/>
                <w:kern w:val="0"/>
                <w:sz w:val="18"/>
                <w:szCs w:val="18"/>
              </w:rPr>
              <w:t>《中华人民共和国会计法》第四十五条：“授意、指使、强令会计机构、会计人员及其他人员伪造、变造会计凭证、会计账簿，编制虚假财务会计报告或者隐匿、故意销毁依法应当保存的会计凭证、会计账簿、财务会计报告，构成犯罪的，依法追究刑事责任；尚不构成犯罪的，可以处五千元以上五万元以下的罚款；属于国家工作人员的，还应当由其所在单位或者有关单位依法给予降级、撤职、开除的行政处分。”</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1、立案责任：对依据监督检查职权或者通过举报、投诉、其他部门移送、上级部门交办等途径发现的违法行为线索，决定是否立案。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szCs w:val="18"/>
              </w:rPr>
            </w:pPr>
            <w:r>
              <w:rPr>
                <w:rFonts w:hint="eastAsia" w:ascii="宋体" w:hAnsi="宋体" w:eastAsia="宋体"/>
                <w:sz w:val="18"/>
                <w:szCs w:val="18"/>
              </w:rPr>
              <w:t>7、执行责任：依照生效的行政处罚决定，</w:t>
            </w:r>
            <w:r>
              <w:rPr>
                <w:rFonts w:hint="eastAsia" w:ascii="宋体" w:eastAsia="宋体" w:cs="宋体"/>
                <w:kern w:val="0"/>
                <w:sz w:val="18"/>
                <w:szCs w:val="18"/>
              </w:rPr>
              <w:t>可以处五千元以上五万元以下的罚款；属于国家工作人员的，还应当由其所在单位或者有关单位依法给予降级、撤职、开除的行政处分。</w:t>
            </w:r>
          </w:p>
          <w:p>
            <w:pPr>
              <w:tabs>
                <w:tab w:val="left" w:pos="7937"/>
              </w:tabs>
              <w:spacing w:line="240" w:lineRule="exact"/>
              <w:ind w:firstLine="90" w:firstLineChars="50"/>
              <w:rPr>
                <w:rFonts w:ascii="宋体" w:hAnsi="宋体" w:eastAsia="宋体"/>
                <w:sz w:val="18"/>
              </w:rPr>
            </w:pP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40" w:lineRule="exact"/>
              <w:rPr>
                <w:rFonts w:ascii="宋体" w:hAnsi="宋体" w:eastAsia="宋体"/>
                <w:sz w:val="18"/>
              </w:rPr>
            </w:pPr>
            <w:r>
              <w:rPr>
                <w:rFonts w:hint="eastAsia" w:ascii="宋体" w:hAnsi="宋体" w:eastAsia="宋体"/>
                <w:sz w:val="18"/>
                <w:szCs w:val="18"/>
              </w:rPr>
              <w:t>10、其他违反法律法规规章文件规定的行为。</w:t>
            </w:r>
          </w:p>
        </w:tc>
        <w:tc>
          <w:tcPr>
            <w:tcW w:w="873" w:type="dxa"/>
            <w:gridSpan w:val="2"/>
            <w:vAlign w:val="center"/>
          </w:tcPr>
          <w:p>
            <w:pPr>
              <w:tabs>
                <w:tab w:val="left" w:pos="7937"/>
              </w:tabs>
              <w:spacing w:line="240" w:lineRule="exact"/>
              <w:jc w:val="center"/>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90"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8</w:t>
            </w:r>
          </w:p>
        </w:tc>
        <w:tc>
          <w:tcPr>
            <w:tcW w:w="737"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418"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对随意改变会计要素、财务会计报告，未按规定结账，清偿资产、核实债务，拒绝监督检查或不如实提供情况的处罚</w:t>
            </w:r>
          </w:p>
        </w:tc>
        <w:tc>
          <w:tcPr>
            <w:tcW w:w="1275" w:type="dxa"/>
            <w:gridSpan w:val="2"/>
            <w:vAlign w:val="center"/>
          </w:tcPr>
          <w:p>
            <w:pPr>
              <w:tabs>
                <w:tab w:val="left" w:pos="7937"/>
              </w:tabs>
              <w:spacing w:line="240" w:lineRule="exact"/>
              <w:rPr>
                <w:rFonts w:ascii="宋体" w:hAnsi="宋体" w:eastAsia="宋体"/>
                <w:sz w:val="18"/>
                <w:szCs w:val="18"/>
              </w:rPr>
            </w:pPr>
            <w:r>
              <w:rPr>
                <w:rFonts w:hint="eastAsia" w:ascii="宋体" w:hAnsi="宋体" w:eastAsia="宋体"/>
                <w:sz w:val="18"/>
                <w:szCs w:val="18"/>
                <w:lang w:eastAsia="zh-CN"/>
              </w:rPr>
              <w:t>涞源县</w:t>
            </w:r>
            <w:r>
              <w:rPr>
                <w:rFonts w:hint="eastAsia" w:ascii="宋体" w:hAnsi="宋体" w:eastAsia="宋体"/>
                <w:sz w:val="18"/>
                <w:szCs w:val="18"/>
              </w:rPr>
              <w:t>财政局</w:t>
            </w:r>
          </w:p>
        </w:tc>
        <w:tc>
          <w:tcPr>
            <w:tcW w:w="1985" w:type="dxa"/>
            <w:vAlign w:val="center"/>
          </w:tcPr>
          <w:p>
            <w:pPr>
              <w:tabs>
                <w:tab w:val="left" w:pos="7937"/>
              </w:tabs>
              <w:spacing w:line="240" w:lineRule="exact"/>
              <w:rPr>
                <w:rFonts w:ascii="宋体" w:hAnsi="宋体" w:eastAsia="宋体"/>
                <w:sz w:val="18"/>
                <w:szCs w:val="18"/>
              </w:rPr>
            </w:pPr>
            <w:r>
              <w:rPr>
                <w:rFonts w:hint="eastAsia" w:ascii="宋体" w:eastAsia="宋体" w:cs="宋体"/>
                <w:kern w:val="0"/>
                <w:sz w:val="18"/>
                <w:szCs w:val="18"/>
              </w:rPr>
              <w:t>《企业财务会计报告条例》第三十九条：“违反本条例规定，有下列行为之一的，由县级以上人民政府财政部门责令限期改正，对企业可以处3000元以上5万元以下的罚款；对直接负责的主管人员和其他直接责任人员，可以处2000元以上2万元以下的罚款；属于国家工作人员的，并依法给予行政处分或者纪律处分。会计人员有前款所列行为之一，情节严重的，由县级以上人民政府财政部门吊销会计从业资格证书。”</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1、立案责任：发现随意改变会计要素、财务会计报告，未按规定结账，清偿资产、核实债务，拒绝监督检查或不如实提供情况的违法事项，责令限期改正，并决定是否立案。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80" w:lineRule="exact"/>
              <w:rPr>
                <w:rFonts w:ascii="宋体" w:hAnsi="宋体" w:eastAsia="宋体"/>
                <w:sz w:val="18"/>
              </w:rPr>
            </w:pPr>
            <w:r>
              <w:rPr>
                <w:rFonts w:hint="eastAsia" w:ascii="宋体" w:hAnsi="宋体" w:eastAsia="宋体"/>
                <w:sz w:val="18"/>
                <w:szCs w:val="18"/>
              </w:rPr>
              <w:t>7、执行责任：依照生效的行政处罚决定，</w:t>
            </w:r>
            <w:r>
              <w:rPr>
                <w:rFonts w:hint="eastAsia" w:ascii="宋体" w:eastAsia="宋体" w:cs="宋体"/>
                <w:kern w:val="0"/>
                <w:sz w:val="18"/>
                <w:szCs w:val="18"/>
              </w:rPr>
              <w:t>由县级以上人民政府财政部门责令限期改正，对企业可以处3000元以上5万元以下的罚款；对直接负责的主管人员和其他直接责任人员，可以处2000元以上2万元以下的罚款；属于国家工作人员的，并依法给予行政处分或者纪律处分。会计人员有前款所列行为之一，情节严重的，由县级以上人民政府财政部门吊销会计从业资格证书。</w:t>
            </w: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10、其他违反法律法规规章文件规定的行为。</w:t>
            </w:r>
          </w:p>
        </w:tc>
        <w:tc>
          <w:tcPr>
            <w:tcW w:w="873" w:type="dxa"/>
            <w:gridSpan w:val="2"/>
            <w:vAlign w:val="center"/>
          </w:tcPr>
          <w:p>
            <w:pPr>
              <w:tabs>
                <w:tab w:val="left" w:pos="7937"/>
              </w:tabs>
              <w:spacing w:line="240" w:lineRule="exact"/>
              <w:jc w:val="center"/>
              <w:rPr>
                <w:rFonts w:ascii="宋体" w:hAnsi="宋体" w:eastAsia="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jc w:val="center"/>
        </w:trPr>
        <w:tc>
          <w:tcPr>
            <w:tcW w:w="690"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9</w:t>
            </w:r>
          </w:p>
        </w:tc>
        <w:tc>
          <w:tcPr>
            <w:tcW w:w="737" w:type="dxa"/>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418"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对编制、对外提供虚假的或者隐瞒重要事实的财务会计报告的处罚</w:t>
            </w:r>
          </w:p>
        </w:tc>
        <w:tc>
          <w:tcPr>
            <w:tcW w:w="1275" w:type="dxa"/>
            <w:gridSpan w:val="2"/>
            <w:vAlign w:val="center"/>
          </w:tcPr>
          <w:p>
            <w:pPr>
              <w:tabs>
                <w:tab w:val="left" w:pos="7937"/>
              </w:tabs>
              <w:spacing w:line="240" w:lineRule="exact"/>
              <w:jc w:val="center"/>
              <w:rPr>
                <w:rFonts w:ascii="宋体" w:hAnsi="宋体" w:eastAsia="宋体"/>
                <w:sz w:val="18"/>
                <w:szCs w:val="18"/>
              </w:rPr>
            </w:pPr>
            <w:r>
              <w:rPr>
                <w:rFonts w:hint="eastAsia" w:ascii="宋体" w:hAnsi="宋体" w:eastAsia="宋体"/>
                <w:sz w:val="18"/>
                <w:szCs w:val="18"/>
                <w:lang w:eastAsia="zh-CN"/>
              </w:rPr>
              <w:t>涞源县</w:t>
            </w:r>
            <w:r>
              <w:rPr>
                <w:rFonts w:hint="eastAsia" w:ascii="宋体" w:hAnsi="宋体" w:eastAsia="宋体"/>
                <w:sz w:val="18"/>
                <w:szCs w:val="18"/>
              </w:rPr>
              <w:t>财政局</w:t>
            </w:r>
          </w:p>
        </w:tc>
        <w:tc>
          <w:tcPr>
            <w:tcW w:w="1985" w:type="dxa"/>
            <w:vAlign w:val="center"/>
          </w:tcPr>
          <w:p>
            <w:pPr>
              <w:pStyle w:val="3"/>
              <w:shd w:val="clear" w:color="auto" w:fill="FFFFFF"/>
              <w:spacing w:beforeAutospacing="0" w:afterAutospacing="0" w:line="240" w:lineRule="exact"/>
              <w:jc w:val="both"/>
              <w:rPr>
                <w:sz w:val="18"/>
                <w:szCs w:val="18"/>
              </w:rPr>
            </w:pPr>
            <w:r>
              <w:rPr>
                <w:rFonts w:hint="eastAsia"/>
                <w:sz w:val="18"/>
                <w:szCs w:val="18"/>
              </w:rPr>
              <w:t>《</w:t>
            </w:r>
            <w:r>
              <w:rPr>
                <w:rFonts w:hint="eastAsia" w:hAnsi="Times New Roman"/>
                <w:sz w:val="18"/>
                <w:szCs w:val="18"/>
              </w:rPr>
              <w:t>企业财务会计报告条例</w:t>
            </w:r>
            <w:r>
              <w:rPr>
                <w:rFonts w:hint="eastAsia"/>
                <w:sz w:val="18"/>
                <w:szCs w:val="18"/>
              </w:rPr>
              <w:t>》第四十条：“</w:t>
            </w:r>
            <w:r>
              <w:rPr>
                <w:rFonts w:hint="eastAsia" w:hAnsi="Times New Roman"/>
                <w:sz w:val="18"/>
                <w:szCs w:val="18"/>
              </w:rPr>
              <w:t>企业编制、对外提供虚假的或者隐瞒重要事实的财务会计报告，</w:t>
            </w:r>
            <w:r>
              <w:rPr>
                <w:rFonts w:hint="eastAsia"/>
                <w:sz w:val="18"/>
                <w:szCs w:val="18"/>
              </w:rPr>
              <w:t>构成犯罪的，依法追究刑事责任。有前款行为，尚不构成犯罪的，由县级以上人民政府财政部门予以通报，对企业可以处5000元以上10万元以下的罚款；对直接负责的主管人员和其他直接责任人员，可以处3000元以上5万元以下的罚款；属于国家工作人员的，并依法给予撤职直至开除的行政处分或者纪律处分；对其中的会计人员，情节严重的，并由县级以上人民政府财政部门吊销会计从业资格证书。”</w:t>
            </w:r>
          </w:p>
        </w:tc>
        <w:tc>
          <w:tcPr>
            <w:tcW w:w="3969"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1、立案责任：发现编制、对外提供虚假的或者隐瞒重要事实的财务会计报告的违法事项，予以通报，并决定是否立案。</w:t>
            </w:r>
          </w:p>
          <w:p>
            <w:pPr>
              <w:tabs>
                <w:tab w:val="left" w:pos="7937"/>
              </w:tabs>
              <w:spacing w:line="280" w:lineRule="exact"/>
              <w:rPr>
                <w:rFonts w:ascii="宋体" w:hAnsi="宋体" w:eastAsia="宋体"/>
                <w:sz w:val="18"/>
                <w:szCs w:val="18"/>
              </w:rPr>
            </w:pPr>
            <w:r>
              <w:rPr>
                <w:rFonts w:hint="eastAsia" w:ascii="宋体" w:hAnsi="宋体" w:eastAsia="宋体"/>
                <w:sz w:val="18"/>
                <w:szCs w:val="18"/>
              </w:rPr>
              <w:t>2、调查责任：财政部门对立案的案件，成立专项检查机构，指定专人负责，及时组织调查取证，与当事人有直接利害关系的应当回避。执法人员不得少于两人，调查时应出示执法证件，允许当事人辩解陈述。执法人员应保守有关秘密，出具调查报告。</w:t>
            </w:r>
          </w:p>
          <w:p>
            <w:pPr>
              <w:tabs>
                <w:tab w:val="left" w:pos="7937"/>
              </w:tabs>
              <w:spacing w:line="280" w:lineRule="exact"/>
              <w:rPr>
                <w:rFonts w:ascii="宋体" w:hAnsi="宋体" w:eastAsia="宋体"/>
                <w:sz w:val="18"/>
                <w:szCs w:val="18"/>
              </w:rPr>
            </w:pPr>
            <w:r>
              <w:rPr>
                <w:rFonts w:hint="eastAsia" w:ascii="宋体" w:hAnsi="宋体" w:eastAsia="宋体"/>
                <w:sz w:val="18"/>
                <w:szCs w:val="18"/>
              </w:rPr>
              <w:t>3、审查责任：审查案件调查报告，对案件违法事实、证据、调查取证程序、法律适用、处罚种类和幅度、当事人陈述和申辩理由等方面进行审查，提出处理意见。</w:t>
            </w:r>
          </w:p>
          <w:p>
            <w:pPr>
              <w:tabs>
                <w:tab w:val="left" w:pos="7937"/>
              </w:tabs>
              <w:spacing w:line="28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4、告知责任：作出行政处罚决定前，应制作《行政处罚告知书》送达当事人，告知违法事实及其享有的陈述、申辩、听证等权利。。</w:t>
            </w:r>
          </w:p>
          <w:p>
            <w:pPr>
              <w:tabs>
                <w:tab w:val="left" w:pos="7937"/>
              </w:tabs>
              <w:spacing w:line="28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pPr>
              <w:tabs>
                <w:tab w:val="left" w:pos="7937"/>
              </w:tabs>
              <w:spacing w:line="28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由县级以上人民政府财政部门予以通报，对企业可以处5000元以上10万元以下的罚款；对直接负责的主管人员和其他直接责任人员，可以处3000元以上5万元以下的罚款；属于国家工作人员的，并依法给予撤职直至开除的行政处分或者纪律处分；对其中的会计人员，情节严重的，并由县级以上人民政府财政部门吊销会计从业资格证书。</w:t>
            </w:r>
          </w:p>
          <w:p>
            <w:pPr>
              <w:tabs>
                <w:tab w:val="left" w:pos="7937"/>
              </w:tabs>
              <w:spacing w:line="240" w:lineRule="exact"/>
              <w:rPr>
                <w:rFonts w:ascii="宋体" w:hAnsi="宋体" w:eastAsia="宋体"/>
                <w:sz w:val="18"/>
              </w:rPr>
            </w:pPr>
            <w:r>
              <w:rPr>
                <w:rFonts w:hint="eastAsia" w:ascii="宋体" w:hAnsi="宋体" w:eastAsia="宋体"/>
                <w:sz w:val="18"/>
                <w:szCs w:val="18"/>
              </w:rPr>
              <w:t>8、其他法律法规规章文件规定应履行的责任。</w:t>
            </w:r>
          </w:p>
        </w:tc>
        <w:tc>
          <w:tcPr>
            <w:tcW w:w="2403" w:type="dxa"/>
            <w:gridSpan w:val="2"/>
            <w:vAlign w:val="center"/>
          </w:tcPr>
          <w:p>
            <w:pPr>
              <w:tabs>
                <w:tab w:val="left" w:pos="7937"/>
              </w:tabs>
              <w:spacing w:line="28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80" w:lineRule="exact"/>
              <w:rPr>
                <w:rFonts w:ascii="宋体" w:hAnsi="宋体" w:eastAsia="宋体"/>
                <w:sz w:val="18"/>
                <w:szCs w:val="18"/>
              </w:rPr>
            </w:pPr>
            <w:r>
              <w:rPr>
                <w:rFonts w:hint="eastAsia" w:ascii="宋体" w:hAnsi="宋体" w:eastAsia="宋体"/>
                <w:sz w:val="18"/>
                <w:szCs w:val="18"/>
              </w:rPr>
              <w:t>1、没有法律和事实依据实施行政处罚的；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2、行政处罚显失公正的；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3、执法人员玩忽职守，造成重大损失的；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4、不具备行政执法资格实施行政处罚的；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5、应当依法移送追究刑事责任，而未依法移送有权机关的；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6、擅自改变行政处罚种类、幅度的；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7、违反法定的行政处罚程序的；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8、符合听证条件、行政管理相对人要求听证，应予组织听证而不组织听证的；</w:t>
            </w:r>
          </w:p>
          <w:p>
            <w:pPr>
              <w:tabs>
                <w:tab w:val="left" w:pos="7937"/>
              </w:tabs>
              <w:spacing w:line="280" w:lineRule="exact"/>
              <w:rPr>
                <w:rFonts w:ascii="宋体" w:hAnsi="宋体" w:eastAsia="宋体"/>
                <w:sz w:val="18"/>
                <w:szCs w:val="18"/>
              </w:rPr>
            </w:pPr>
            <w:r>
              <w:rPr>
                <w:rFonts w:hint="eastAsia" w:ascii="宋体" w:hAnsi="宋体" w:eastAsia="宋体"/>
                <w:sz w:val="18"/>
                <w:szCs w:val="18"/>
              </w:rPr>
              <w:t>9、在行政处罚过程中发生腐败行为的；</w:t>
            </w:r>
          </w:p>
          <w:p>
            <w:pPr>
              <w:tabs>
                <w:tab w:val="left" w:pos="7937"/>
              </w:tabs>
              <w:spacing w:line="280" w:lineRule="exact"/>
              <w:rPr>
                <w:rFonts w:ascii="宋体" w:hAnsi="宋体" w:eastAsia="宋体"/>
                <w:sz w:val="18"/>
              </w:rPr>
            </w:pPr>
            <w:r>
              <w:rPr>
                <w:rFonts w:hint="eastAsia" w:ascii="宋体" w:hAnsi="宋体" w:eastAsia="宋体"/>
                <w:sz w:val="18"/>
                <w:szCs w:val="18"/>
              </w:rPr>
              <w:t>10、其他违反法律法规规章文件规定的行为。</w:t>
            </w:r>
          </w:p>
        </w:tc>
        <w:tc>
          <w:tcPr>
            <w:tcW w:w="873" w:type="dxa"/>
            <w:gridSpan w:val="2"/>
            <w:vAlign w:val="center"/>
          </w:tcPr>
          <w:p>
            <w:pPr>
              <w:tabs>
                <w:tab w:val="left" w:pos="7937"/>
              </w:tabs>
              <w:spacing w:line="240" w:lineRule="exact"/>
              <w:jc w:val="center"/>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8" w:hRule="atLeast"/>
          <w:jc w:val="center"/>
        </w:trPr>
        <w:tc>
          <w:tcPr>
            <w:tcW w:w="690" w:type="dxa"/>
            <w:vAlign w:val="center"/>
          </w:tcPr>
          <w:p>
            <w:pPr>
              <w:tabs>
                <w:tab w:val="left" w:pos="7937"/>
              </w:tabs>
              <w:spacing w:line="240" w:lineRule="exact"/>
              <w:jc w:val="center"/>
              <w:rPr>
                <w:rFonts w:eastAsia="方正书宋_GBK"/>
                <w:sz w:val="18"/>
                <w:szCs w:val="18"/>
              </w:rPr>
            </w:pPr>
            <w:r>
              <w:rPr>
                <w:rFonts w:hint="eastAsia" w:eastAsia="方正书宋_GBK"/>
                <w:sz w:val="18"/>
                <w:szCs w:val="18"/>
              </w:rPr>
              <w:t>10</w:t>
            </w:r>
          </w:p>
        </w:tc>
        <w:tc>
          <w:tcPr>
            <w:tcW w:w="737" w:type="dxa"/>
            <w:vAlign w:val="center"/>
          </w:tcPr>
          <w:p>
            <w:pPr>
              <w:tabs>
                <w:tab w:val="left" w:pos="7937"/>
              </w:tabs>
              <w:spacing w:line="240" w:lineRule="exact"/>
              <w:jc w:val="center"/>
              <w:rPr>
                <w:rFonts w:eastAsia="方正书宋_GBK"/>
                <w:sz w:val="18"/>
                <w:szCs w:val="18"/>
              </w:rPr>
            </w:pPr>
            <w:r>
              <w:rPr>
                <w:rFonts w:hint="eastAsia" w:eastAsia="方正书宋_GBK"/>
                <w:sz w:val="18"/>
                <w:szCs w:val="18"/>
              </w:rPr>
              <w:t>行政处罚</w:t>
            </w:r>
          </w:p>
        </w:tc>
        <w:tc>
          <w:tcPr>
            <w:tcW w:w="1418" w:type="dxa"/>
            <w:vAlign w:val="center"/>
          </w:tcPr>
          <w:p>
            <w:pPr>
              <w:tabs>
                <w:tab w:val="left" w:pos="7937"/>
              </w:tabs>
              <w:spacing w:line="240" w:lineRule="exact"/>
              <w:jc w:val="center"/>
              <w:rPr>
                <w:rFonts w:eastAsia="方正书宋_GBK"/>
                <w:sz w:val="18"/>
                <w:szCs w:val="18"/>
              </w:rPr>
            </w:pPr>
            <w:r>
              <w:rPr>
                <w:rFonts w:hint="eastAsia" w:eastAsia="方正书宋_GBK"/>
                <w:sz w:val="18"/>
                <w:szCs w:val="18"/>
              </w:rPr>
              <w:t>对财政违法行为的处罚</w:t>
            </w:r>
          </w:p>
        </w:tc>
        <w:tc>
          <w:tcPr>
            <w:tcW w:w="850" w:type="dxa"/>
            <w:vAlign w:val="center"/>
          </w:tcPr>
          <w:p>
            <w:pPr>
              <w:tabs>
                <w:tab w:val="left" w:pos="7937"/>
              </w:tabs>
              <w:spacing w:line="240" w:lineRule="exact"/>
              <w:jc w:val="center"/>
              <w:rPr>
                <w:rFonts w:eastAsia="方正书宋_GBK"/>
                <w:sz w:val="18"/>
                <w:szCs w:val="18"/>
              </w:rPr>
            </w:pPr>
            <w:r>
              <w:rPr>
                <w:rFonts w:hint="eastAsia" w:eastAsia="方正书宋_GBK"/>
                <w:sz w:val="18"/>
                <w:szCs w:val="18"/>
                <w:lang w:eastAsia="zh-CN"/>
              </w:rPr>
              <w:t>涞源县</w:t>
            </w:r>
            <w:r>
              <w:rPr>
                <w:rFonts w:hint="eastAsia" w:eastAsia="方正书宋_GBK"/>
                <w:sz w:val="18"/>
                <w:szCs w:val="18"/>
              </w:rPr>
              <w:t>财政局</w:t>
            </w:r>
          </w:p>
        </w:tc>
        <w:tc>
          <w:tcPr>
            <w:tcW w:w="3119" w:type="dxa"/>
            <w:gridSpan w:val="3"/>
            <w:vAlign w:val="center"/>
          </w:tcPr>
          <w:p>
            <w:pPr>
              <w:autoSpaceDE w:val="0"/>
              <w:autoSpaceDN w:val="0"/>
              <w:adjustRightInd w:val="0"/>
              <w:spacing w:line="240" w:lineRule="exact"/>
              <w:rPr>
                <w:rFonts w:eastAsia="方正书宋_GBK"/>
                <w:sz w:val="18"/>
                <w:szCs w:val="18"/>
              </w:rPr>
            </w:pPr>
            <w:r>
              <w:rPr>
                <w:rFonts w:hint="eastAsia" w:eastAsia="方正书宋_GBK"/>
                <w:sz w:val="18"/>
                <w:szCs w:val="18"/>
              </w:rPr>
              <w:t>1、《财政违法行为处罚处分条例》第二条县级以上人民政府财政部门及审计机关在各自职权范围内，依法对财政违法行为作出处理、处罚决定。</w:t>
            </w:r>
          </w:p>
          <w:p>
            <w:pPr>
              <w:autoSpaceDE w:val="0"/>
              <w:autoSpaceDN w:val="0"/>
              <w:adjustRightInd w:val="0"/>
              <w:spacing w:line="240" w:lineRule="exact"/>
              <w:rPr>
                <w:rFonts w:eastAsia="方正书宋_GBK"/>
                <w:sz w:val="18"/>
                <w:szCs w:val="18"/>
              </w:rPr>
            </w:pPr>
            <w:r>
              <w:rPr>
                <w:rFonts w:hint="eastAsia" w:eastAsia="方正书宋_GBK"/>
                <w:sz w:val="18"/>
                <w:szCs w:val="18"/>
              </w:rPr>
              <w:t>2、《财政部门监督办法》第三条　财政部门应当按照财政管理体制、财务隶属关系对财政、财务等事项实施监督；按照行政区域对会计事项实施监督。上级财政部门应当加强对下级财政部门监督工作的指导；下级财政部门应当及时将监督中发现的重大问题向本级人民政府和上级财政部门报告。第二十五条　监督对象有下列情形之一的，由县级以上人民政府财政部门责令限期改正，并给予警告；直接负责的主管人员和其他直接责任人员属于国家工作人员的，建议有关主管部门依法给予处分；涉嫌犯罪的，依法移送司法机关：（一）拒绝、阻挠、拖延财政部门依法实施的监督的；（二）不如实提供有关资料的；（三）对监督人员进行打击报复的。</w:t>
            </w:r>
          </w:p>
          <w:p>
            <w:pPr>
              <w:autoSpaceDE w:val="0"/>
              <w:autoSpaceDN w:val="0"/>
              <w:adjustRightInd w:val="0"/>
              <w:spacing w:line="240" w:lineRule="exact"/>
              <w:jc w:val="left"/>
              <w:rPr>
                <w:rFonts w:eastAsia="方正书宋_GBK"/>
                <w:sz w:val="18"/>
                <w:szCs w:val="18"/>
              </w:rPr>
            </w:pPr>
          </w:p>
        </w:tc>
        <w:tc>
          <w:tcPr>
            <w:tcW w:w="3685" w:type="dxa"/>
            <w:gridSpan w:val="2"/>
            <w:vAlign w:val="center"/>
          </w:tcPr>
          <w:p>
            <w:pPr>
              <w:autoSpaceDN w:val="0"/>
              <w:spacing w:line="300" w:lineRule="exact"/>
              <w:textAlignment w:val="center"/>
              <w:rPr>
                <w:rFonts w:eastAsia="方正书宋_GBK"/>
                <w:sz w:val="18"/>
                <w:szCs w:val="18"/>
              </w:rPr>
            </w:pPr>
          </w:p>
          <w:p>
            <w:pPr>
              <w:autoSpaceDN w:val="0"/>
              <w:spacing w:line="300" w:lineRule="exact"/>
              <w:textAlignment w:val="center"/>
              <w:rPr>
                <w:rFonts w:eastAsia="方正书宋_GBK"/>
                <w:sz w:val="18"/>
                <w:szCs w:val="18"/>
              </w:rPr>
            </w:pPr>
            <w:r>
              <w:rPr>
                <w:rFonts w:hint="eastAsia" w:eastAsia="方正书宋_GBK"/>
                <w:sz w:val="18"/>
                <w:szCs w:val="18"/>
              </w:rPr>
              <w:t>1、立案责任：发现涉嫌财政违法行为（含上级和其他执法机关合法移送的应由财政部门按规定依法处罚的违法案件），予以审查，决定是否立案。</w:t>
            </w:r>
          </w:p>
          <w:p>
            <w:pPr>
              <w:autoSpaceDN w:val="0"/>
              <w:spacing w:line="300" w:lineRule="exact"/>
              <w:textAlignment w:val="center"/>
              <w:rPr>
                <w:rFonts w:eastAsia="方正书宋_GBK"/>
                <w:sz w:val="18"/>
                <w:szCs w:val="18"/>
              </w:rPr>
            </w:pPr>
            <w:r>
              <w:rPr>
                <w:rFonts w:hint="eastAsia" w:eastAsia="方正书宋_GBK"/>
                <w:sz w:val="18"/>
                <w:szCs w:val="18"/>
              </w:rPr>
              <w:t>2、调查责任：对于立案的案件，指定专人负责，调查取证、合理回避。调查人员不少于两人，出示执法证件，允许当事人陈述。执法人员做好调查取证文书、严格保守秘密。</w:t>
            </w:r>
          </w:p>
          <w:p>
            <w:pPr>
              <w:autoSpaceDN w:val="0"/>
              <w:spacing w:line="300" w:lineRule="exact"/>
              <w:textAlignment w:val="center"/>
              <w:rPr>
                <w:rFonts w:eastAsia="方正书宋_GBK"/>
                <w:sz w:val="18"/>
                <w:szCs w:val="18"/>
              </w:rPr>
            </w:pPr>
            <w:r>
              <w:rPr>
                <w:rFonts w:hint="eastAsia" w:eastAsia="方正书宋_GBK"/>
                <w:sz w:val="18"/>
                <w:szCs w:val="18"/>
              </w:rPr>
              <w:t>3、审查责任：审理案件调查报告，对案件的违法事实、证据、调查取证程序、法律适用、处罚种类和幅度、当事人陈述和申辩理由进行审查，提出处理意见。</w:t>
            </w:r>
          </w:p>
          <w:p>
            <w:pPr>
              <w:autoSpaceDN w:val="0"/>
              <w:spacing w:line="300" w:lineRule="exact"/>
              <w:textAlignment w:val="center"/>
              <w:rPr>
                <w:rFonts w:eastAsia="方正书宋_GBK"/>
                <w:sz w:val="18"/>
                <w:szCs w:val="18"/>
              </w:rPr>
            </w:pPr>
            <w:r>
              <w:rPr>
                <w:rFonts w:hint="eastAsia" w:eastAsia="方正书宋_GBK"/>
                <w:sz w:val="18"/>
                <w:szCs w:val="18"/>
              </w:rPr>
              <w:t>4、告知责任：做出行政处罚前，应制作《行政处罚告知书》送达当事人。</w:t>
            </w:r>
          </w:p>
          <w:p>
            <w:pPr>
              <w:autoSpaceDN w:val="0"/>
              <w:spacing w:line="300" w:lineRule="exact"/>
              <w:textAlignment w:val="center"/>
              <w:rPr>
                <w:rFonts w:eastAsia="方正书宋_GBK"/>
                <w:sz w:val="18"/>
                <w:szCs w:val="18"/>
              </w:rPr>
            </w:pPr>
            <w:r>
              <w:rPr>
                <w:rFonts w:hint="eastAsia" w:eastAsia="方正书宋_GBK"/>
                <w:sz w:val="18"/>
                <w:szCs w:val="18"/>
              </w:rPr>
              <w:t>5、决定责任：制作《行政处罚决定书》载明行政处罚告知、当事人陈述申辩或者听证等内容。</w:t>
            </w:r>
          </w:p>
          <w:p>
            <w:pPr>
              <w:autoSpaceDN w:val="0"/>
              <w:spacing w:line="300" w:lineRule="exact"/>
              <w:textAlignment w:val="center"/>
              <w:rPr>
                <w:rFonts w:eastAsia="方正书宋_GBK"/>
                <w:sz w:val="18"/>
                <w:szCs w:val="18"/>
              </w:rPr>
            </w:pPr>
            <w:r>
              <w:rPr>
                <w:rFonts w:hint="eastAsia" w:eastAsia="方正书宋_GBK"/>
                <w:sz w:val="18"/>
                <w:szCs w:val="18"/>
              </w:rPr>
              <w:t>6、送达责任：《行政处罚决定书》按法律规定的方式送达当事人。</w:t>
            </w:r>
          </w:p>
          <w:p>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7、执行责任：依照生效的行政处罚决定，对处罚对象实施处罚。</w:t>
            </w:r>
          </w:p>
          <w:p>
            <w:pPr>
              <w:tabs>
                <w:tab w:val="left" w:pos="7937"/>
              </w:tabs>
              <w:spacing w:line="240" w:lineRule="exact"/>
              <w:rPr>
                <w:rFonts w:eastAsia="方正书宋_GBK"/>
                <w:sz w:val="18"/>
                <w:szCs w:val="18"/>
              </w:rPr>
            </w:pPr>
            <w:r>
              <w:rPr>
                <w:rFonts w:hint="eastAsia" w:eastAsia="方正书宋_GBK"/>
                <w:sz w:val="18"/>
                <w:szCs w:val="18"/>
              </w:rPr>
              <w:t>8、移送责任：财政部门对不属于其职权范围内的事项，应当依法移送受移送机关处理，并限期要求受移送机关反馈书面处理结果。</w:t>
            </w:r>
          </w:p>
          <w:p>
            <w:pPr>
              <w:tabs>
                <w:tab w:val="left" w:pos="7937"/>
              </w:tabs>
              <w:spacing w:line="240" w:lineRule="exact"/>
              <w:rPr>
                <w:rFonts w:eastAsia="方正书宋_GBK"/>
                <w:sz w:val="18"/>
                <w:szCs w:val="18"/>
              </w:rPr>
            </w:pPr>
            <w:r>
              <w:rPr>
                <w:rFonts w:hint="eastAsia" w:ascii="宋体" w:hAnsi="宋体" w:eastAsia="宋体"/>
                <w:sz w:val="18"/>
                <w:szCs w:val="18"/>
              </w:rPr>
              <w:t>9、其他法律法规规章文件规定应履行的责任。</w:t>
            </w:r>
          </w:p>
        </w:tc>
        <w:tc>
          <w:tcPr>
            <w:tcW w:w="2410" w:type="dxa"/>
            <w:gridSpan w:val="2"/>
            <w:vAlign w:val="center"/>
          </w:tcPr>
          <w:p>
            <w:pPr>
              <w:autoSpaceDN w:val="0"/>
              <w:spacing w:line="300" w:lineRule="exact"/>
              <w:jc w:val="left"/>
              <w:textAlignment w:val="center"/>
              <w:rPr>
                <w:rFonts w:eastAsia="方正书宋_GBK"/>
                <w:sz w:val="18"/>
                <w:szCs w:val="18"/>
              </w:rPr>
            </w:pPr>
            <w:r>
              <w:rPr>
                <w:rFonts w:hint="eastAsia" w:eastAsia="方正书宋_GBK"/>
                <w:sz w:val="18"/>
                <w:szCs w:val="18"/>
              </w:rPr>
              <w:t>因不履行或者不正确履行行政职责，有下列情形的，行政机关及相关工作人员应承相应责任：</w:t>
            </w:r>
          </w:p>
          <w:p>
            <w:pPr>
              <w:tabs>
                <w:tab w:val="left" w:pos="7937"/>
              </w:tabs>
              <w:spacing w:line="280" w:lineRule="exact"/>
              <w:rPr>
                <w:rFonts w:eastAsia="方正书宋_GBK"/>
                <w:sz w:val="18"/>
                <w:szCs w:val="18"/>
              </w:rPr>
            </w:pPr>
            <w:r>
              <w:rPr>
                <w:rFonts w:hint="eastAsia" w:eastAsia="方正书宋_GBK"/>
                <w:sz w:val="18"/>
                <w:szCs w:val="18"/>
              </w:rPr>
              <w:t>1、没有法律和事实依据实施行政处罚的；</w:t>
            </w:r>
          </w:p>
          <w:p>
            <w:pPr>
              <w:tabs>
                <w:tab w:val="left" w:pos="7937"/>
              </w:tabs>
              <w:spacing w:line="280" w:lineRule="exact"/>
              <w:rPr>
                <w:rFonts w:eastAsia="方正书宋_GBK"/>
                <w:sz w:val="18"/>
                <w:szCs w:val="18"/>
              </w:rPr>
            </w:pPr>
            <w:r>
              <w:rPr>
                <w:rFonts w:hint="eastAsia" w:eastAsia="方正书宋_GBK"/>
                <w:sz w:val="18"/>
                <w:szCs w:val="18"/>
              </w:rPr>
              <w:t>2、行政处罚显失公正的；</w:t>
            </w:r>
          </w:p>
          <w:p>
            <w:pPr>
              <w:tabs>
                <w:tab w:val="left" w:pos="7937"/>
              </w:tabs>
              <w:spacing w:line="280" w:lineRule="exact"/>
              <w:rPr>
                <w:rFonts w:eastAsia="方正书宋_GBK"/>
                <w:sz w:val="18"/>
                <w:szCs w:val="18"/>
              </w:rPr>
            </w:pPr>
            <w:r>
              <w:rPr>
                <w:rFonts w:hint="eastAsia" w:eastAsia="方正书宋_GBK"/>
                <w:sz w:val="18"/>
                <w:szCs w:val="18"/>
              </w:rPr>
              <w:t>3、执法人员玩忽职守，造成重大损失的；</w:t>
            </w:r>
          </w:p>
          <w:p>
            <w:pPr>
              <w:tabs>
                <w:tab w:val="left" w:pos="7937"/>
              </w:tabs>
              <w:spacing w:line="280" w:lineRule="exact"/>
              <w:rPr>
                <w:rFonts w:eastAsia="方正书宋_GBK"/>
                <w:sz w:val="18"/>
                <w:szCs w:val="18"/>
              </w:rPr>
            </w:pPr>
            <w:r>
              <w:rPr>
                <w:rFonts w:hint="eastAsia" w:eastAsia="方正书宋_GBK"/>
                <w:sz w:val="18"/>
                <w:szCs w:val="18"/>
              </w:rPr>
              <w:t>4、不具备行政执法资格实施行政处罚的；</w:t>
            </w:r>
          </w:p>
          <w:p>
            <w:pPr>
              <w:tabs>
                <w:tab w:val="left" w:pos="7937"/>
              </w:tabs>
              <w:spacing w:line="280" w:lineRule="exact"/>
              <w:rPr>
                <w:rFonts w:eastAsia="方正书宋_GBK"/>
                <w:sz w:val="18"/>
                <w:szCs w:val="18"/>
              </w:rPr>
            </w:pPr>
            <w:r>
              <w:rPr>
                <w:rFonts w:hint="eastAsia" w:eastAsia="方正书宋_GBK"/>
                <w:sz w:val="18"/>
                <w:szCs w:val="18"/>
              </w:rPr>
              <w:t>5、应当依法移送追究刑事责任，而未依法移送有权机关的；</w:t>
            </w:r>
          </w:p>
          <w:p>
            <w:pPr>
              <w:tabs>
                <w:tab w:val="left" w:pos="7937"/>
              </w:tabs>
              <w:spacing w:line="280" w:lineRule="exact"/>
              <w:rPr>
                <w:rFonts w:eastAsia="方正书宋_GBK"/>
                <w:sz w:val="18"/>
                <w:szCs w:val="18"/>
              </w:rPr>
            </w:pPr>
            <w:r>
              <w:rPr>
                <w:rFonts w:hint="eastAsia" w:eastAsia="方正书宋_GBK"/>
                <w:sz w:val="18"/>
                <w:szCs w:val="18"/>
              </w:rPr>
              <w:t>6、擅自改变行政处罚种类、幅度的；</w:t>
            </w:r>
          </w:p>
          <w:p>
            <w:pPr>
              <w:tabs>
                <w:tab w:val="left" w:pos="7937"/>
              </w:tabs>
              <w:spacing w:line="280" w:lineRule="exact"/>
              <w:rPr>
                <w:rFonts w:eastAsia="方正书宋_GBK"/>
                <w:sz w:val="18"/>
                <w:szCs w:val="18"/>
              </w:rPr>
            </w:pPr>
            <w:r>
              <w:rPr>
                <w:rFonts w:hint="eastAsia" w:eastAsia="方正书宋_GBK"/>
                <w:sz w:val="18"/>
                <w:szCs w:val="18"/>
              </w:rPr>
              <w:t>7、违反法定的行政处罚程序的；</w:t>
            </w:r>
          </w:p>
          <w:p>
            <w:pPr>
              <w:tabs>
                <w:tab w:val="left" w:pos="7937"/>
              </w:tabs>
              <w:spacing w:line="280" w:lineRule="exact"/>
              <w:rPr>
                <w:rFonts w:eastAsia="方正书宋_GBK"/>
                <w:sz w:val="18"/>
                <w:szCs w:val="18"/>
              </w:rPr>
            </w:pPr>
            <w:r>
              <w:rPr>
                <w:rFonts w:hint="eastAsia" w:eastAsia="方正书宋_GBK"/>
                <w:sz w:val="18"/>
                <w:szCs w:val="18"/>
              </w:rPr>
              <w:t>8、符合听证条件、行政管理相对人要求听证，应予组织听证而不组织听证的；</w:t>
            </w:r>
          </w:p>
          <w:p>
            <w:pPr>
              <w:tabs>
                <w:tab w:val="left" w:pos="7937"/>
              </w:tabs>
              <w:spacing w:line="280" w:lineRule="exact"/>
              <w:rPr>
                <w:rFonts w:eastAsia="方正书宋_GBK"/>
                <w:sz w:val="18"/>
                <w:szCs w:val="18"/>
              </w:rPr>
            </w:pPr>
            <w:r>
              <w:rPr>
                <w:rFonts w:hint="eastAsia" w:eastAsia="方正书宋_GBK"/>
                <w:sz w:val="18"/>
                <w:szCs w:val="18"/>
              </w:rPr>
              <w:t>9、在行政处罚过程中发生腐败行为的；</w:t>
            </w:r>
          </w:p>
          <w:p>
            <w:pPr>
              <w:autoSpaceDN w:val="0"/>
              <w:spacing w:line="300" w:lineRule="exact"/>
              <w:jc w:val="left"/>
              <w:textAlignment w:val="center"/>
              <w:rPr>
                <w:rFonts w:eastAsia="方正书宋_GBK"/>
                <w:sz w:val="18"/>
                <w:szCs w:val="18"/>
              </w:rPr>
            </w:pPr>
            <w:r>
              <w:rPr>
                <w:rFonts w:hint="eastAsia" w:eastAsia="方正书宋_GBK"/>
                <w:sz w:val="18"/>
                <w:szCs w:val="18"/>
              </w:rPr>
              <w:t>10、其他违反法律法规规章文件规定的行为。</w:t>
            </w:r>
          </w:p>
        </w:tc>
        <w:tc>
          <w:tcPr>
            <w:tcW w:w="441" w:type="dxa"/>
            <w:vAlign w:val="center"/>
          </w:tcPr>
          <w:p>
            <w:pPr>
              <w:spacing w:line="400" w:lineRule="exact"/>
              <w:jc w:val="center"/>
              <w:rPr>
                <w:rFonts w:eastAsia="方正书宋_GBK"/>
                <w:sz w:val="18"/>
                <w:szCs w:val="18"/>
              </w:rPr>
            </w:pPr>
          </w:p>
        </w:tc>
      </w:tr>
    </w:tbl>
    <w:p>
      <w:pPr>
        <w:spacing w:line="600" w:lineRule="exact"/>
        <w:rPr>
          <w:rFonts w:ascii="方正小标宋简体" w:hAnsi="方正小标宋简体" w:eastAsia="方正小标宋简体"/>
          <w:sz w:val="36"/>
        </w:rPr>
      </w:pPr>
    </w:p>
    <w:p>
      <w:pPr>
        <w:pStyle w:val="2"/>
      </w:pPr>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7"/>
        <w:gridCol w:w="1247"/>
        <w:gridCol w:w="1247"/>
        <w:gridCol w:w="3757"/>
        <w:gridCol w:w="1985"/>
        <w:gridCol w:w="230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3757"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1985"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2304"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1375"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11</w:t>
            </w:r>
          </w:p>
        </w:tc>
        <w:tc>
          <w:tcPr>
            <w:tcW w:w="1247"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行政检查</w:t>
            </w:r>
          </w:p>
        </w:tc>
        <w:tc>
          <w:tcPr>
            <w:tcW w:w="1247"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 xml:space="preserve">对政府采购活动及集中采购机构的检查 </w:t>
            </w:r>
          </w:p>
        </w:tc>
        <w:tc>
          <w:tcPr>
            <w:tcW w:w="1247" w:type="dxa"/>
            <w:vAlign w:val="center"/>
          </w:tcPr>
          <w:p>
            <w:pPr>
              <w:tabs>
                <w:tab w:val="left" w:pos="7937"/>
              </w:tabs>
              <w:spacing w:line="240" w:lineRule="exact"/>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3757" w:type="dxa"/>
            <w:vAlign w:val="center"/>
          </w:tcPr>
          <w:p>
            <w:pPr>
              <w:tabs>
                <w:tab w:val="left" w:pos="7937"/>
              </w:tabs>
              <w:spacing w:line="240" w:lineRule="exact"/>
              <w:jc w:val="left"/>
              <w:rPr>
                <w:rFonts w:ascii="宋体" w:hAnsi="宋体" w:eastAsia="宋体"/>
                <w:sz w:val="18"/>
              </w:rPr>
            </w:pPr>
            <w:r>
              <w:rPr>
                <w:rFonts w:hint="eastAsia" w:ascii="宋体" w:hAnsi="宋体" w:eastAsia="宋体"/>
                <w:sz w:val="18"/>
              </w:rPr>
              <w:t>《中华人民共和国政府采购法》第十三条 各级人民政府财政部门是负责政府采购监督管理的部门，依法履行对政府采购活动的监督管理职责。第五十九条 政府采购监督管理部门应当加强对政府采购活动及集中采购机构的监督检查。监督检查的主要内容是：（一）有关政府采购的法律、行政法规和规章的执行情况；（二）采购范围、采购方式和采购程序的执行情况；（三）政府采购人员的职业素质和专业技能。第六十五条 政府采购监督管理部门应当对政府采购项目的采购活动进行检查，政府采购当事人应当如实反映情况，提供有关材料。第六十条　除政府采购法第六十六条规定的考核事项外，财政部门对集中采购机构的考核事项还包括：（一）政府采购政策的执行情况；（二）采购文件编制水平；（三）采购方式和采购程序的执行情况；（四）询问、质疑答复情况；（五）内部监督管理制度建设及执行情况；（六）省级以上人民政府财政部门规定的其他事项。　财政部门应当制定考核计划，定期对集中采购机构进行考核，考核结果有重要情况的，应当向本级人民政府报告。第六十四条　各级人民政府财政部门对政府采购活动进行监督检查，有权查阅、复制有关文件、资料，相关单位和人员应当予以配合。</w:t>
            </w:r>
          </w:p>
          <w:p>
            <w:pPr>
              <w:tabs>
                <w:tab w:val="left" w:pos="7937"/>
              </w:tabs>
              <w:spacing w:line="240" w:lineRule="exact"/>
              <w:jc w:val="left"/>
              <w:rPr>
                <w:rFonts w:ascii="宋体" w:hAnsi="宋体" w:eastAsia="宋体"/>
                <w:sz w:val="18"/>
              </w:rPr>
            </w:pPr>
          </w:p>
        </w:tc>
        <w:tc>
          <w:tcPr>
            <w:tcW w:w="1985" w:type="dxa"/>
            <w:vAlign w:val="center"/>
          </w:tcPr>
          <w:p>
            <w:pPr>
              <w:spacing w:line="240" w:lineRule="exact"/>
              <w:rPr>
                <w:rFonts w:ascii="宋体" w:hAnsi="宋体" w:eastAsia="宋体"/>
                <w:sz w:val="18"/>
              </w:rPr>
            </w:pPr>
            <w:r>
              <w:rPr>
                <w:rFonts w:hint="eastAsia" w:ascii="宋体" w:hAnsi="宋体" w:eastAsia="宋体"/>
                <w:sz w:val="18"/>
              </w:rPr>
              <w:t>1.检查责任：对本级监管的政府采购活动进行监督检查；按照省统一组织开展采购代理机构检查和集中采购机构考核。</w:t>
            </w:r>
          </w:p>
          <w:p>
            <w:pPr>
              <w:spacing w:line="240" w:lineRule="exact"/>
              <w:rPr>
                <w:rFonts w:ascii="宋体" w:hAnsi="宋体" w:eastAsia="宋体"/>
                <w:sz w:val="18"/>
              </w:rPr>
            </w:pPr>
            <w:r>
              <w:rPr>
                <w:rFonts w:hint="eastAsia" w:ascii="宋体" w:hAnsi="宋体" w:eastAsia="宋体"/>
                <w:sz w:val="18"/>
              </w:rPr>
              <w:t>2.处置责任：对监督检查发现的问题，责令限期整改、依法实施处罚。</w:t>
            </w:r>
          </w:p>
          <w:p>
            <w:pPr>
              <w:spacing w:line="240" w:lineRule="exact"/>
              <w:rPr>
                <w:rFonts w:ascii="宋体" w:hAnsi="宋体" w:eastAsia="宋体"/>
                <w:sz w:val="18"/>
              </w:rPr>
            </w:pPr>
            <w:r>
              <w:rPr>
                <w:rFonts w:hint="eastAsia" w:ascii="宋体" w:hAnsi="宋体" w:eastAsia="宋体"/>
                <w:sz w:val="18"/>
              </w:rPr>
              <w:t>3.移送责任：及时予以公告，对构成违法犯罪的移交司法机关。</w:t>
            </w:r>
          </w:p>
          <w:p>
            <w:pPr>
              <w:spacing w:line="240" w:lineRule="exact"/>
              <w:rPr>
                <w:rFonts w:ascii="宋体" w:hAnsi="宋体" w:eastAsia="宋体"/>
                <w:sz w:val="18"/>
              </w:rPr>
            </w:pPr>
            <w:r>
              <w:rPr>
                <w:rFonts w:hint="eastAsia" w:ascii="宋体" w:hAnsi="宋体" w:eastAsia="宋体"/>
                <w:sz w:val="18"/>
              </w:rPr>
              <w:t>4.事后管理责任：对监督检查发现的问题，整改完成后，对整改情况组织进行核查。</w:t>
            </w:r>
          </w:p>
          <w:p>
            <w:pPr>
              <w:spacing w:line="240" w:lineRule="exact"/>
              <w:rPr>
                <w:rFonts w:ascii="宋体" w:hAnsi="宋体" w:eastAsia="宋体"/>
                <w:sz w:val="18"/>
              </w:rPr>
            </w:pPr>
            <w:r>
              <w:rPr>
                <w:rFonts w:hint="eastAsia" w:ascii="宋体" w:hAnsi="宋体" w:eastAsia="宋体"/>
                <w:sz w:val="18"/>
              </w:rPr>
              <w:t>5.其他法律法规规章文件规定应履行的责任。</w:t>
            </w:r>
          </w:p>
          <w:p>
            <w:pPr>
              <w:tabs>
                <w:tab w:val="left" w:pos="7937"/>
              </w:tabs>
              <w:spacing w:line="240" w:lineRule="exact"/>
              <w:jc w:val="left"/>
              <w:rPr>
                <w:rFonts w:ascii="宋体" w:hAnsi="宋体" w:eastAsia="宋体"/>
                <w:sz w:val="18"/>
              </w:rPr>
            </w:pPr>
          </w:p>
        </w:tc>
        <w:tc>
          <w:tcPr>
            <w:tcW w:w="2304"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spacing w:line="240" w:lineRule="exact"/>
              <w:rPr>
                <w:rFonts w:ascii="宋体" w:hAnsi="宋体" w:eastAsia="宋体"/>
                <w:spacing w:val="-4"/>
                <w:sz w:val="18"/>
                <w:szCs w:val="18"/>
              </w:rPr>
            </w:pPr>
            <w:r>
              <w:rPr>
                <w:rFonts w:hint="eastAsia" w:ascii="宋体" w:hAnsi="宋体" w:eastAsia="宋体"/>
                <w:spacing w:val="-4"/>
                <w:sz w:val="18"/>
                <w:szCs w:val="18"/>
              </w:rPr>
              <w:t>1.不对本级政府采购活动进行监督检查；</w:t>
            </w:r>
          </w:p>
          <w:p>
            <w:pPr>
              <w:spacing w:line="240" w:lineRule="exact"/>
              <w:rPr>
                <w:rFonts w:ascii="宋体" w:hAnsi="宋体" w:eastAsia="宋体"/>
                <w:spacing w:val="-4"/>
                <w:sz w:val="18"/>
                <w:szCs w:val="18"/>
              </w:rPr>
            </w:pPr>
            <w:r>
              <w:rPr>
                <w:rFonts w:hint="eastAsia" w:ascii="宋体" w:hAnsi="宋体" w:eastAsia="宋体"/>
                <w:spacing w:val="-4"/>
                <w:sz w:val="18"/>
                <w:szCs w:val="18"/>
              </w:rPr>
              <w:t>2.对在检查中发现的问题，不责令限期整改、不依法实施处罚；</w:t>
            </w:r>
          </w:p>
          <w:p>
            <w:pPr>
              <w:spacing w:line="240" w:lineRule="exact"/>
              <w:rPr>
                <w:rFonts w:ascii="宋体" w:hAnsi="宋体" w:eastAsia="宋体"/>
                <w:spacing w:val="-4"/>
                <w:sz w:val="18"/>
                <w:szCs w:val="18"/>
              </w:rPr>
            </w:pPr>
            <w:r>
              <w:rPr>
                <w:rFonts w:hint="eastAsia" w:ascii="宋体" w:hAnsi="宋体" w:eastAsia="宋体"/>
                <w:spacing w:val="-4"/>
                <w:sz w:val="18"/>
                <w:szCs w:val="18"/>
              </w:rPr>
              <w:t>3.不及时予以公告，对构成违法犯罪的不移交司法机关；</w:t>
            </w:r>
          </w:p>
          <w:p>
            <w:pPr>
              <w:spacing w:line="240" w:lineRule="exact"/>
              <w:rPr>
                <w:rFonts w:ascii="宋体" w:hAnsi="宋体" w:eastAsia="宋体"/>
                <w:spacing w:val="-4"/>
                <w:sz w:val="18"/>
                <w:szCs w:val="18"/>
              </w:rPr>
            </w:pPr>
            <w:r>
              <w:rPr>
                <w:rFonts w:hint="eastAsia" w:ascii="宋体" w:hAnsi="宋体" w:eastAsia="宋体"/>
                <w:spacing w:val="-4"/>
                <w:sz w:val="18"/>
                <w:szCs w:val="18"/>
              </w:rPr>
              <w:t>4.对监督检查发现的问题，不对整改情况组织进行核查；</w:t>
            </w:r>
          </w:p>
          <w:p>
            <w:pPr>
              <w:spacing w:line="240" w:lineRule="exact"/>
              <w:rPr>
                <w:rFonts w:ascii="宋体" w:hAnsi="宋体" w:eastAsia="宋体"/>
                <w:sz w:val="18"/>
              </w:rPr>
            </w:pPr>
            <w:r>
              <w:rPr>
                <w:rFonts w:hint="eastAsia" w:ascii="宋体" w:hAnsi="宋体" w:eastAsia="宋体"/>
                <w:spacing w:val="-4"/>
                <w:sz w:val="18"/>
                <w:szCs w:val="18"/>
              </w:rPr>
              <w:t>5.其他违反法律法规规章文件规定的行为。</w:t>
            </w:r>
          </w:p>
          <w:p>
            <w:pPr>
              <w:tabs>
                <w:tab w:val="left" w:pos="7937"/>
              </w:tabs>
              <w:spacing w:line="260" w:lineRule="exact"/>
              <w:rPr>
                <w:rFonts w:ascii="宋体" w:hAnsi="宋体" w:eastAsia="宋体"/>
                <w:sz w:val="18"/>
              </w:rPr>
            </w:pPr>
          </w:p>
        </w:tc>
        <w:tc>
          <w:tcPr>
            <w:tcW w:w="1375" w:type="dxa"/>
            <w:vAlign w:val="center"/>
          </w:tcPr>
          <w:p>
            <w:pPr>
              <w:spacing w:line="400" w:lineRule="exact"/>
              <w:jc w:val="center"/>
              <w:rPr>
                <w:rFonts w:ascii="宋体" w:hAnsi="宋体" w:eastAsia="宋体"/>
                <w:sz w:val="18"/>
              </w:rPr>
            </w:pPr>
          </w:p>
        </w:tc>
      </w:tr>
    </w:tbl>
    <w:p>
      <w:pPr>
        <w:spacing w:line="600" w:lineRule="exact"/>
        <w:jc w:val="center"/>
        <w:rPr>
          <w:rFonts w:ascii="方正小标宋简体" w:hAnsi="方正小标宋简体" w:eastAsia="方正小标宋简体"/>
          <w:sz w:val="36"/>
        </w:rPr>
      </w:pPr>
    </w:p>
    <w:p>
      <w:pPr>
        <w:pStyle w:val="2"/>
        <w:rPr>
          <w:rFonts w:ascii="方正小标宋简体" w:hAnsi="方正小标宋简体" w:eastAsia="方正小标宋简体"/>
          <w:sz w:val="36"/>
        </w:rPr>
      </w:pPr>
    </w:p>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94"/>
        <w:gridCol w:w="1134"/>
        <w:gridCol w:w="851"/>
        <w:gridCol w:w="4677"/>
        <w:gridCol w:w="2127"/>
        <w:gridCol w:w="230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694"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134"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851"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4677"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2127"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2304"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1375"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12</w:t>
            </w:r>
          </w:p>
        </w:tc>
        <w:tc>
          <w:tcPr>
            <w:tcW w:w="694"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行政检查</w:t>
            </w:r>
          </w:p>
        </w:tc>
        <w:tc>
          <w:tcPr>
            <w:tcW w:w="1134"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rPr>
              <w:t>对会计信息质量的检查</w:t>
            </w:r>
          </w:p>
        </w:tc>
        <w:tc>
          <w:tcPr>
            <w:tcW w:w="851" w:type="dxa"/>
            <w:vAlign w:val="center"/>
          </w:tcPr>
          <w:p>
            <w:pPr>
              <w:tabs>
                <w:tab w:val="left" w:pos="7937"/>
              </w:tabs>
              <w:spacing w:line="240" w:lineRule="exact"/>
              <w:jc w:val="center"/>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4677" w:type="dxa"/>
            <w:vAlign w:val="center"/>
          </w:tcPr>
          <w:p>
            <w:pPr>
              <w:tabs>
                <w:tab w:val="left" w:pos="7937"/>
              </w:tabs>
              <w:spacing w:line="240" w:lineRule="exact"/>
              <w:jc w:val="left"/>
              <w:rPr>
                <w:rFonts w:ascii="宋体" w:hAnsi="宋体" w:eastAsia="宋体"/>
                <w:sz w:val="18"/>
              </w:rPr>
            </w:pPr>
            <w:r>
              <w:rPr>
                <w:rFonts w:hint="eastAsia" w:ascii="宋体" w:hAnsi="宋体" w:eastAsia="宋体"/>
                <w:sz w:val="18"/>
              </w:rPr>
              <w:t>1、《中华人民共和国会计法》第七条 国务院财政部门主管全国的会计工作。县级以上地方各级人民政府财政部门管理本行政区域内的会计工作。</w:t>
            </w:r>
          </w:p>
          <w:p>
            <w:pPr>
              <w:tabs>
                <w:tab w:val="left" w:pos="7937"/>
              </w:tabs>
              <w:spacing w:line="240" w:lineRule="exact"/>
              <w:jc w:val="left"/>
              <w:rPr>
                <w:rFonts w:ascii="宋体" w:hAnsi="宋体" w:eastAsia="宋体"/>
                <w:sz w:val="18"/>
              </w:rPr>
            </w:pPr>
            <w:r>
              <w:rPr>
                <w:rFonts w:hint="eastAsia" w:ascii="宋体" w:hAnsi="宋体" w:eastAsia="宋体"/>
                <w:sz w:val="18"/>
              </w:rPr>
              <w:t>第三十二条 财政部门对各单位的下列情况实施监督：（一）是否依法设置会计帐簿；（二）会计凭证、会计帐簿、财务会计报告和其他会计资料是否真实、完整；（三）会计核算是否符合本法和国家统一的会计制度的规定；（四）从事会计工作的人员是否具备专业能力、遵守职业道德。</w:t>
            </w:r>
          </w:p>
          <w:p>
            <w:pPr>
              <w:tabs>
                <w:tab w:val="left" w:pos="7937"/>
              </w:tabs>
              <w:spacing w:line="240" w:lineRule="exact"/>
              <w:jc w:val="left"/>
              <w:rPr>
                <w:rFonts w:ascii="宋体" w:hAnsi="宋体" w:eastAsia="宋体"/>
                <w:sz w:val="18"/>
              </w:rPr>
            </w:pPr>
            <w:r>
              <w:rPr>
                <w:rFonts w:hint="eastAsia" w:ascii="宋体" w:hAnsi="宋体" w:eastAsia="宋体"/>
                <w:sz w:val="18"/>
              </w:rPr>
              <w:t>在对前款第（二）项所列事项实施监督，发现重大违法嫌疑时，国务院财政部门及其派出机构可以向与被监督单位有经济业务往来的单位和被监督单位开立帐户的金融机构查询有关情况，有关单位和金融机构应当给予支持。</w:t>
            </w:r>
          </w:p>
          <w:p>
            <w:pPr>
              <w:tabs>
                <w:tab w:val="left" w:pos="7937"/>
              </w:tabs>
              <w:spacing w:line="240" w:lineRule="exact"/>
              <w:jc w:val="left"/>
              <w:rPr>
                <w:rFonts w:ascii="宋体" w:hAnsi="宋体" w:eastAsia="宋体"/>
                <w:sz w:val="18"/>
              </w:rPr>
            </w:pPr>
            <w:r>
              <w:rPr>
                <w:rFonts w:hint="eastAsia" w:ascii="宋体" w:hAnsi="宋体" w:eastAsia="宋体"/>
                <w:sz w:val="18"/>
              </w:rPr>
              <w:t>2、《财政部门监督办法》第十六条　财政部门依法对下列事项实施监督：（一）财税法规、政策的执行情况；　　（二）预算编制、执行、调整和决算情况；（三）税收收入、政府非税收入等政府性资金的征收、管理情况；（四）国库集中收付、预算单位银行账户的管理使用情况；（五）政府采购法规、政策的执行情况；（六）行政、事业单位国有资产，金融类、文化企业等国有资产的管理情况；（七）财务会计制度的执行情况；（八）外国政府、国际金融组织贷款和赠款的管理情况；（九）法律法规规定的其他事项。对会计师事务所和资产评估机构设立及执业情况的监督，由省级以上人民政府财政部门依法实施。</w:t>
            </w:r>
          </w:p>
        </w:tc>
        <w:tc>
          <w:tcPr>
            <w:tcW w:w="2127" w:type="dxa"/>
            <w:vAlign w:val="center"/>
          </w:tcPr>
          <w:p>
            <w:pPr>
              <w:spacing w:line="240" w:lineRule="exact"/>
              <w:rPr>
                <w:rFonts w:ascii="宋体" w:hAnsi="宋体" w:eastAsia="宋体"/>
                <w:sz w:val="18"/>
              </w:rPr>
            </w:pPr>
            <w:r>
              <w:rPr>
                <w:rFonts w:hint="eastAsia" w:ascii="宋体" w:hAnsi="宋体" w:eastAsia="宋体"/>
                <w:sz w:val="18"/>
              </w:rPr>
              <w:t>1.检查责任：对本辖区内各单位及经济组织会计信息质量情况进行监督检查。</w:t>
            </w:r>
          </w:p>
          <w:p>
            <w:pPr>
              <w:spacing w:line="240" w:lineRule="exact"/>
              <w:rPr>
                <w:rFonts w:ascii="宋体" w:hAnsi="宋体" w:eastAsia="宋体"/>
                <w:sz w:val="18"/>
              </w:rPr>
            </w:pPr>
            <w:r>
              <w:rPr>
                <w:rFonts w:hint="eastAsia" w:ascii="宋体" w:hAnsi="宋体" w:eastAsia="宋体"/>
                <w:sz w:val="18"/>
              </w:rPr>
              <w:t>2.处置责任：对监督检查发现的问题，责令限期整改并根据整改报告组织验收，对拒不执行的单位和个人依法实施处罚。</w:t>
            </w:r>
          </w:p>
          <w:p>
            <w:pPr>
              <w:spacing w:line="240" w:lineRule="exact"/>
              <w:rPr>
                <w:rFonts w:ascii="宋体" w:hAnsi="宋体" w:eastAsia="宋体"/>
                <w:sz w:val="18"/>
              </w:rPr>
            </w:pPr>
            <w:r>
              <w:rPr>
                <w:rFonts w:hint="eastAsia" w:ascii="宋体" w:hAnsi="宋体" w:eastAsia="宋体"/>
                <w:sz w:val="18"/>
              </w:rPr>
              <w:t>3.移送责任：对构成违法犯罪的移交司法机关。</w:t>
            </w:r>
          </w:p>
          <w:p>
            <w:pPr>
              <w:spacing w:line="240" w:lineRule="exact"/>
              <w:rPr>
                <w:rFonts w:ascii="宋体" w:hAnsi="宋体" w:eastAsia="宋体"/>
                <w:sz w:val="18"/>
              </w:rPr>
            </w:pPr>
            <w:r>
              <w:rPr>
                <w:rFonts w:hint="eastAsia" w:ascii="宋体" w:hAnsi="宋体" w:eastAsia="宋体"/>
                <w:sz w:val="18"/>
              </w:rPr>
              <w:t>4.事后管理责任：建立问题跟踪机制，对出现的问题进行事后核查。</w:t>
            </w:r>
          </w:p>
          <w:p>
            <w:pPr>
              <w:spacing w:line="240" w:lineRule="exact"/>
              <w:rPr>
                <w:rFonts w:ascii="宋体" w:hAnsi="宋体" w:eastAsia="宋体"/>
                <w:sz w:val="18"/>
              </w:rPr>
            </w:pPr>
            <w:r>
              <w:rPr>
                <w:rFonts w:hint="eastAsia" w:ascii="宋体" w:hAnsi="宋体" w:eastAsia="宋体"/>
                <w:sz w:val="18"/>
              </w:rPr>
              <w:t>5. 其他法律法规规章文件规定应履行的责任。</w:t>
            </w:r>
          </w:p>
          <w:p>
            <w:pPr>
              <w:tabs>
                <w:tab w:val="left" w:pos="7937"/>
              </w:tabs>
              <w:spacing w:line="240" w:lineRule="exact"/>
              <w:jc w:val="left"/>
              <w:rPr>
                <w:rFonts w:ascii="宋体" w:hAnsi="宋体" w:eastAsia="宋体"/>
                <w:sz w:val="18"/>
              </w:rPr>
            </w:pPr>
          </w:p>
        </w:tc>
        <w:tc>
          <w:tcPr>
            <w:tcW w:w="2304" w:type="dxa"/>
            <w:vAlign w:val="center"/>
          </w:tcPr>
          <w:p>
            <w:pPr>
              <w:tabs>
                <w:tab w:val="left" w:pos="7937"/>
              </w:tabs>
              <w:spacing w:line="260" w:lineRule="exact"/>
              <w:rPr>
                <w:rFonts w:ascii="宋体" w:hAnsi="宋体" w:eastAsia="宋体"/>
                <w:sz w:val="18"/>
                <w:szCs w:val="18"/>
              </w:rPr>
            </w:pPr>
          </w:p>
          <w:p>
            <w:pPr>
              <w:tabs>
                <w:tab w:val="left" w:pos="7937"/>
              </w:tabs>
              <w:spacing w:line="26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spacing w:line="240" w:lineRule="exact"/>
              <w:rPr>
                <w:rFonts w:ascii="宋体" w:hAnsi="宋体" w:eastAsia="宋体"/>
                <w:spacing w:val="-4"/>
                <w:sz w:val="18"/>
                <w:szCs w:val="18"/>
              </w:rPr>
            </w:pPr>
            <w:r>
              <w:rPr>
                <w:rFonts w:hint="eastAsia" w:ascii="宋体" w:hAnsi="宋体" w:eastAsia="宋体"/>
                <w:spacing w:val="-4"/>
                <w:sz w:val="18"/>
                <w:szCs w:val="18"/>
              </w:rPr>
              <w:t>1.不对本辖区内各单位及经济组织会计工作情况组织监督检查；</w:t>
            </w:r>
          </w:p>
          <w:p>
            <w:pPr>
              <w:spacing w:line="240" w:lineRule="exact"/>
              <w:rPr>
                <w:rFonts w:ascii="宋体" w:hAnsi="宋体" w:eastAsia="宋体"/>
                <w:spacing w:val="-4"/>
                <w:sz w:val="18"/>
                <w:szCs w:val="18"/>
              </w:rPr>
            </w:pPr>
            <w:r>
              <w:rPr>
                <w:rFonts w:hint="eastAsia" w:ascii="宋体" w:hAnsi="宋体" w:eastAsia="宋体"/>
                <w:spacing w:val="-4"/>
                <w:sz w:val="18"/>
                <w:szCs w:val="18"/>
              </w:rPr>
              <w:t>2.对在检查中发现的问题，不责令限期整改、不依法实施处罚；</w:t>
            </w:r>
          </w:p>
          <w:p>
            <w:pPr>
              <w:spacing w:line="240" w:lineRule="exact"/>
              <w:rPr>
                <w:rFonts w:ascii="宋体" w:hAnsi="宋体" w:eastAsia="宋体"/>
                <w:spacing w:val="-4"/>
                <w:sz w:val="18"/>
                <w:szCs w:val="18"/>
              </w:rPr>
            </w:pPr>
            <w:r>
              <w:rPr>
                <w:rFonts w:hint="eastAsia" w:ascii="宋体" w:hAnsi="宋体" w:eastAsia="宋体"/>
                <w:spacing w:val="-4"/>
                <w:sz w:val="18"/>
                <w:szCs w:val="18"/>
              </w:rPr>
              <w:t>3.对构成违法犯罪的不移交司法机关；</w:t>
            </w:r>
          </w:p>
          <w:p>
            <w:pPr>
              <w:spacing w:line="240" w:lineRule="exact"/>
              <w:rPr>
                <w:rFonts w:ascii="宋体" w:hAnsi="宋体" w:eastAsia="宋体"/>
                <w:spacing w:val="-4"/>
                <w:sz w:val="18"/>
                <w:szCs w:val="18"/>
              </w:rPr>
            </w:pPr>
            <w:r>
              <w:rPr>
                <w:rFonts w:hint="eastAsia" w:ascii="宋体" w:hAnsi="宋体" w:eastAsia="宋体"/>
                <w:spacing w:val="-4"/>
                <w:sz w:val="18"/>
                <w:szCs w:val="18"/>
              </w:rPr>
              <w:t>4.监督检查发现的问题整改完成后，不对整改情况进行核查；</w:t>
            </w:r>
          </w:p>
          <w:p>
            <w:pPr>
              <w:spacing w:line="240" w:lineRule="exact"/>
              <w:rPr>
                <w:rFonts w:ascii="宋体" w:hAnsi="宋体" w:eastAsia="宋体"/>
                <w:sz w:val="18"/>
              </w:rPr>
            </w:pPr>
            <w:r>
              <w:rPr>
                <w:rFonts w:hint="eastAsia" w:ascii="宋体" w:hAnsi="宋体" w:eastAsia="宋体"/>
                <w:spacing w:val="-4"/>
                <w:sz w:val="18"/>
                <w:szCs w:val="18"/>
              </w:rPr>
              <w:t>5.其他违反法律法规规章文件规定的行为。</w:t>
            </w:r>
          </w:p>
          <w:p>
            <w:pPr>
              <w:tabs>
                <w:tab w:val="left" w:pos="7937"/>
              </w:tabs>
              <w:spacing w:line="260" w:lineRule="exact"/>
              <w:rPr>
                <w:rFonts w:ascii="宋体" w:hAnsi="宋体" w:eastAsia="宋体"/>
                <w:sz w:val="18"/>
              </w:rPr>
            </w:pPr>
          </w:p>
        </w:tc>
        <w:tc>
          <w:tcPr>
            <w:tcW w:w="1375" w:type="dxa"/>
            <w:vAlign w:val="center"/>
          </w:tcPr>
          <w:p>
            <w:pPr>
              <w:spacing w:line="400" w:lineRule="exact"/>
              <w:jc w:val="center"/>
              <w:rPr>
                <w:rFonts w:ascii="宋体" w:hAnsi="宋体" w:eastAsia="宋体"/>
                <w:sz w:val="18"/>
              </w:rPr>
            </w:pPr>
          </w:p>
        </w:tc>
      </w:tr>
    </w:tbl>
    <w:p>
      <w:pPr>
        <w:pStyle w:val="2"/>
        <w:rPr>
          <w:rFonts w:ascii="方正小标宋简体" w:hAnsi="方正小标宋简体" w:eastAsia="方正小标宋简体"/>
          <w:sz w:val="36"/>
        </w:rPr>
      </w:pPr>
    </w:p>
    <w:p/>
    <w:tbl>
      <w:tblPr>
        <w:tblStyle w:val="4"/>
        <w:tblW w:w="133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
        <w:gridCol w:w="1247"/>
        <w:gridCol w:w="1247"/>
        <w:gridCol w:w="752"/>
        <w:gridCol w:w="3118"/>
        <w:gridCol w:w="2373"/>
        <w:gridCol w:w="3050"/>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582"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752"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3118"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2373"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3050"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956"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582" w:type="dxa"/>
            <w:vAlign w:val="center"/>
          </w:tcPr>
          <w:p>
            <w:pPr>
              <w:spacing w:line="240" w:lineRule="exact"/>
              <w:rPr>
                <w:rFonts w:ascii="宋体" w:hAnsi="宋体" w:eastAsia="宋体"/>
                <w:sz w:val="18"/>
              </w:rPr>
            </w:pPr>
            <w:r>
              <w:rPr>
                <w:rFonts w:hint="eastAsia" w:ascii="宋体" w:hAnsi="宋体" w:eastAsia="宋体"/>
                <w:sz w:val="18"/>
              </w:rPr>
              <w:t>13</w:t>
            </w:r>
          </w:p>
        </w:tc>
        <w:tc>
          <w:tcPr>
            <w:tcW w:w="1247" w:type="dxa"/>
            <w:vAlign w:val="center"/>
          </w:tcPr>
          <w:p>
            <w:pPr>
              <w:spacing w:line="240" w:lineRule="exact"/>
              <w:jc w:val="center"/>
              <w:rPr>
                <w:rFonts w:ascii="宋体" w:hAnsi="宋体" w:eastAsia="宋体"/>
                <w:sz w:val="18"/>
              </w:rPr>
            </w:pPr>
            <w:r>
              <w:rPr>
                <w:rFonts w:hint="eastAsia" w:ascii="宋体" w:hAnsi="宋体" w:eastAsia="宋体"/>
                <w:sz w:val="18"/>
              </w:rPr>
              <w:t>行政检查</w:t>
            </w:r>
          </w:p>
        </w:tc>
        <w:tc>
          <w:tcPr>
            <w:tcW w:w="1247" w:type="dxa"/>
            <w:vAlign w:val="center"/>
          </w:tcPr>
          <w:p>
            <w:pPr>
              <w:spacing w:line="240" w:lineRule="exact"/>
              <w:rPr>
                <w:rFonts w:ascii="宋体" w:hAnsi="宋体" w:eastAsia="宋体"/>
                <w:sz w:val="18"/>
              </w:rPr>
            </w:pPr>
            <w:r>
              <w:rPr>
                <w:rFonts w:hint="eastAsia" w:ascii="宋体" w:hAnsi="宋体" w:eastAsia="宋体"/>
                <w:sz w:val="18"/>
              </w:rPr>
              <w:t>对财政、财务等事项的检查</w:t>
            </w:r>
          </w:p>
        </w:tc>
        <w:tc>
          <w:tcPr>
            <w:tcW w:w="752" w:type="dxa"/>
            <w:vAlign w:val="center"/>
          </w:tcPr>
          <w:p>
            <w:pPr>
              <w:spacing w:line="240" w:lineRule="exact"/>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3118" w:type="dxa"/>
            <w:vAlign w:val="center"/>
          </w:tcPr>
          <w:p>
            <w:pPr>
              <w:spacing w:line="240" w:lineRule="exact"/>
              <w:rPr>
                <w:rFonts w:ascii="宋体" w:hAnsi="宋体" w:eastAsia="宋体"/>
                <w:sz w:val="18"/>
              </w:rPr>
            </w:pPr>
            <w:r>
              <w:rPr>
                <w:rFonts w:hint="eastAsia" w:ascii="宋体" w:hAnsi="宋体" w:eastAsia="宋体"/>
                <w:sz w:val="18"/>
              </w:rPr>
              <w:t>1、《财政违法行为处罚处分条例》第二条　县级以上人民政府财政部门及审计机关在各自职权范围内，依法对财政违法行为作出处理、处罚决定。</w:t>
            </w:r>
          </w:p>
          <w:p>
            <w:pPr>
              <w:spacing w:line="240" w:lineRule="exact"/>
              <w:rPr>
                <w:rFonts w:ascii="宋体" w:hAnsi="宋体" w:eastAsia="宋体"/>
                <w:sz w:val="18"/>
              </w:rPr>
            </w:pPr>
            <w:r>
              <w:rPr>
                <w:rFonts w:hint="eastAsia" w:ascii="宋体" w:hAnsi="宋体" w:eastAsia="宋体"/>
                <w:sz w:val="18"/>
              </w:rPr>
              <w:t>2、《财政部门监督办法》第三条　财政部门应当按照财政管理体制、财务隶属关系对财政、财务等事项实施监督；按照行政区域对会计事项实施监督。上级财政部门应当加强对下级财政部门监督工作的指导；下级财政部门应当及时将监督中发现的重大问题向本级人民政府和上级财政部门报告。第二十五条　监督对象有下列情形之一的，由县级以上人民政府财政部门责令限期改正，并给予警告；直接负责的主管人员和其他直接责任人员属于国家工作人员的，建议有关主管部门依法给予处分；涉嫌犯罪的，依法移送司法机关：（一）拒绝、阻挠、拖延财政部门依法实施的监督的；（二）不如实提供有关资料的；（三）对监督人员进行打击报复的。</w:t>
            </w:r>
          </w:p>
        </w:tc>
        <w:tc>
          <w:tcPr>
            <w:tcW w:w="2373" w:type="dxa"/>
            <w:vAlign w:val="center"/>
          </w:tcPr>
          <w:p>
            <w:pPr>
              <w:spacing w:line="240" w:lineRule="exact"/>
              <w:rPr>
                <w:rFonts w:ascii="宋体" w:hAnsi="宋体" w:eastAsia="宋体"/>
                <w:sz w:val="18"/>
              </w:rPr>
            </w:pPr>
            <w:r>
              <w:rPr>
                <w:rFonts w:hint="eastAsia" w:ascii="宋体" w:hAnsi="宋体" w:eastAsia="宋体"/>
                <w:sz w:val="18"/>
              </w:rPr>
              <w:t>1.检查责任：对本县财政、财务事项实施监督检查。</w:t>
            </w:r>
          </w:p>
          <w:p>
            <w:pPr>
              <w:spacing w:line="240" w:lineRule="exact"/>
              <w:rPr>
                <w:rFonts w:ascii="宋体" w:hAnsi="宋体" w:eastAsia="宋体"/>
                <w:sz w:val="18"/>
              </w:rPr>
            </w:pPr>
            <w:r>
              <w:rPr>
                <w:rFonts w:hint="eastAsia" w:ascii="宋体" w:hAnsi="宋体" w:eastAsia="宋体"/>
                <w:sz w:val="18"/>
              </w:rPr>
              <w:t>2.处置责任：对监督检查发现的问题，责令限期整改、依法实施处罚、依法撤消财政票据购买证。</w:t>
            </w:r>
          </w:p>
          <w:p>
            <w:pPr>
              <w:spacing w:line="240" w:lineRule="exact"/>
              <w:rPr>
                <w:rFonts w:ascii="宋体" w:hAnsi="宋体" w:eastAsia="宋体"/>
                <w:sz w:val="18"/>
              </w:rPr>
            </w:pPr>
            <w:r>
              <w:rPr>
                <w:rFonts w:hint="eastAsia" w:ascii="宋体" w:hAnsi="宋体" w:eastAsia="宋体"/>
                <w:sz w:val="18"/>
              </w:rPr>
              <w:t>3、移送责任: 及时予以公告，对构成违法犯罪的移交司法机关。</w:t>
            </w:r>
          </w:p>
          <w:p>
            <w:pPr>
              <w:spacing w:line="240" w:lineRule="exact"/>
              <w:rPr>
                <w:rFonts w:ascii="宋体" w:hAnsi="宋体" w:eastAsia="宋体"/>
                <w:sz w:val="18"/>
              </w:rPr>
            </w:pPr>
            <w:r>
              <w:rPr>
                <w:rFonts w:hint="eastAsia" w:ascii="宋体" w:hAnsi="宋体" w:eastAsia="宋体"/>
                <w:sz w:val="18"/>
              </w:rPr>
              <w:t>4.事后管理责任：对监督检查发现的问题，对整改情况组织进行核查。</w:t>
            </w:r>
          </w:p>
          <w:p>
            <w:pPr>
              <w:spacing w:line="240" w:lineRule="exact"/>
              <w:rPr>
                <w:rFonts w:ascii="宋体" w:hAnsi="宋体" w:eastAsia="宋体"/>
                <w:sz w:val="18"/>
              </w:rPr>
            </w:pPr>
            <w:r>
              <w:rPr>
                <w:rFonts w:hint="eastAsia" w:ascii="宋体" w:hAnsi="宋体" w:eastAsia="宋体"/>
                <w:sz w:val="18"/>
              </w:rPr>
              <w:t>5. 其他法律法规规章文件规定应履行的责任。</w:t>
            </w:r>
          </w:p>
          <w:p>
            <w:pPr>
              <w:spacing w:line="240" w:lineRule="exact"/>
              <w:rPr>
                <w:rFonts w:ascii="宋体" w:hAnsi="宋体" w:eastAsia="宋体"/>
                <w:sz w:val="18"/>
              </w:rPr>
            </w:pPr>
          </w:p>
        </w:tc>
        <w:tc>
          <w:tcPr>
            <w:tcW w:w="3050" w:type="dxa"/>
            <w:vAlign w:val="center"/>
          </w:tcPr>
          <w:p>
            <w:pPr>
              <w:spacing w:line="240" w:lineRule="exact"/>
              <w:rPr>
                <w:rFonts w:ascii="宋体" w:hAnsi="宋体" w:eastAsia="宋体"/>
                <w:sz w:val="18"/>
              </w:rPr>
            </w:pPr>
          </w:p>
          <w:p>
            <w:pPr>
              <w:spacing w:line="240" w:lineRule="exact"/>
              <w:rPr>
                <w:rFonts w:ascii="宋体" w:hAnsi="宋体" w:eastAsia="宋体"/>
                <w:sz w:val="18"/>
              </w:rPr>
            </w:pPr>
            <w:r>
              <w:rPr>
                <w:rFonts w:hint="eastAsia" w:ascii="宋体" w:hAnsi="宋体" w:eastAsia="宋体"/>
                <w:sz w:val="18"/>
              </w:rPr>
              <w:t>因不履行或不正确履行行政职责，有下列情形的，行政机关及相关工作人员应承担相应责任：</w:t>
            </w:r>
          </w:p>
          <w:p>
            <w:pPr>
              <w:spacing w:line="240" w:lineRule="exact"/>
              <w:rPr>
                <w:rFonts w:ascii="宋体" w:hAnsi="宋体" w:eastAsia="宋体"/>
                <w:sz w:val="18"/>
              </w:rPr>
            </w:pPr>
            <w:r>
              <w:rPr>
                <w:rFonts w:hint="eastAsia" w:ascii="宋体" w:hAnsi="宋体" w:eastAsia="宋体"/>
                <w:sz w:val="18"/>
              </w:rPr>
              <w:t>1.不依法对财政、财务违法行为作出处理、处罚决定的；</w:t>
            </w:r>
          </w:p>
          <w:p>
            <w:pPr>
              <w:spacing w:line="240" w:lineRule="exact"/>
              <w:rPr>
                <w:rFonts w:ascii="宋体" w:hAnsi="宋体" w:eastAsia="宋体"/>
                <w:sz w:val="18"/>
              </w:rPr>
            </w:pPr>
            <w:r>
              <w:rPr>
                <w:rFonts w:hint="eastAsia" w:ascii="宋体" w:hAnsi="宋体" w:eastAsia="宋体"/>
                <w:sz w:val="18"/>
              </w:rPr>
              <w:t>2.对在检查中发现的问题，不责令限期整改、不依规实施处罚；</w:t>
            </w:r>
          </w:p>
          <w:p>
            <w:pPr>
              <w:spacing w:line="240" w:lineRule="exact"/>
              <w:rPr>
                <w:rFonts w:ascii="宋体" w:hAnsi="宋体" w:eastAsia="宋体"/>
                <w:sz w:val="18"/>
              </w:rPr>
            </w:pPr>
            <w:r>
              <w:rPr>
                <w:rFonts w:hint="eastAsia" w:ascii="宋体" w:hAnsi="宋体" w:eastAsia="宋体"/>
                <w:sz w:val="18"/>
              </w:rPr>
              <w:t>3.不及时予以公告，对构成违法犯罪的不移交司法机关；</w:t>
            </w:r>
          </w:p>
          <w:p>
            <w:pPr>
              <w:spacing w:line="240" w:lineRule="exact"/>
              <w:rPr>
                <w:rFonts w:ascii="宋体" w:hAnsi="宋体" w:eastAsia="宋体"/>
                <w:sz w:val="18"/>
              </w:rPr>
            </w:pPr>
            <w:r>
              <w:rPr>
                <w:rFonts w:hint="eastAsia" w:ascii="宋体" w:hAnsi="宋体" w:eastAsia="宋体"/>
                <w:sz w:val="18"/>
              </w:rPr>
              <w:t>4.对监督检查发现的问题，不对整改情况组织进行核查的；</w:t>
            </w:r>
          </w:p>
          <w:p>
            <w:pPr>
              <w:spacing w:line="240" w:lineRule="exact"/>
              <w:rPr>
                <w:rFonts w:ascii="宋体" w:hAnsi="宋体" w:eastAsia="宋体"/>
                <w:sz w:val="18"/>
              </w:rPr>
            </w:pPr>
            <w:r>
              <w:rPr>
                <w:rFonts w:hint="eastAsia" w:ascii="宋体" w:hAnsi="宋体" w:eastAsia="宋体"/>
                <w:sz w:val="18"/>
              </w:rPr>
              <w:t>5、滥用职权、玩忽职守、徇私舞弊或者泄露国家秘密、商业秘密的；</w:t>
            </w:r>
          </w:p>
          <w:p>
            <w:pPr>
              <w:spacing w:line="240" w:lineRule="exact"/>
              <w:rPr>
                <w:rFonts w:ascii="宋体" w:hAnsi="宋体" w:eastAsia="宋体"/>
                <w:sz w:val="18"/>
              </w:rPr>
            </w:pPr>
            <w:r>
              <w:rPr>
                <w:rFonts w:hint="eastAsia" w:ascii="宋体" w:hAnsi="宋体" w:eastAsia="宋体"/>
                <w:sz w:val="18"/>
              </w:rPr>
              <w:t>6.其他违反法律法规规章文件规定的行为。</w:t>
            </w:r>
          </w:p>
          <w:p>
            <w:pPr>
              <w:spacing w:line="240" w:lineRule="exact"/>
              <w:rPr>
                <w:rFonts w:ascii="宋体" w:hAnsi="宋体" w:eastAsia="宋体"/>
                <w:sz w:val="18"/>
              </w:rPr>
            </w:pPr>
          </w:p>
        </w:tc>
        <w:tc>
          <w:tcPr>
            <w:tcW w:w="956" w:type="dxa"/>
            <w:vAlign w:val="center"/>
          </w:tcPr>
          <w:p>
            <w:pPr>
              <w:spacing w:line="400" w:lineRule="exact"/>
              <w:jc w:val="center"/>
              <w:rPr>
                <w:rFonts w:ascii="宋体" w:hAnsi="宋体" w:eastAsia="宋体"/>
                <w:sz w:val="18"/>
              </w:rPr>
            </w:pPr>
          </w:p>
        </w:tc>
      </w:tr>
    </w:tbl>
    <w:p>
      <w:pPr>
        <w:spacing w:line="600" w:lineRule="exact"/>
        <w:jc w:val="center"/>
        <w:rPr>
          <w:rFonts w:ascii="方正小标宋简体" w:hAnsi="方正小标宋简体" w:eastAsia="方正小标宋简体"/>
          <w:sz w:val="36"/>
        </w:rPr>
      </w:pPr>
    </w:p>
    <w:p>
      <w:pPr>
        <w:pStyle w:val="2"/>
      </w:pPr>
    </w:p>
    <w:p>
      <w:pPr>
        <w:spacing w:line="600" w:lineRule="exact"/>
        <w:rPr>
          <w:rFonts w:ascii="方正小标宋简体" w:eastAsia="方正小标宋简体"/>
          <w:sz w:val="36"/>
          <w:szCs w:val="36"/>
        </w:rPr>
      </w:pPr>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7"/>
        <w:gridCol w:w="1247"/>
        <w:gridCol w:w="752"/>
        <w:gridCol w:w="3685"/>
        <w:gridCol w:w="1806"/>
        <w:gridCol w:w="3050"/>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752"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3685"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1806"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3050"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1375"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rPr>
              <w:t>14</w:t>
            </w:r>
          </w:p>
        </w:tc>
        <w:tc>
          <w:tcPr>
            <w:tcW w:w="1247"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行政确认</w:t>
            </w:r>
          </w:p>
        </w:tc>
        <w:tc>
          <w:tcPr>
            <w:tcW w:w="1247" w:type="dxa"/>
            <w:vAlign w:val="center"/>
          </w:tcPr>
          <w:p>
            <w:pPr>
              <w:tabs>
                <w:tab w:val="left" w:pos="7937"/>
              </w:tabs>
              <w:spacing w:line="260" w:lineRule="exact"/>
              <w:rPr>
                <w:rFonts w:ascii="宋体" w:hAnsi="宋体" w:eastAsia="宋体"/>
                <w:sz w:val="18"/>
              </w:rPr>
            </w:pPr>
            <w:r>
              <w:rPr>
                <w:rFonts w:hint="eastAsia" w:ascii="宋体" w:hAnsi="宋体" w:eastAsia="宋体"/>
                <w:sz w:val="18"/>
                <w:szCs w:val="18"/>
              </w:rPr>
              <w:t>非营利组织免税资格认定</w:t>
            </w:r>
          </w:p>
        </w:tc>
        <w:tc>
          <w:tcPr>
            <w:tcW w:w="752" w:type="dxa"/>
            <w:vAlign w:val="center"/>
          </w:tcPr>
          <w:p>
            <w:pPr>
              <w:tabs>
                <w:tab w:val="left" w:pos="7937"/>
              </w:tabs>
              <w:spacing w:line="260" w:lineRule="exact"/>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3685"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1、《中华人民共和国企业所得税法实施条例》（中华人民共和国国务院令第512号）第八十四条:企业所得税法第二十六条第（四）项所称符合条件的非营利组织，是指同时符合下列条件的组织：（一）依法履行非营利组织登记手续；（二）从事公益性或者非营利性活动；（三）取得的收入除用于与该组织有关的、合理的支出外，全部用于登记核定或者章程规定的公益性或者非营利性事业；（四）财产及其孳息不用于分配；（五）按照登记核定或者章程规定，该组织注销后的剩余财产用于公益性或者非营利性目的，或者由登记管理机关转赠给与该组织性质、宗旨相同的组织，并向社会公告；（六）投入人对投入该组织的财产不保留或者享有任何财产权利；（七）工作人员工资福利开支控制在规定的比例内，不变相分配该组织的财产。前款规定的非营利组织的认定管理办法由国务院财政、税务主管部门会同国务院有关部门制定。</w:t>
            </w:r>
          </w:p>
          <w:p>
            <w:pPr>
              <w:tabs>
                <w:tab w:val="left" w:pos="7937"/>
              </w:tabs>
              <w:spacing w:line="260" w:lineRule="exact"/>
              <w:rPr>
                <w:rFonts w:ascii="宋体" w:hAnsi="宋体" w:eastAsia="宋体"/>
                <w:sz w:val="18"/>
                <w:szCs w:val="18"/>
              </w:rPr>
            </w:pPr>
            <w:r>
              <w:rPr>
                <w:rFonts w:hint="eastAsia" w:ascii="宋体" w:hAnsi="宋体" w:eastAsia="宋体"/>
                <w:sz w:val="18"/>
                <w:szCs w:val="18"/>
              </w:rPr>
              <w:t>2、《中华人民共和国企业所得税法》第二十六条:企业的下列收入为免税收入：（一）国债利息收入；（二）符合条件的居民企业之间的股息、红利等权益性投资收益；（三）在中国境内设立机构、场所的非居民企业从居民企业取得与该机构、场所有实际联系的股息、红利等权益性投资收益；（四）符合条件的非营利组织的收入。</w:t>
            </w:r>
          </w:p>
          <w:p>
            <w:pPr>
              <w:tabs>
                <w:tab w:val="left" w:pos="7937"/>
              </w:tabs>
              <w:spacing w:line="260" w:lineRule="exact"/>
              <w:rPr>
                <w:rFonts w:ascii="宋体" w:hAnsi="宋体" w:eastAsia="宋体"/>
                <w:sz w:val="18"/>
                <w:szCs w:val="18"/>
              </w:rPr>
            </w:pPr>
            <w:r>
              <w:rPr>
                <w:rFonts w:hint="eastAsia" w:ascii="宋体" w:hAnsi="宋体" w:eastAsia="宋体"/>
                <w:sz w:val="18"/>
                <w:szCs w:val="18"/>
              </w:rPr>
              <w:t>3、财政部、税务总局《关于非营利组织免税资格认定管理有关问题的通知》（财税〔2018〕13号）第二条:经省级（含省级）以上登记管理机关批准设立或登记的非营利组织，凡符合规定条件的，应向其所在地省级税务主管机关提出免税资格申请，并提供本通知规定的相关材料；经地市级或县级登记管理机关批准设立或登记的非营利组织，凡符合规定条件的，分别向其所在地的地市级或县级税务主管机关提出免税资格申请，并提供本通知规定的相关材料。财政、税务部门按照上述管理权限，对非营利组织享受免税的资格联合进行审核确认，并定期予以公布。</w:t>
            </w:r>
          </w:p>
        </w:tc>
        <w:tc>
          <w:tcPr>
            <w:tcW w:w="1806" w:type="dxa"/>
            <w:vAlign w:val="center"/>
          </w:tcPr>
          <w:p>
            <w:pPr>
              <w:tabs>
                <w:tab w:val="left" w:pos="7937"/>
              </w:tabs>
              <w:spacing w:line="240" w:lineRule="exact"/>
              <w:rPr>
                <w:rFonts w:ascii="宋体" w:hAnsi="宋体" w:eastAsia="宋体"/>
                <w:sz w:val="18"/>
              </w:rPr>
            </w:pPr>
            <w:r>
              <w:rPr>
                <w:rFonts w:hint="eastAsia" w:ascii="宋体" w:hAnsi="宋体" w:eastAsia="宋体"/>
                <w:sz w:val="18"/>
              </w:rPr>
              <w:t>1、受理责任:公示依法应当提交的材料;一次性告知补正材料;依法受理或不予受理认定申请。</w:t>
            </w:r>
          </w:p>
          <w:p>
            <w:pPr>
              <w:tabs>
                <w:tab w:val="left" w:pos="7937"/>
              </w:tabs>
              <w:spacing w:line="240" w:lineRule="exact"/>
              <w:rPr>
                <w:rFonts w:ascii="宋体" w:hAnsi="宋体" w:eastAsia="宋体"/>
                <w:sz w:val="18"/>
              </w:rPr>
            </w:pPr>
            <w:r>
              <w:rPr>
                <w:rFonts w:hint="eastAsia" w:ascii="宋体" w:hAnsi="宋体" w:eastAsia="宋体"/>
                <w:sz w:val="18"/>
              </w:rPr>
              <w:t>2、审查责任:会同税务部门联合审核申请材料。</w:t>
            </w:r>
          </w:p>
          <w:p>
            <w:pPr>
              <w:tabs>
                <w:tab w:val="left" w:pos="7937"/>
              </w:tabs>
              <w:spacing w:line="240" w:lineRule="exact"/>
              <w:rPr>
                <w:rFonts w:ascii="宋体" w:hAnsi="宋体" w:eastAsia="宋体"/>
                <w:sz w:val="18"/>
              </w:rPr>
            </w:pPr>
            <w:r>
              <w:rPr>
                <w:rFonts w:hint="eastAsia" w:ascii="宋体" w:hAnsi="宋体" w:eastAsia="宋体"/>
                <w:sz w:val="18"/>
              </w:rPr>
              <w:t>3、决定责任:会同税务部门联合做出申请人是否通过确认的决定。</w:t>
            </w:r>
          </w:p>
          <w:p>
            <w:pPr>
              <w:tabs>
                <w:tab w:val="left" w:pos="7937"/>
              </w:tabs>
              <w:spacing w:line="240" w:lineRule="exact"/>
              <w:rPr>
                <w:rFonts w:ascii="宋体" w:hAnsi="宋体" w:eastAsia="宋体"/>
                <w:sz w:val="18"/>
              </w:rPr>
            </w:pPr>
            <w:r>
              <w:rPr>
                <w:rFonts w:hint="eastAsia" w:ascii="宋体" w:hAnsi="宋体" w:eastAsia="宋体"/>
                <w:sz w:val="18"/>
              </w:rPr>
              <w:t>4、送达责任:通过确认的，会同税务部门联合公布。</w:t>
            </w:r>
          </w:p>
          <w:p>
            <w:pPr>
              <w:tabs>
                <w:tab w:val="left" w:pos="7937"/>
              </w:tabs>
              <w:spacing w:line="240" w:lineRule="exact"/>
              <w:rPr>
                <w:rFonts w:ascii="宋体" w:hAnsi="宋体" w:eastAsia="宋体"/>
                <w:sz w:val="18"/>
              </w:rPr>
            </w:pPr>
            <w:r>
              <w:rPr>
                <w:rFonts w:hint="eastAsia" w:ascii="宋体" w:hAnsi="宋体" w:eastAsia="宋体"/>
                <w:sz w:val="18"/>
              </w:rPr>
              <w:t>5、事后监管责任:会同税务部门对非营利组织的免税优惠资格进行复核，复核不合格的，相应年度不得享受税收优惠政策。</w:t>
            </w:r>
          </w:p>
          <w:p>
            <w:pPr>
              <w:tabs>
                <w:tab w:val="left" w:pos="7937"/>
              </w:tabs>
              <w:spacing w:line="240" w:lineRule="exact"/>
              <w:rPr>
                <w:rFonts w:ascii="宋体" w:hAnsi="宋体" w:eastAsia="宋体"/>
                <w:sz w:val="18"/>
              </w:rPr>
            </w:pPr>
            <w:r>
              <w:rPr>
                <w:rFonts w:hint="eastAsia" w:ascii="宋体" w:hAnsi="宋体" w:eastAsia="宋体"/>
                <w:sz w:val="18"/>
              </w:rPr>
              <w:t>6、其他法律法规规章文件规定应履行的责任。</w:t>
            </w:r>
          </w:p>
          <w:p>
            <w:pPr>
              <w:tabs>
                <w:tab w:val="left" w:pos="7937"/>
              </w:tabs>
              <w:spacing w:line="240" w:lineRule="exact"/>
              <w:rPr>
                <w:rFonts w:ascii="宋体" w:hAnsi="宋体" w:eastAsia="宋体"/>
                <w:sz w:val="18"/>
              </w:rPr>
            </w:pPr>
          </w:p>
        </w:tc>
        <w:tc>
          <w:tcPr>
            <w:tcW w:w="3050"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60" w:lineRule="exact"/>
              <w:rPr>
                <w:rFonts w:ascii="宋体" w:hAnsi="宋体" w:eastAsia="宋体"/>
                <w:sz w:val="18"/>
                <w:szCs w:val="18"/>
              </w:rPr>
            </w:pPr>
            <w:r>
              <w:rPr>
                <w:rFonts w:hint="eastAsia" w:ascii="宋体" w:hAnsi="宋体" w:eastAsia="宋体"/>
                <w:sz w:val="18"/>
                <w:szCs w:val="18"/>
              </w:rPr>
              <w:t>1、对符合受理条件的行政认定申请不予受理的；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2、未严格按照相关政策履行审查义务，对应当予以认定的不予认定，或者对不应认定的予以认定；</w:t>
            </w:r>
          </w:p>
          <w:p>
            <w:pPr>
              <w:tabs>
                <w:tab w:val="left" w:pos="7937"/>
              </w:tabs>
              <w:spacing w:line="260" w:lineRule="exact"/>
              <w:rPr>
                <w:rFonts w:ascii="宋体" w:hAnsi="宋体" w:eastAsia="宋体"/>
                <w:sz w:val="18"/>
                <w:szCs w:val="18"/>
              </w:rPr>
            </w:pPr>
            <w:r>
              <w:rPr>
                <w:rFonts w:hint="eastAsia" w:ascii="宋体" w:hAnsi="宋体" w:eastAsia="宋体"/>
                <w:sz w:val="18"/>
                <w:szCs w:val="18"/>
              </w:rPr>
              <w:t>3、不依法履行监督职责或者监督不力，对非营利组织应取消免税优惠资格未取消的；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4、从事非营利组织免税资格认定管理的工作人员滥用职权、徇私舞弊的；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5、从事非营利组织免税资格认定管理的工作人员索贿、受贿，谋取不正当利益的；</w:t>
            </w:r>
          </w:p>
          <w:p>
            <w:pPr>
              <w:tabs>
                <w:tab w:val="left" w:pos="7937"/>
              </w:tabs>
              <w:spacing w:line="260" w:lineRule="exact"/>
              <w:rPr>
                <w:rFonts w:ascii="宋体" w:hAnsi="宋体" w:eastAsia="宋体"/>
                <w:sz w:val="18"/>
              </w:rPr>
            </w:pPr>
            <w:r>
              <w:rPr>
                <w:rFonts w:hint="eastAsia" w:ascii="宋体" w:hAnsi="宋体" w:eastAsia="宋体"/>
                <w:sz w:val="18"/>
                <w:szCs w:val="18"/>
              </w:rPr>
              <w:t>6、其他违反法律法规规章文件规定的行为。</w:t>
            </w:r>
          </w:p>
        </w:tc>
        <w:tc>
          <w:tcPr>
            <w:tcW w:w="1375" w:type="dxa"/>
            <w:vAlign w:val="center"/>
          </w:tcPr>
          <w:p>
            <w:pPr>
              <w:spacing w:line="400" w:lineRule="exact"/>
              <w:jc w:val="center"/>
              <w:rPr>
                <w:rFonts w:ascii="宋体" w:hAnsi="宋体" w:eastAsia="宋体"/>
                <w:sz w:val="18"/>
              </w:rPr>
            </w:pPr>
          </w:p>
        </w:tc>
      </w:tr>
    </w:tbl>
    <w:p>
      <w:pPr>
        <w:spacing w:line="600" w:lineRule="exact"/>
        <w:rPr>
          <w:rFonts w:ascii="仿宋_GB2312"/>
        </w:rPr>
      </w:pPr>
    </w:p>
    <w:p>
      <w:pPr>
        <w:spacing w:line="600" w:lineRule="exact"/>
        <w:rPr>
          <w:rFonts w:ascii="仿宋_GB2312"/>
        </w:rPr>
      </w:pPr>
    </w:p>
    <w:p>
      <w:pPr>
        <w:rPr>
          <w:rFonts w:ascii="仿宋_GB2312"/>
        </w:rPr>
      </w:pPr>
    </w:p>
    <w:p>
      <w:pPr>
        <w:pStyle w:val="2"/>
      </w:pPr>
    </w:p>
    <w:p>
      <w:pPr>
        <w:pStyle w:val="2"/>
      </w:pPr>
    </w:p>
    <w:tbl>
      <w:tblPr>
        <w:tblStyle w:val="4"/>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7"/>
        <w:gridCol w:w="1247"/>
        <w:gridCol w:w="893"/>
        <w:gridCol w:w="2694"/>
        <w:gridCol w:w="3118"/>
        <w:gridCol w:w="3260"/>
        <w:gridCol w:w="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90" w:type="dxa"/>
            <w:vAlign w:val="center"/>
          </w:tcPr>
          <w:p>
            <w:pPr>
              <w:spacing w:line="400" w:lineRule="exact"/>
              <w:jc w:val="center"/>
              <w:rPr>
                <w:rFonts w:ascii="黑体" w:hAnsi="黑体" w:eastAsia="黑体"/>
                <w:sz w:val="24"/>
              </w:rPr>
            </w:pPr>
            <w:r>
              <w:rPr>
                <w:rFonts w:hint="eastAsia" w:ascii="黑体" w:hAnsi="黑体" w:eastAsia="黑体"/>
                <w:sz w:val="24"/>
              </w:rPr>
              <w:t>序号</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权力类型</w:t>
            </w:r>
          </w:p>
        </w:tc>
        <w:tc>
          <w:tcPr>
            <w:tcW w:w="1247" w:type="dxa"/>
            <w:vAlign w:val="center"/>
          </w:tcPr>
          <w:p>
            <w:pPr>
              <w:spacing w:line="400" w:lineRule="exact"/>
              <w:jc w:val="center"/>
              <w:rPr>
                <w:rFonts w:ascii="黑体" w:hAnsi="黑体" w:eastAsia="黑体"/>
                <w:sz w:val="24"/>
              </w:rPr>
            </w:pPr>
            <w:r>
              <w:rPr>
                <w:rFonts w:hint="eastAsia" w:ascii="黑体" w:hAnsi="黑体" w:eastAsia="黑体"/>
                <w:sz w:val="24"/>
              </w:rPr>
              <w:t>权力事项</w:t>
            </w:r>
          </w:p>
        </w:tc>
        <w:tc>
          <w:tcPr>
            <w:tcW w:w="893" w:type="dxa"/>
            <w:vAlign w:val="center"/>
          </w:tcPr>
          <w:p>
            <w:pPr>
              <w:spacing w:line="400" w:lineRule="exact"/>
              <w:jc w:val="center"/>
              <w:rPr>
                <w:rFonts w:ascii="黑体" w:hAnsi="黑体" w:eastAsia="黑体"/>
                <w:sz w:val="24"/>
              </w:rPr>
            </w:pPr>
            <w:r>
              <w:rPr>
                <w:rFonts w:hint="eastAsia" w:ascii="黑体" w:hAnsi="黑体" w:eastAsia="黑体"/>
                <w:sz w:val="24"/>
              </w:rPr>
              <w:t>行政主体</w:t>
            </w:r>
          </w:p>
        </w:tc>
        <w:tc>
          <w:tcPr>
            <w:tcW w:w="2694" w:type="dxa"/>
            <w:vAlign w:val="center"/>
          </w:tcPr>
          <w:p>
            <w:pPr>
              <w:spacing w:line="400" w:lineRule="exact"/>
              <w:jc w:val="center"/>
              <w:rPr>
                <w:rFonts w:ascii="黑体" w:hAnsi="黑体" w:eastAsia="黑体"/>
                <w:sz w:val="24"/>
              </w:rPr>
            </w:pPr>
            <w:r>
              <w:rPr>
                <w:rFonts w:hint="eastAsia" w:ascii="黑体" w:hAnsi="黑体" w:eastAsia="黑体"/>
                <w:sz w:val="24"/>
              </w:rPr>
              <w:t>实施依据</w:t>
            </w:r>
          </w:p>
        </w:tc>
        <w:tc>
          <w:tcPr>
            <w:tcW w:w="3118" w:type="dxa"/>
            <w:vAlign w:val="center"/>
          </w:tcPr>
          <w:p>
            <w:pPr>
              <w:spacing w:line="400" w:lineRule="exact"/>
              <w:jc w:val="center"/>
              <w:rPr>
                <w:rFonts w:ascii="黑体" w:hAnsi="黑体" w:eastAsia="黑体"/>
                <w:sz w:val="24"/>
              </w:rPr>
            </w:pPr>
            <w:r>
              <w:rPr>
                <w:rFonts w:hint="eastAsia" w:ascii="黑体" w:hAnsi="黑体" w:eastAsia="黑体"/>
                <w:sz w:val="24"/>
              </w:rPr>
              <w:t>责任事项</w:t>
            </w:r>
          </w:p>
        </w:tc>
        <w:tc>
          <w:tcPr>
            <w:tcW w:w="3260" w:type="dxa"/>
            <w:vAlign w:val="center"/>
          </w:tcPr>
          <w:p>
            <w:pPr>
              <w:spacing w:line="400" w:lineRule="exact"/>
              <w:jc w:val="center"/>
              <w:rPr>
                <w:rFonts w:ascii="黑体" w:hAnsi="黑体" w:eastAsia="黑体"/>
                <w:sz w:val="24"/>
              </w:rPr>
            </w:pPr>
            <w:r>
              <w:rPr>
                <w:rFonts w:hint="eastAsia" w:ascii="黑体" w:hAnsi="黑体" w:eastAsia="黑体"/>
                <w:sz w:val="24"/>
              </w:rPr>
              <w:t>追责情形</w:t>
            </w:r>
          </w:p>
        </w:tc>
        <w:tc>
          <w:tcPr>
            <w:tcW w:w="703" w:type="dxa"/>
            <w:vAlign w:val="center"/>
          </w:tcPr>
          <w:p>
            <w:pPr>
              <w:spacing w:line="400" w:lineRule="exact"/>
              <w:jc w:val="center"/>
              <w:rPr>
                <w:rFonts w:ascii="黑体" w:hAnsi="黑体" w:eastAsia="黑体"/>
                <w:sz w:val="24"/>
              </w:rPr>
            </w:pPr>
            <w:r>
              <w:rPr>
                <w:rFonts w:hint="eastAsia" w:ascii="黑体" w:hAns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2" w:hRule="atLeast"/>
        </w:trPr>
        <w:tc>
          <w:tcPr>
            <w:tcW w:w="690"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15</w:t>
            </w:r>
          </w:p>
        </w:tc>
        <w:tc>
          <w:tcPr>
            <w:tcW w:w="1247"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szCs w:val="18"/>
              </w:rPr>
              <w:t>其他权力</w:t>
            </w:r>
          </w:p>
        </w:tc>
        <w:tc>
          <w:tcPr>
            <w:tcW w:w="1247" w:type="dxa"/>
            <w:vAlign w:val="center"/>
          </w:tcPr>
          <w:p>
            <w:pPr>
              <w:tabs>
                <w:tab w:val="left" w:pos="7937"/>
              </w:tabs>
              <w:spacing w:line="260" w:lineRule="exact"/>
              <w:jc w:val="center"/>
              <w:rPr>
                <w:rFonts w:ascii="宋体" w:hAnsi="宋体" w:eastAsia="宋体"/>
                <w:sz w:val="18"/>
              </w:rPr>
            </w:pPr>
            <w:r>
              <w:rPr>
                <w:rFonts w:hint="eastAsia" w:ascii="宋体" w:hAnsi="宋体" w:eastAsia="宋体" w:cs="仿宋_GB2312"/>
                <w:kern w:val="0"/>
                <w:sz w:val="18"/>
                <w:szCs w:val="18"/>
              </w:rPr>
              <w:t>对财政管理方面具体行政行为不服的行政复议</w:t>
            </w:r>
          </w:p>
        </w:tc>
        <w:tc>
          <w:tcPr>
            <w:tcW w:w="893" w:type="dxa"/>
            <w:vAlign w:val="center"/>
          </w:tcPr>
          <w:p>
            <w:pPr>
              <w:tabs>
                <w:tab w:val="left" w:pos="7937"/>
              </w:tabs>
              <w:spacing w:line="260" w:lineRule="exact"/>
              <w:jc w:val="center"/>
              <w:rPr>
                <w:rFonts w:ascii="宋体" w:hAnsi="宋体" w:eastAsia="宋体"/>
                <w:sz w:val="18"/>
              </w:rPr>
            </w:pPr>
            <w:r>
              <w:rPr>
                <w:rFonts w:hint="eastAsia" w:ascii="宋体" w:hAnsi="宋体" w:eastAsia="宋体"/>
                <w:sz w:val="18"/>
                <w:lang w:eastAsia="zh-CN"/>
              </w:rPr>
              <w:t>涞源县</w:t>
            </w:r>
            <w:r>
              <w:rPr>
                <w:rFonts w:hint="eastAsia" w:ascii="宋体" w:hAnsi="宋体" w:eastAsia="宋体"/>
                <w:sz w:val="18"/>
              </w:rPr>
              <w:t>财政局</w:t>
            </w:r>
          </w:p>
        </w:tc>
        <w:tc>
          <w:tcPr>
            <w:tcW w:w="2694"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1、《中华人民共和国行政复议法》第二十一条行政复议期间具体行政行为不停止执行；但是，有下列情形之一的，可以停止执行：（一）被申请人认为需要停止执行的；（二）行政复议机关认为需要停止执行的；（三）申请人申请停止执行，行政复议机关认为其要求合理，决定停止执行的；（四）法律规定停止执行的。第二十八条行政复议机关负责法制工作的机构应当对被申请人作出的具体行政行为进行审查，提出意见，经行政复议机关的负责人同意或者集体讨论通过后，按照下列规定作出行政复议决定：（一）具体行政行为认定事实清楚，证据确凿，适用依据正确，程序合法，内容适当的，决定维持；（二）被申请人不履行法定职责的，决定其在一定期限内履行；（三）具体行政行为有下列情形之一的，决定撤销、变更或者确认该具体行政行为违法；决定撤销或者确认该具体行政行为违法的，可以责令被申请人在一定期限内重新作出具体行政行为。</w:t>
            </w:r>
          </w:p>
          <w:p>
            <w:pPr>
              <w:tabs>
                <w:tab w:val="left" w:pos="7937"/>
              </w:tabs>
              <w:spacing w:line="260" w:lineRule="exact"/>
              <w:rPr>
                <w:rFonts w:ascii="宋体" w:hAnsi="宋体" w:eastAsia="宋体"/>
                <w:sz w:val="18"/>
                <w:szCs w:val="18"/>
              </w:rPr>
            </w:pPr>
            <w:r>
              <w:rPr>
                <w:rFonts w:hint="eastAsia" w:ascii="宋体" w:hAnsi="宋体" w:eastAsia="宋体"/>
                <w:sz w:val="18"/>
                <w:szCs w:val="18"/>
              </w:rPr>
              <w:t>2、《中华人民共和国行政复议法实施条例》第二十八条 行政复议申请符合下列规定的，应当予以受理：（一）有明确的申请人和符合规定的被申请人；（二）申请人与具体行政行为有利害关系；（三）有具体的行政复议请求和理由；（四）在法定申请期限内提出；（五）属于行政复议法规定的行政复议范围；（六）属于收到行政复议申请的行政复议机构的职责范围；（七）其他行政复议机关尚未受理同一行政复议申请，人民法院尚未受理同一主体就同一事实提起的行政诉讼。三十二条行政复议机构审理行政复议案件，应当由2名以上行政复议人员参加。第三十三条　行政复议机构认为必要时，可以实地调查核实证据；对重大、复杂的案件，申请人提出要求或者行政复议机构认为必要时，可以采取听证的方式审理。第五十九条下级行政复议机关应当及时将重大行政复议决定报上级行政复议机关备案。</w:t>
            </w:r>
          </w:p>
        </w:tc>
        <w:tc>
          <w:tcPr>
            <w:tcW w:w="3118"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1、受理责任：受理行政复议申请人对下级财政部门具体行政行为的复议申请。</w:t>
            </w:r>
          </w:p>
          <w:p>
            <w:pPr>
              <w:tabs>
                <w:tab w:val="left" w:pos="7937"/>
              </w:tabs>
              <w:spacing w:line="260" w:lineRule="exact"/>
              <w:rPr>
                <w:rFonts w:ascii="宋体" w:hAnsi="宋体" w:eastAsia="宋体"/>
                <w:sz w:val="18"/>
                <w:szCs w:val="18"/>
              </w:rPr>
            </w:pPr>
            <w:r>
              <w:rPr>
                <w:rFonts w:hint="eastAsia" w:ascii="宋体" w:hAnsi="宋体" w:eastAsia="宋体"/>
                <w:sz w:val="18"/>
                <w:szCs w:val="18"/>
              </w:rPr>
              <w:t>2、调查责任：</w:t>
            </w:r>
            <w:r>
              <w:rPr>
                <w:rFonts w:ascii="宋体" w:hAnsi="宋体" w:eastAsia="宋体"/>
                <w:sz w:val="18"/>
                <w:szCs w:val="18"/>
              </w:rPr>
              <w:t>收到行政复议申请后，应当在五日内进行审查，对不符合</w:t>
            </w:r>
            <w:r>
              <w:rPr>
                <w:rFonts w:hint="eastAsia" w:ascii="宋体" w:hAnsi="宋体" w:eastAsia="宋体"/>
                <w:sz w:val="18"/>
                <w:szCs w:val="18"/>
              </w:rPr>
              <w:t>《行政复议法》</w:t>
            </w:r>
            <w:r>
              <w:rPr>
                <w:rFonts w:ascii="宋体" w:hAnsi="宋体" w:eastAsia="宋体"/>
                <w:sz w:val="18"/>
                <w:szCs w:val="18"/>
              </w:rPr>
              <w:t>规定的行政复议申请，决定不予受理，并书面告知申请人；对符合</w:t>
            </w:r>
            <w:r>
              <w:rPr>
                <w:rFonts w:hint="eastAsia" w:ascii="宋体" w:hAnsi="宋体" w:eastAsia="宋体"/>
                <w:sz w:val="18"/>
                <w:szCs w:val="18"/>
              </w:rPr>
              <w:t>《行政复议法》</w:t>
            </w:r>
            <w:r>
              <w:rPr>
                <w:rFonts w:ascii="宋体" w:hAnsi="宋体" w:eastAsia="宋体"/>
                <w:sz w:val="18"/>
                <w:szCs w:val="18"/>
              </w:rPr>
              <w:t>规定，但是不属于本机关受理的行政复议申请，应当告知申请人向有关行政复议机关提出</w:t>
            </w:r>
            <w:r>
              <w:rPr>
                <w:rFonts w:hint="eastAsia" w:ascii="宋体" w:hAnsi="宋体" w:eastAsia="宋体"/>
                <w:sz w:val="18"/>
                <w:szCs w:val="18"/>
              </w:rPr>
              <w:t>。</w:t>
            </w:r>
          </w:p>
          <w:p>
            <w:pPr>
              <w:spacing w:line="240" w:lineRule="exact"/>
              <w:rPr>
                <w:rFonts w:ascii="宋体" w:hAnsi="宋体" w:eastAsia="宋体"/>
                <w:sz w:val="18"/>
                <w:szCs w:val="18"/>
              </w:rPr>
            </w:pPr>
            <w:r>
              <w:rPr>
                <w:rFonts w:hint="eastAsia" w:ascii="宋体" w:hAnsi="宋体" w:eastAsia="宋体"/>
                <w:sz w:val="18"/>
                <w:szCs w:val="18"/>
              </w:rPr>
              <w:t>3、决定责任：本级财政部门</w:t>
            </w:r>
            <w:r>
              <w:rPr>
                <w:rFonts w:ascii="宋体" w:hAnsi="宋体" w:eastAsia="宋体"/>
                <w:sz w:val="18"/>
                <w:szCs w:val="18"/>
              </w:rPr>
              <w:t>法制机构应当对被申请人作出的具体行政行为进行审查，提出意见，经</w:t>
            </w:r>
            <w:r>
              <w:rPr>
                <w:rFonts w:hint="eastAsia" w:ascii="宋体" w:hAnsi="宋体" w:eastAsia="宋体"/>
                <w:sz w:val="18"/>
                <w:szCs w:val="18"/>
              </w:rPr>
              <w:t>本级财政部门</w:t>
            </w:r>
            <w:r>
              <w:rPr>
                <w:rFonts w:ascii="宋体" w:hAnsi="宋体" w:eastAsia="宋体"/>
                <w:sz w:val="18"/>
                <w:szCs w:val="18"/>
              </w:rPr>
              <w:t>的负责人同意或者集体讨论通过后，</w:t>
            </w:r>
            <w:r>
              <w:rPr>
                <w:rFonts w:ascii="宋体" w:hAnsi="宋体" w:eastAsia="宋体"/>
                <w:sz w:val="18"/>
              </w:rPr>
              <w:t>作出行政复议决定</w:t>
            </w:r>
            <w:r>
              <w:rPr>
                <w:rFonts w:hint="eastAsia" w:ascii="宋体" w:hAnsi="宋体" w:eastAsia="宋体"/>
                <w:sz w:val="18"/>
                <w:szCs w:val="18"/>
              </w:rPr>
              <w:t>。</w:t>
            </w:r>
          </w:p>
          <w:p>
            <w:pPr>
              <w:tabs>
                <w:tab w:val="left" w:pos="7937"/>
              </w:tabs>
              <w:spacing w:line="260" w:lineRule="exact"/>
              <w:rPr>
                <w:rFonts w:ascii="宋体" w:hAnsi="宋体" w:eastAsia="宋体"/>
                <w:color w:val="000000"/>
                <w:sz w:val="18"/>
                <w:szCs w:val="18"/>
              </w:rPr>
            </w:pPr>
            <w:r>
              <w:rPr>
                <w:rFonts w:hint="eastAsia" w:ascii="宋体" w:hAnsi="宋体" w:eastAsia="宋体"/>
                <w:color w:val="000000"/>
                <w:sz w:val="18"/>
                <w:szCs w:val="18"/>
              </w:rPr>
              <w:t>4、送达责任：将作出的行政复议决定送达被申请人。</w:t>
            </w:r>
          </w:p>
          <w:p>
            <w:pPr>
              <w:tabs>
                <w:tab w:val="left" w:pos="7937"/>
              </w:tabs>
              <w:spacing w:line="260" w:lineRule="exact"/>
              <w:rPr>
                <w:rFonts w:ascii="宋体" w:hAnsi="宋体" w:eastAsia="宋体"/>
                <w:sz w:val="18"/>
                <w:szCs w:val="18"/>
              </w:rPr>
            </w:pPr>
            <w:r>
              <w:rPr>
                <w:rFonts w:hint="eastAsia" w:ascii="宋体" w:hAnsi="宋体" w:eastAsia="宋体"/>
                <w:sz w:val="18"/>
                <w:szCs w:val="18"/>
              </w:rPr>
              <w:t>5、事后监督责任：</w:t>
            </w:r>
            <w:r>
              <w:rPr>
                <w:rFonts w:ascii="宋体" w:hAnsi="宋体" w:eastAsia="宋体"/>
                <w:sz w:val="18"/>
                <w:szCs w:val="18"/>
              </w:rPr>
              <w:t>被申请人不履行或者无正当理由拖延履行行政复议决定的，</w:t>
            </w:r>
            <w:r>
              <w:rPr>
                <w:rFonts w:hint="eastAsia" w:ascii="宋体" w:hAnsi="宋体" w:eastAsia="宋体"/>
                <w:sz w:val="18"/>
                <w:szCs w:val="18"/>
              </w:rPr>
              <w:t>本级财政部门</w:t>
            </w:r>
            <w:r>
              <w:rPr>
                <w:rFonts w:ascii="宋体" w:hAnsi="宋体" w:eastAsia="宋体"/>
                <w:sz w:val="18"/>
                <w:szCs w:val="18"/>
              </w:rPr>
              <w:t>应当责令其限期履行</w:t>
            </w:r>
            <w:r>
              <w:rPr>
                <w:rFonts w:hint="eastAsia" w:ascii="宋体" w:hAnsi="宋体" w:eastAsia="宋体"/>
                <w:sz w:val="18"/>
                <w:szCs w:val="18"/>
              </w:rPr>
              <w:t>。</w:t>
            </w:r>
            <w:r>
              <w:rPr>
                <w:rFonts w:ascii="宋体" w:hAnsi="宋体" w:eastAsia="宋体"/>
                <w:sz w:val="18"/>
                <w:szCs w:val="18"/>
              </w:rPr>
              <w:t>申请人逾期不起诉又不履行行政复议决定的，或者不履行最终裁决的行政复议决定的</w:t>
            </w:r>
            <w:r>
              <w:rPr>
                <w:rFonts w:hint="eastAsia" w:ascii="宋体" w:hAnsi="宋体" w:eastAsia="宋体"/>
                <w:sz w:val="18"/>
                <w:szCs w:val="18"/>
              </w:rPr>
              <w:t>，（</w:t>
            </w:r>
            <w:r>
              <w:rPr>
                <w:rFonts w:ascii="宋体" w:hAnsi="宋体" w:eastAsia="宋体"/>
                <w:sz w:val="18"/>
                <w:szCs w:val="18"/>
              </w:rPr>
              <w:t>一）维持具体行政行为的行政复议决定，由作出具体行政行为的</w:t>
            </w:r>
            <w:r>
              <w:rPr>
                <w:rFonts w:hint="eastAsia" w:ascii="宋体" w:hAnsi="宋体" w:eastAsia="宋体"/>
                <w:sz w:val="18"/>
                <w:szCs w:val="18"/>
              </w:rPr>
              <w:t>下级财政部门</w:t>
            </w:r>
            <w:r>
              <w:rPr>
                <w:rFonts w:ascii="宋体" w:hAnsi="宋体" w:eastAsia="宋体"/>
                <w:sz w:val="18"/>
                <w:szCs w:val="18"/>
              </w:rPr>
              <w:t>依法强制执行，或者申请人民法院强制执行；（二）变更具体行政行为的行政复议决定，由</w:t>
            </w:r>
            <w:r>
              <w:rPr>
                <w:rFonts w:hint="eastAsia" w:ascii="宋体" w:hAnsi="宋体" w:eastAsia="宋体"/>
                <w:sz w:val="18"/>
                <w:szCs w:val="18"/>
              </w:rPr>
              <w:t>本级财政部门</w:t>
            </w:r>
            <w:r>
              <w:rPr>
                <w:rFonts w:ascii="宋体" w:hAnsi="宋体" w:eastAsia="宋体"/>
                <w:sz w:val="18"/>
                <w:szCs w:val="18"/>
              </w:rPr>
              <w:t>依法强制执行，或者申请人民法院强制执行。</w:t>
            </w:r>
          </w:p>
          <w:p>
            <w:pPr>
              <w:tabs>
                <w:tab w:val="left" w:pos="7937"/>
              </w:tabs>
              <w:spacing w:line="260" w:lineRule="exact"/>
              <w:rPr>
                <w:rFonts w:ascii="宋体" w:hAnsi="宋体" w:eastAsia="宋体"/>
                <w:sz w:val="18"/>
              </w:rPr>
            </w:pPr>
            <w:r>
              <w:rPr>
                <w:rFonts w:hint="eastAsia" w:ascii="宋体" w:hAnsi="宋体" w:eastAsia="宋体"/>
                <w:sz w:val="18"/>
                <w:szCs w:val="18"/>
              </w:rPr>
              <w:t>6、其他法律法规规章文件规定应履行的责任。</w:t>
            </w:r>
          </w:p>
        </w:tc>
        <w:tc>
          <w:tcPr>
            <w:tcW w:w="3260" w:type="dxa"/>
            <w:vAlign w:val="center"/>
          </w:tcPr>
          <w:p>
            <w:pPr>
              <w:tabs>
                <w:tab w:val="left" w:pos="7937"/>
              </w:tabs>
              <w:spacing w:line="26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pPr>
              <w:tabs>
                <w:tab w:val="left" w:pos="7937"/>
              </w:tabs>
              <w:spacing w:line="260" w:lineRule="exact"/>
              <w:rPr>
                <w:rFonts w:ascii="宋体" w:hAnsi="宋体" w:eastAsia="宋体"/>
                <w:sz w:val="18"/>
                <w:szCs w:val="18"/>
              </w:rPr>
            </w:pPr>
            <w:r>
              <w:rPr>
                <w:rFonts w:hint="eastAsia" w:ascii="宋体" w:hAnsi="宋体" w:eastAsia="宋体"/>
                <w:sz w:val="18"/>
                <w:szCs w:val="18"/>
              </w:rPr>
              <w:t>1、</w:t>
            </w:r>
            <w:r>
              <w:rPr>
                <w:rFonts w:ascii="宋体" w:hAnsi="宋体" w:eastAsia="宋体"/>
                <w:sz w:val="18"/>
                <w:szCs w:val="18"/>
              </w:rPr>
              <w:t>行政复议机关无正当理由不予受理依法提出的行政复议申请或者不按照规定转送行政复议申请的，或者在法定期限内不作出行政复议决定的</w:t>
            </w:r>
            <w:r>
              <w:rPr>
                <w:rFonts w:hint="eastAsia" w:ascii="宋体" w:hAnsi="宋体" w:eastAsia="宋体"/>
                <w:sz w:val="18"/>
                <w:szCs w:val="18"/>
              </w:rPr>
              <w:t>。</w:t>
            </w:r>
          </w:p>
          <w:p>
            <w:pPr>
              <w:tabs>
                <w:tab w:val="left" w:pos="7937"/>
              </w:tabs>
              <w:spacing w:line="260" w:lineRule="exact"/>
              <w:rPr>
                <w:rFonts w:ascii="宋体" w:hAnsi="宋体" w:eastAsia="宋体"/>
                <w:sz w:val="18"/>
                <w:szCs w:val="18"/>
              </w:rPr>
            </w:pPr>
            <w:r>
              <w:rPr>
                <w:rFonts w:hint="eastAsia" w:ascii="宋体" w:hAnsi="宋体" w:eastAsia="宋体"/>
                <w:sz w:val="18"/>
                <w:szCs w:val="18"/>
              </w:rPr>
              <w:t>2、</w:t>
            </w:r>
            <w:r>
              <w:rPr>
                <w:rFonts w:ascii="宋体" w:hAnsi="宋体" w:eastAsia="宋体"/>
                <w:sz w:val="18"/>
                <w:szCs w:val="18"/>
              </w:rPr>
              <w:t>行政复议机关工作人员在行政复议活动中，徇私舞弊或者有其他渎职、失职行为的。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3、</w:t>
            </w:r>
            <w:r>
              <w:rPr>
                <w:rFonts w:ascii="宋体" w:hAnsi="宋体" w:eastAsia="宋体"/>
                <w:sz w:val="18"/>
                <w:szCs w:val="18"/>
              </w:rPr>
              <w:t>被申请人违反本法规定，不提出书面答复或者不提交作出具体行政行为的证据、依据和其他有关材料，或者阻挠、变相阻挠公民、法人或者其他组织依法申请行政复议的。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4、</w:t>
            </w:r>
            <w:r>
              <w:rPr>
                <w:rFonts w:ascii="宋体" w:hAnsi="宋体" w:eastAsia="宋体"/>
                <w:sz w:val="18"/>
                <w:szCs w:val="18"/>
              </w:rPr>
              <w:t>被申请人不履行或者无正当理由拖延履行行政复议决定的</w:t>
            </w:r>
            <w:r>
              <w:rPr>
                <w:rFonts w:hint="eastAsia" w:ascii="宋体" w:hAnsi="宋体" w:eastAsia="宋体"/>
                <w:sz w:val="18"/>
                <w:szCs w:val="18"/>
              </w:rPr>
              <w:t>或者</w:t>
            </w:r>
            <w:r>
              <w:rPr>
                <w:rFonts w:ascii="宋体" w:hAnsi="宋体" w:eastAsia="宋体"/>
                <w:sz w:val="18"/>
                <w:szCs w:val="18"/>
              </w:rPr>
              <w:t>经责令履行仍拒不履行的。</w:t>
            </w:r>
          </w:p>
          <w:p>
            <w:pPr>
              <w:tabs>
                <w:tab w:val="left" w:pos="7937"/>
              </w:tabs>
              <w:spacing w:line="260" w:lineRule="exact"/>
              <w:rPr>
                <w:rFonts w:ascii="宋体" w:hAnsi="宋体" w:eastAsia="宋体"/>
                <w:sz w:val="18"/>
                <w:szCs w:val="18"/>
              </w:rPr>
            </w:pPr>
            <w:r>
              <w:rPr>
                <w:rFonts w:hint="eastAsia" w:ascii="宋体" w:hAnsi="宋体" w:eastAsia="宋体"/>
                <w:sz w:val="18"/>
                <w:szCs w:val="18"/>
              </w:rPr>
              <w:t>5、</w:t>
            </w:r>
            <w:r>
              <w:rPr>
                <w:rFonts w:ascii="宋体" w:hAnsi="宋体" w:eastAsia="宋体"/>
                <w:sz w:val="18"/>
                <w:szCs w:val="18"/>
              </w:rPr>
              <w:t>行政复议机关负责法制工作的机构发现有无正当理由不予受理行政复议申请、不按照规定期限作出行政复议决定、徇私舞弊、对申请人打击报复或者不履行行政复议决定等情形的。</w:t>
            </w:r>
          </w:p>
          <w:p>
            <w:pPr>
              <w:tabs>
                <w:tab w:val="left" w:pos="7937"/>
              </w:tabs>
              <w:spacing w:line="260" w:lineRule="exact"/>
              <w:rPr>
                <w:rFonts w:ascii="宋体" w:hAnsi="宋体" w:eastAsia="宋体"/>
                <w:sz w:val="18"/>
              </w:rPr>
            </w:pPr>
            <w:r>
              <w:rPr>
                <w:rFonts w:hint="eastAsia" w:ascii="宋体" w:hAnsi="宋体" w:eastAsia="宋体"/>
                <w:sz w:val="18"/>
                <w:szCs w:val="18"/>
              </w:rPr>
              <w:t>6、</w:t>
            </w:r>
            <w:r>
              <w:rPr>
                <w:rFonts w:hint="eastAsia" w:ascii="宋体" w:hAnsi="宋体" w:eastAsia="宋体"/>
                <w:spacing w:val="-4"/>
                <w:sz w:val="18"/>
                <w:szCs w:val="18"/>
              </w:rPr>
              <w:t>其他违反法律法规规章文件规定的行为。</w:t>
            </w:r>
          </w:p>
        </w:tc>
        <w:tc>
          <w:tcPr>
            <w:tcW w:w="703" w:type="dxa"/>
            <w:vAlign w:val="center"/>
          </w:tcPr>
          <w:p>
            <w:pPr>
              <w:tabs>
                <w:tab w:val="left" w:pos="7937"/>
              </w:tabs>
              <w:spacing w:line="260" w:lineRule="exact"/>
              <w:jc w:val="center"/>
              <w:rPr>
                <w:rFonts w:ascii="宋体" w:hAnsi="宋体" w:eastAsia="宋体"/>
                <w:sz w:val="18"/>
              </w:rPr>
            </w:pPr>
          </w:p>
        </w:tc>
      </w:tr>
    </w:tbl>
    <w:p>
      <w:pPr>
        <w:spacing w:line="600" w:lineRule="exact"/>
        <w:rPr>
          <w:rFonts w:ascii="仿宋_GB2312"/>
        </w:rPr>
      </w:pPr>
    </w:p>
    <w:p>
      <w:pPr>
        <w:spacing w:line="600" w:lineRule="exact"/>
        <w:jc w:val="center"/>
        <w:rPr>
          <w:rFonts w:hint="eastAsia" w:ascii="黑体" w:hAnsi="黑体" w:eastAsia="黑体"/>
          <w:sz w:val="28"/>
          <w:szCs w:val="28"/>
        </w:rPr>
      </w:pPr>
    </w:p>
    <w:p>
      <w:pPr>
        <w:spacing w:line="600" w:lineRule="exact"/>
        <w:jc w:val="center"/>
        <w:rPr>
          <w:rFonts w:hint="eastAsia" w:ascii="黑体" w:hAnsi="黑体" w:eastAsia="黑体"/>
          <w:sz w:val="28"/>
          <w:szCs w:val="28"/>
        </w:rPr>
      </w:pPr>
    </w:p>
    <w:p/>
    <w:sectPr>
      <w:pgSz w:w="16838" w:h="11906" w:orient="landscape"/>
      <w:pgMar w:top="1463" w:right="1440" w:bottom="146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书宋_GBK">
    <w:altName w:val="宋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xYjA2MDAwMGNjMmEwNzYxMDk4YTRiZGRlY2QyODYifQ=="/>
  </w:docVars>
  <w:rsids>
    <w:rsidRoot w:val="4AFE3800"/>
    <w:rsid w:val="0B0839FA"/>
    <w:rsid w:val="3B9C785C"/>
    <w:rsid w:val="4AFE3800"/>
    <w:rsid w:val="53C2401E"/>
    <w:rsid w:val="567C590A"/>
    <w:rsid w:val="70694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style>
  <w:style w:type="paragraph" w:styleId="3">
    <w:name w:val="Normal (Web)"/>
    <w:basedOn w:val="1"/>
    <w:autoRedefine/>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2024-01-17T02:34:00Z</dcterms:created>
  <dc:creator>Administrator</dc:creator>
  <cp:lastModifiedBy>Administrator</cp:lastModifiedBy>
  <cp:lastPrinted>2024-01-17T03:03:55Z</cp:lastPrinted>
  <dcterms:modified xsi:type="dcterms:W3CDTF">2024-01-17T03:06:35Z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E8F1FE2BB2604D489A8B60238CEE53FE_11</vt:lpwstr>
  </property>
</Properties>
</file>