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涞源县水利局</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2023</w:t>
      </w:r>
      <w:r>
        <w:rPr>
          <w:rFonts w:hint="eastAsia" w:ascii="方正小标宋简体" w:hAnsi="方正小标宋简体" w:eastAsia="方正小标宋简体" w:cs="方正小标宋简体"/>
          <w:sz w:val="44"/>
          <w:szCs w:val="44"/>
        </w:rPr>
        <w:t>年度法治建设</w:t>
      </w:r>
      <w:r>
        <w:rPr>
          <w:rFonts w:hint="eastAsia" w:ascii="方正小标宋简体" w:hAnsi="方正小标宋简体" w:eastAsia="方正小标宋简体" w:cs="方正小标宋简体"/>
          <w:sz w:val="44"/>
          <w:szCs w:val="44"/>
          <w:lang w:eastAsia="zh-CN"/>
        </w:rPr>
        <w:t>情况</w:t>
      </w:r>
      <w:r>
        <w:rPr>
          <w:rFonts w:hint="eastAsia" w:ascii="方正小标宋简体" w:hAnsi="方正小标宋简体" w:eastAsia="方正小标宋简体" w:cs="方正小标宋简体"/>
          <w:sz w:val="44"/>
          <w:szCs w:val="44"/>
        </w:rPr>
        <w:t>报告</w:t>
      </w:r>
    </w:p>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ascii="仿宋_GB2312" w:hAnsi="Times New Roman"/>
          <w:spacing w:val="-20"/>
          <w:szCs w:val="32"/>
        </w:rPr>
      </w:pPr>
      <w:bookmarkStart w:id="0" w:name="_GoBack"/>
      <w:bookmarkEnd w:id="0"/>
    </w:p>
    <w:p>
      <w:pPr>
        <w:spacing w:line="600" w:lineRule="exact"/>
        <w:ind w:firstLine="640" w:firstLineChars="200"/>
        <w:rPr>
          <w:rFonts w:ascii="仿宋_GB2312" w:hAnsi="仿宋" w:cs="仿宋"/>
          <w:szCs w:val="32"/>
        </w:rPr>
      </w:pPr>
      <w:r>
        <w:rPr>
          <w:rFonts w:hint="eastAsia" w:ascii="仿宋_GB2312" w:hAnsi="仿宋" w:cs="仿宋"/>
          <w:szCs w:val="32"/>
          <w:lang w:val="en-US" w:eastAsia="zh-CN"/>
        </w:rPr>
        <w:t>2023</w:t>
      </w:r>
      <w:r>
        <w:rPr>
          <w:rFonts w:hint="eastAsia" w:ascii="仿宋_GB2312" w:hAnsi="仿宋" w:cs="仿宋"/>
          <w:szCs w:val="32"/>
        </w:rPr>
        <w:t>年，在县委、县政府的正确领导下，我局以习近平新时代中国特色社会主义思想为指导，深入学习贯彻习近平总书记全面依法治国的新理念新思想新战略，全面贯彻落实中央依法治国的重要要求，加快推进法治建设，各项工作成效显著，被省、市、县领导多次给予肯定，结合我局的实际，现将法制建设工作开展情况总结如下：</w:t>
      </w:r>
    </w:p>
    <w:p>
      <w:pPr>
        <w:spacing w:line="600" w:lineRule="exact"/>
        <w:ind w:firstLine="640" w:firstLineChars="200"/>
        <w:rPr>
          <w:rFonts w:ascii="黑体" w:hAnsi="黑体" w:eastAsia="黑体"/>
          <w:szCs w:val="32"/>
        </w:rPr>
      </w:pPr>
      <w:r>
        <w:rPr>
          <w:rFonts w:hint="eastAsia" w:ascii="黑体" w:hAnsi="黑体" w:eastAsia="黑体"/>
          <w:szCs w:val="32"/>
        </w:rPr>
        <w:t>一、</w:t>
      </w:r>
      <w:r>
        <w:rPr>
          <w:rFonts w:hint="eastAsia" w:ascii="黑体" w:hAnsi="黑体" w:eastAsia="黑体"/>
          <w:szCs w:val="32"/>
          <w:lang w:eastAsia="zh-CN"/>
        </w:rPr>
        <w:t>推进依法执政</w:t>
      </w:r>
    </w:p>
    <w:p>
      <w:pPr>
        <w:spacing w:line="600" w:lineRule="exact"/>
        <w:ind w:firstLine="643" w:firstLineChars="200"/>
        <w:rPr>
          <w:rFonts w:ascii="仿宋_GB2312" w:hAnsi="Times New Roman"/>
          <w:szCs w:val="32"/>
        </w:rPr>
      </w:pPr>
      <w:r>
        <w:rPr>
          <w:rFonts w:hint="eastAsia" w:ascii="楷体_GB2312" w:hAnsi="Times New Roman" w:eastAsia="楷体_GB2312"/>
          <w:b/>
          <w:szCs w:val="32"/>
        </w:rPr>
        <w:t>一是加强领导，落实责任。</w:t>
      </w:r>
      <w:r>
        <w:rPr>
          <w:rFonts w:hint="eastAsia" w:ascii="仿宋_GB2312" w:hAnsi="Times New Roman"/>
          <w:szCs w:val="32"/>
        </w:rPr>
        <w:t>水利局领导班子深入学习贯彻习近平总书记全面依法治国新理念新思想新战略，加强对水利法制建设的领导，成立了以局党组书记局长任组长，主管副职任副组长，相关股室负责人为成员的法制建设依法行政领导小组，不断推进依法执政能力和水平。为推进法治建设，不断提高依法执政水平，水利局党组多次召开会议，专题研究解决依法行政重点工作，不断推进水利水利依法行工作。将加强依法行政工作纳入全局工作重点，对各股室承担的工作任务明确责任领导、责任股室、责任人和完成时限，同党建、水利扶贫、防汛抗旱、水利工程建设同安排、同部署，全面完成了承担的各项工作任务。</w:t>
      </w:r>
    </w:p>
    <w:p>
      <w:pPr>
        <w:adjustRightInd w:val="0"/>
        <w:snapToGrid w:val="0"/>
        <w:spacing w:line="600" w:lineRule="exact"/>
        <w:ind w:firstLine="643" w:firstLineChars="200"/>
        <w:rPr>
          <w:rFonts w:ascii="仿宋_GB2312" w:hAnsi="Times New Roman"/>
          <w:color w:val="000000"/>
          <w:szCs w:val="32"/>
        </w:rPr>
      </w:pPr>
      <w:r>
        <w:rPr>
          <w:rFonts w:hint="eastAsia" w:ascii="楷体_GB2312" w:hAnsi="楷体_GB2312" w:eastAsia="楷体_GB2312" w:cs="楷体_GB2312"/>
          <w:b/>
          <w:szCs w:val="32"/>
        </w:rPr>
        <w:t>二是强化学习，广泛宣传。</w:t>
      </w:r>
      <w:r>
        <w:rPr>
          <w:rFonts w:hint="eastAsia" w:ascii="仿宋_GB2312" w:hAnsi="楷体_GB2312" w:cs="楷体_GB2312"/>
          <w:color w:val="000000"/>
          <w:szCs w:val="32"/>
        </w:rPr>
        <w:t>局</w:t>
      </w:r>
      <w:r>
        <w:rPr>
          <w:rFonts w:hint="eastAsia" w:ascii="仿宋_GB2312" w:hAnsi="Times New Roman"/>
          <w:color w:val="000000"/>
          <w:szCs w:val="32"/>
        </w:rPr>
        <w:t>党组深入学习贯彻习近平新时代中国特色社会主义思想</w:t>
      </w:r>
      <w:r>
        <w:rPr>
          <w:rFonts w:hint="eastAsia" w:ascii="仿宋_GB2312" w:hAnsi="Times New Roman"/>
          <w:color w:val="000000"/>
          <w:szCs w:val="32"/>
          <w:lang w:val="en-US" w:eastAsia="zh-CN"/>
        </w:rPr>
        <w:t>主题教育</w:t>
      </w:r>
      <w:r>
        <w:rPr>
          <w:rFonts w:hint="eastAsia" w:ascii="仿宋_GB2312" w:hAnsi="Times New Roman"/>
          <w:color w:val="000000"/>
          <w:szCs w:val="32"/>
        </w:rPr>
        <w:t>，将学习宣传贯彻实施宪法纳入其中。</w:t>
      </w:r>
      <w:r>
        <w:rPr>
          <w:rFonts w:hint="eastAsia" w:ascii="仿宋_GB2312" w:hAnsi="Times New Roman"/>
          <w:color w:val="000000"/>
          <w:szCs w:val="32"/>
          <w:lang w:eastAsia="zh-CN"/>
        </w:rPr>
        <w:t>继续</w:t>
      </w:r>
      <w:r>
        <w:rPr>
          <w:rFonts w:hint="eastAsia" w:ascii="仿宋_GB2312" w:hAnsi="Times New Roman"/>
          <w:color w:val="000000"/>
          <w:szCs w:val="32"/>
        </w:rPr>
        <w:t>组织</w:t>
      </w:r>
      <w:r>
        <w:rPr>
          <w:rFonts w:hint="eastAsia" w:ascii="仿宋_GB2312" w:hAnsi="DotumChe" w:eastAsia="仿宋_GB2312" w:cs="Arial"/>
          <w:color w:val="333333"/>
          <w:kern w:val="0"/>
          <w:sz w:val="32"/>
          <w:szCs w:val="32"/>
          <w:lang w:eastAsia="zh-CN"/>
        </w:rPr>
        <w:t>开展</w:t>
      </w:r>
      <w:r>
        <w:rPr>
          <w:rFonts w:hint="eastAsia" w:ascii="仿宋_GB2312" w:hAnsi="仿宋_GB2312" w:eastAsia="仿宋_GB2312" w:cs="仿宋_GB2312"/>
          <w:b/>
          <w:bCs/>
          <w:sz w:val="32"/>
          <w:szCs w:val="32"/>
          <w:lang w:val="en-US" w:eastAsia="zh-CN"/>
        </w:rPr>
        <w:t>“两看两查一改一学”</w:t>
      </w:r>
      <w:r>
        <w:rPr>
          <w:rFonts w:hint="eastAsia" w:ascii="仿宋_GB2312" w:hAnsi="DotumChe" w:eastAsia="仿宋_GB2312" w:cs="Arial"/>
          <w:color w:val="333333"/>
          <w:kern w:val="0"/>
          <w:sz w:val="32"/>
          <w:szCs w:val="32"/>
          <w:lang w:eastAsia="zh-CN"/>
        </w:rPr>
        <w:t>活动，“</w:t>
      </w:r>
      <w:r>
        <w:rPr>
          <w:rFonts w:hint="eastAsia" w:ascii="仿宋_GB2312" w:hAnsi="仿宋_GB2312" w:eastAsia="仿宋_GB2312" w:cs="仿宋_GB2312"/>
          <w:b/>
          <w:bCs/>
          <w:sz w:val="32"/>
          <w:szCs w:val="32"/>
          <w:lang w:val="en-US" w:eastAsia="zh-CN"/>
        </w:rPr>
        <w:t>①</w:t>
      </w:r>
      <w:r>
        <w:rPr>
          <w:rFonts w:hint="eastAsia" w:ascii="仿宋_GB2312" w:hAnsi="仿宋_GB2312" w:eastAsia="仿宋_GB2312" w:cs="仿宋_GB2312"/>
          <w:b w:val="0"/>
          <w:bCs w:val="0"/>
          <w:sz w:val="32"/>
          <w:szCs w:val="32"/>
          <w:lang w:val="en-US" w:eastAsia="zh-CN"/>
        </w:rPr>
        <w:t>看</w:t>
      </w:r>
      <w:r>
        <w:rPr>
          <w:rFonts w:hint="eastAsia" w:ascii="仿宋_GB2312" w:hAnsi="仿宋_GB2312" w:eastAsia="仿宋_GB2312" w:cs="仿宋_GB2312"/>
          <w:sz w:val="32"/>
          <w:szCs w:val="32"/>
          <w:lang w:val="en-US" w:eastAsia="zh-CN"/>
        </w:rPr>
        <w:t>本股室工作职责，查是否履职尽责。</w:t>
      </w:r>
      <w:r>
        <w:rPr>
          <w:rFonts w:hint="eastAsia" w:ascii="仿宋_GB2312" w:hAnsi="仿宋_GB2312" w:eastAsia="仿宋_GB2312" w:cs="仿宋_GB2312"/>
          <w:b/>
          <w:bCs/>
          <w:sz w:val="32"/>
          <w:szCs w:val="32"/>
          <w:lang w:val="en-US" w:eastAsia="zh-CN"/>
        </w:rPr>
        <w:t>②</w:t>
      </w:r>
      <w:r>
        <w:rPr>
          <w:rFonts w:hint="eastAsia" w:ascii="仿宋_GB2312" w:hAnsi="仿宋_GB2312" w:eastAsia="仿宋_GB2312" w:cs="仿宋_GB2312"/>
          <w:b w:val="0"/>
          <w:bCs w:val="0"/>
          <w:sz w:val="32"/>
          <w:szCs w:val="32"/>
          <w:lang w:val="en-US" w:eastAsia="zh-CN"/>
        </w:rPr>
        <w:t>看</w:t>
      </w:r>
      <w:r>
        <w:rPr>
          <w:rFonts w:hint="eastAsia" w:ascii="仿宋_GB2312" w:hAnsi="仿宋_GB2312" w:eastAsia="仿宋_GB2312" w:cs="仿宋_GB2312"/>
          <w:sz w:val="32"/>
          <w:szCs w:val="32"/>
          <w:lang w:val="en-US" w:eastAsia="zh-CN"/>
        </w:rPr>
        <w:t>本股室承担的工作任务，查是否按要求推进。</w:t>
      </w:r>
      <w:r>
        <w:rPr>
          <w:rFonts w:hint="eastAsia" w:ascii="仿宋_GB2312" w:hAnsi="仿宋_GB2312" w:eastAsia="仿宋_GB2312" w:cs="仿宋_GB2312"/>
          <w:b/>
          <w:bCs/>
          <w:sz w:val="32"/>
          <w:szCs w:val="32"/>
          <w:lang w:val="en-US" w:eastAsia="zh-CN"/>
        </w:rPr>
        <w:t>③</w:t>
      </w:r>
      <w:r>
        <w:rPr>
          <w:rFonts w:hint="eastAsia" w:ascii="仿宋_GB2312" w:hAnsi="仿宋_GB2312" w:eastAsia="仿宋_GB2312" w:cs="仿宋_GB2312"/>
          <w:b w:val="0"/>
          <w:bCs w:val="0"/>
          <w:sz w:val="32"/>
          <w:szCs w:val="32"/>
          <w:lang w:val="en-US" w:eastAsia="zh-CN"/>
        </w:rPr>
        <w:t>对在“两看两查”中发现的问题彻底整改。</w:t>
      </w:r>
      <w:r>
        <w:rPr>
          <w:rFonts w:hint="eastAsia" w:ascii="仿宋_GB2312" w:hAnsi="仿宋_GB2312" w:eastAsia="仿宋_GB2312" w:cs="仿宋_GB2312"/>
          <w:b/>
          <w:bCs/>
          <w:sz w:val="32"/>
          <w:szCs w:val="32"/>
          <w:lang w:val="en-US" w:eastAsia="zh-CN"/>
        </w:rPr>
        <w:t>④</w:t>
      </w:r>
      <w:r>
        <w:rPr>
          <w:rFonts w:hint="eastAsia" w:ascii="仿宋_GB2312" w:hAnsi="仿宋_GB2312" w:eastAsia="仿宋_GB2312" w:cs="仿宋_GB2312"/>
          <w:b w:val="0"/>
          <w:bCs w:val="0"/>
          <w:sz w:val="32"/>
          <w:szCs w:val="32"/>
          <w:lang w:val="en-US" w:eastAsia="zh-CN"/>
        </w:rPr>
        <w:t>结合本股室职责，认真学习《中华人民共和国水法》、《中华人民共和国防洪法》、《中华人民共和国水土保持法》、《中华人民共和国河道管理条例》等相关法律法规、政策和各种技术规范、管理办法等业务知识</w:t>
      </w:r>
      <w:r>
        <w:rPr>
          <w:rFonts w:hint="eastAsia" w:ascii="仿宋_GB2312" w:hAnsi="仿宋_GB2312" w:cs="仿宋_GB2312"/>
          <w:b w:val="0"/>
          <w:bCs w:val="0"/>
          <w:sz w:val="32"/>
          <w:szCs w:val="32"/>
          <w:lang w:val="en-US" w:eastAsia="zh-CN"/>
        </w:rPr>
        <w:t>，</w:t>
      </w:r>
      <w:r>
        <w:rPr>
          <w:rFonts w:hint="eastAsia" w:ascii="仿宋_GB2312" w:hAnsi="Times New Roman"/>
          <w:color w:val="000000"/>
          <w:szCs w:val="32"/>
        </w:rPr>
        <w:t>不断提高全局业务能力和依法行政水平。</w:t>
      </w:r>
    </w:p>
    <w:p>
      <w:pPr>
        <w:adjustRightInd w:val="0"/>
        <w:snapToGrid w:val="0"/>
        <w:spacing w:line="600" w:lineRule="exact"/>
        <w:ind w:firstLine="640" w:firstLineChars="200"/>
        <w:rPr>
          <w:rFonts w:ascii="仿宋_GB2312" w:hAnsi="楷体_GB2312" w:cs="楷体_GB2312"/>
          <w:color w:val="000000"/>
          <w:szCs w:val="32"/>
        </w:rPr>
      </w:pPr>
      <w:r>
        <w:rPr>
          <w:rFonts w:hint="eastAsia" w:ascii="仿宋_GB2312" w:hAnsi="楷体_GB2312" w:cs="楷体_GB2312"/>
          <w:szCs w:val="32"/>
        </w:rPr>
        <w:t>深入学习宣传贯彻实施宪法，</w:t>
      </w:r>
      <w:r>
        <w:rPr>
          <w:rFonts w:hint="eastAsia" w:ascii="仿宋_GB2312" w:hAnsi="Times New Roman"/>
          <w:szCs w:val="32"/>
        </w:rPr>
        <w:t>维护</w:t>
      </w:r>
      <w:r>
        <w:rPr>
          <w:rFonts w:hint="eastAsia" w:ascii="仿宋_GB2312" w:hAnsi="Times New Roman"/>
          <w:color w:val="000000"/>
          <w:szCs w:val="32"/>
        </w:rPr>
        <w:t>宪法法律权威，弘扬宪法精神，深入开展尊崇宪法、学习宪法、遵守宪法、维护宪法、运用宪法宣传教育活动，充分</w:t>
      </w:r>
      <w:r>
        <w:rPr>
          <w:rFonts w:hint="eastAsia" w:ascii="仿宋_GB2312" w:hAnsi="楷体_GB2312" w:cs="楷体_GB2312"/>
          <w:color w:val="000000"/>
          <w:szCs w:val="32"/>
        </w:rPr>
        <w:t>利用国家宪法日、世界水日、中国水周，通过设立法治宣传台、下乡入户等形式进行广泛宣传，悬挂宣传条幅</w:t>
      </w:r>
      <w:r>
        <w:rPr>
          <w:rFonts w:hint="eastAsia" w:ascii="仿宋_GB2312" w:hAnsi="楷体_GB2312" w:cs="楷体_GB2312"/>
          <w:color w:val="000000"/>
          <w:szCs w:val="32"/>
          <w:lang w:val="en-US" w:eastAsia="zh-CN"/>
        </w:rPr>
        <w:t>55</w:t>
      </w:r>
      <w:r>
        <w:rPr>
          <w:rFonts w:hint="eastAsia" w:ascii="仿宋_GB2312" w:hAnsi="楷体_GB2312" w:cs="楷体_GB2312"/>
          <w:color w:val="000000"/>
          <w:szCs w:val="32"/>
        </w:rPr>
        <w:t>条，发放宣传画</w:t>
      </w:r>
      <w:r>
        <w:rPr>
          <w:rFonts w:hint="eastAsia" w:ascii="仿宋_GB2312" w:hAnsi="楷体_GB2312" w:cs="楷体_GB2312"/>
          <w:color w:val="000000"/>
          <w:szCs w:val="32"/>
          <w:lang w:val="en-US" w:eastAsia="zh-CN"/>
        </w:rPr>
        <w:t>800</w:t>
      </w:r>
      <w:r>
        <w:rPr>
          <w:rFonts w:hint="eastAsia" w:ascii="仿宋_GB2312" w:hAnsi="楷体_GB2312" w:cs="楷体_GB2312"/>
          <w:color w:val="000000"/>
          <w:szCs w:val="32"/>
        </w:rPr>
        <w:t>余份，发放放法律法规宣传单</w:t>
      </w:r>
      <w:r>
        <w:rPr>
          <w:rFonts w:hint="eastAsia" w:ascii="仿宋_GB2312" w:hAnsi="楷体_GB2312" w:cs="楷体_GB2312"/>
          <w:color w:val="000000"/>
          <w:szCs w:val="32"/>
          <w:lang w:val="en-US" w:eastAsia="zh-CN"/>
        </w:rPr>
        <w:t>2</w:t>
      </w:r>
      <w:r>
        <w:rPr>
          <w:rFonts w:hint="eastAsia" w:ascii="仿宋_GB2312" w:hAnsi="楷体_GB2312" w:cs="楷体_GB2312"/>
          <w:color w:val="000000"/>
          <w:szCs w:val="32"/>
        </w:rPr>
        <w:t>万余张。通过在全县广泛深入宣传,有效提高了广大群众的法制意识,进一步引导人们树立保护水资源、节约用水、合理开发利用水资源的观念，在全县营造了珍惜水、节约水、保护水、关心水的良好氛围。</w:t>
      </w:r>
    </w:p>
    <w:p>
      <w:pPr>
        <w:adjustRightInd w:val="0"/>
        <w:snapToGrid w:val="0"/>
        <w:spacing w:line="600" w:lineRule="exact"/>
        <w:ind w:firstLine="643" w:firstLineChars="200"/>
        <w:rPr>
          <w:rFonts w:ascii="仿宋_GB2312" w:hAnsi="楷体_GB2312" w:cs="楷体_GB2312"/>
          <w:color w:val="000000"/>
          <w:szCs w:val="32"/>
        </w:rPr>
      </w:pPr>
      <w:r>
        <w:rPr>
          <w:rFonts w:hint="eastAsia" w:ascii="楷体_GB2312" w:hAnsi="楷体_GB2312" w:eastAsia="楷体_GB2312" w:cs="楷体_GB2312"/>
          <w:b/>
          <w:color w:val="000000"/>
          <w:szCs w:val="32"/>
        </w:rPr>
        <w:t>三是科学决策，完善制度。</w:t>
      </w:r>
      <w:r>
        <w:rPr>
          <w:rFonts w:hint="eastAsia" w:ascii="仿宋_GB2312" w:hAnsi="楷体_GB2312" w:cs="楷体_GB2312"/>
          <w:color w:val="000000"/>
          <w:szCs w:val="32"/>
        </w:rPr>
        <w:t>加强党内法规制度建设，严格依法依规决策，科学开展行政决策，积极推进水利事业发展，健全完善了重大事项决策制度、会议制度、学习制度等一批制度。在依法行政工作中，局领导班子广泛听取意见，集体讨论决策，党组提出，要坚决做到“</w:t>
      </w:r>
      <w:r>
        <w:rPr>
          <w:rFonts w:hint="eastAsia" w:ascii="楷体_GB2312" w:hAnsi="楷体_GB2312" w:eastAsia="楷体_GB2312" w:cs="楷体_GB2312"/>
          <w:b/>
          <w:bCs/>
          <w:color w:val="000000"/>
          <w:szCs w:val="32"/>
        </w:rPr>
        <w:t>四个绝不允许、四个底线思维”</w:t>
      </w:r>
      <w:r>
        <w:rPr>
          <w:rFonts w:hint="eastAsia" w:ascii="仿宋_GB2312" w:hAnsi="楷体_GB2312" w:cs="楷体_GB2312"/>
          <w:color w:val="000000"/>
          <w:szCs w:val="32"/>
        </w:rPr>
        <w:t>即：“决不允许有令不行有禁不止、决不允许拖着事情不办、决不允许压着问题不报、决不允许违法乱纪；政治底线思维、法律底线思维、政策底线思维、稳定底线思维”，保障了水利依法行政工作决策依法依规依政策，做到了科学决策。</w:t>
      </w:r>
    </w:p>
    <w:p>
      <w:pPr>
        <w:spacing w:line="600" w:lineRule="exact"/>
        <w:ind w:firstLine="640" w:firstLineChars="200"/>
        <w:rPr>
          <w:rFonts w:ascii="黑体" w:hAnsi="黑体" w:eastAsia="黑体"/>
          <w:szCs w:val="32"/>
        </w:rPr>
      </w:pPr>
      <w:r>
        <w:rPr>
          <w:rFonts w:hint="eastAsia" w:ascii="黑体" w:hAnsi="黑体" w:eastAsia="黑体"/>
          <w:szCs w:val="32"/>
        </w:rPr>
        <w:t>二、</w:t>
      </w:r>
      <w:r>
        <w:rPr>
          <w:rFonts w:hint="eastAsia" w:ascii="黑体" w:hAnsi="黑体" w:eastAsia="黑体"/>
          <w:szCs w:val="32"/>
          <w:lang w:eastAsia="zh-CN"/>
        </w:rPr>
        <w:t>履行部门职责</w:t>
      </w:r>
    </w:p>
    <w:p>
      <w:pPr>
        <w:adjustRightInd w:val="0"/>
        <w:snapToGrid w:val="0"/>
        <w:spacing w:line="600" w:lineRule="exact"/>
        <w:ind w:firstLine="643" w:firstLineChars="200"/>
        <w:rPr>
          <w:rFonts w:ascii="仿宋_GB2312" w:hAnsi="Times New Roman"/>
          <w:color w:val="000000"/>
          <w:szCs w:val="32"/>
        </w:rPr>
      </w:pPr>
      <w:r>
        <w:rPr>
          <w:rFonts w:hint="eastAsia" w:ascii="楷体_GB2312" w:hAnsi="Times New Roman" w:eastAsia="楷体_GB2312"/>
          <w:b/>
          <w:color w:val="000000"/>
          <w:szCs w:val="32"/>
        </w:rPr>
        <w:t>一是理清职责、依法行政。</w:t>
      </w:r>
      <w:r>
        <w:rPr>
          <w:rFonts w:hint="eastAsia" w:ascii="仿宋_GB2312" w:hAnsi="Times New Roman"/>
          <w:color w:val="000000"/>
          <w:szCs w:val="32"/>
        </w:rPr>
        <w:t>全面落实了局主要领导干部不直接分管干部人事、财务、工程建设、物资采购。对照水利职能和承担工作任务，进一步理清各股室职责，明确工作任务，对行政权力和责任清单进行全面系统调整，严格落实权力清单、责任清单、监管清单和负面清单制度，水行政审批事项全部移交县行政审批局。</w:t>
      </w:r>
    </w:p>
    <w:p>
      <w:pPr>
        <w:adjustRightInd w:val="0"/>
        <w:snapToGrid w:val="0"/>
        <w:spacing w:line="600" w:lineRule="exact"/>
        <w:ind w:firstLine="640" w:firstLineChars="200"/>
        <w:rPr>
          <w:rFonts w:ascii="仿宋_GB2312" w:hAnsi="Times New Roman"/>
          <w:bCs/>
          <w:color w:val="000000"/>
          <w:szCs w:val="32"/>
        </w:rPr>
      </w:pPr>
      <w:r>
        <w:rPr>
          <w:rFonts w:hint="eastAsia" w:ascii="仿宋_GB2312" w:hAnsi="Times New Roman"/>
          <w:color w:val="000000"/>
          <w:szCs w:val="32"/>
        </w:rPr>
        <w:t>坚持把调查研究、公众参与、合法性审查和集体讨论决定作为重大决策的必要程序,增强公共政策制定的透明度、参与度和科学性，修订了完善</w:t>
      </w:r>
      <w:r>
        <w:rPr>
          <w:rFonts w:hint="eastAsia" w:ascii="仿宋_GB2312" w:hAnsi="仿宋_GB2312" w:eastAsia="仿宋_GB2312" w:cs="仿宋_GB2312"/>
          <w:b w:val="0"/>
          <w:bCs w:val="0"/>
          <w:color w:val="auto"/>
          <w:sz w:val="32"/>
          <w:szCs w:val="32"/>
          <w:shd w:val="clear" w:color="auto" w:fill="FFFFFF"/>
          <w:lang w:eastAsia="zh-CN"/>
        </w:rPr>
        <w:t>《</w:t>
      </w:r>
      <w:r>
        <w:rPr>
          <w:rFonts w:hint="eastAsia" w:ascii="仿宋_GB2312" w:hAnsi="仿宋_GB2312" w:eastAsia="仿宋_GB2312" w:cs="仿宋_GB2312"/>
          <w:b w:val="0"/>
          <w:bCs w:val="0"/>
          <w:color w:val="auto"/>
          <w:sz w:val="32"/>
          <w:szCs w:val="32"/>
          <w:shd w:val="clear" w:color="auto" w:fill="FFFFFF"/>
        </w:rPr>
        <w:t>水行政执法公示</w:t>
      </w:r>
      <w:r>
        <w:rPr>
          <w:rFonts w:hint="eastAsia" w:ascii="仿宋_GB2312" w:hAnsi="仿宋_GB2312" w:eastAsia="仿宋_GB2312" w:cs="仿宋_GB2312"/>
          <w:b w:val="0"/>
          <w:bCs w:val="0"/>
          <w:color w:val="auto"/>
          <w:sz w:val="32"/>
          <w:szCs w:val="32"/>
          <w:shd w:val="clear" w:color="auto" w:fill="FFFFFF"/>
          <w:lang w:val="en-US" w:eastAsia="zh-CN"/>
        </w:rPr>
        <w:t>制度</w:t>
      </w:r>
      <w:r>
        <w:rPr>
          <w:rFonts w:hint="eastAsia" w:ascii="仿宋_GB2312" w:hAnsi="仿宋_GB2312" w:eastAsia="仿宋_GB2312" w:cs="仿宋_GB2312"/>
          <w:b w:val="0"/>
          <w:bCs w:val="0"/>
          <w:color w:val="auto"/>
          <w:sz w:val="32"/>
          <w:szCs w:val="32"/>
          <w:shd w:val="clear" w:color="auto" w:fill="FFFFFF"/>
          <w:lang w:eastAsia="zh-CN"/>
        </w:rPr>
        <w:t>》《</w:t>
      </w:r>
      <w:r>
        <w:rPr>
          <w:rFonts w:hint="eastAsia" w:ascii="仿宋_GB2312" w:hAnsi="仿宋_GB2312" w:eastAsia="仿宋_GB2312" w:cs="仿宋_GB2312"/>
          <w:b w:val="0"/>
          <w:bCs w:val="0"/>
          <w:color w:val="auto"/>
          <w:sz w:val="32"/>
          <w:szCs w:val="32"/>
        </w:rPr>
        <w:t>水行政执法全过程记录</w:t>
      </w:r>
      <w:r>
        <w:rPr>
          <w:rFonts w:hint="eastAsia" w:ascii="仿宋_GB2312" w:hAnsi="仿宋_GB2312" w:eastAsia="仿宋_GB2312" w:cs="仿宋_GB2312"/>
          <w:b w:val="0"/>
          <w:bCs w:val="0"/>
          <w:color w:val="auto"/>
          <w:sz w:val="32"/>
          <w:szCs w:val="32"/>
          <w:lang w:val="en-US" w:eastAsia="zh-CN"/>
        </w:rPr>
        <w:t>制度</w:t>
      </w:r>
      <w:r>
        <w:rPr>
          <w:rFonts w:hint="eastAsia" w:ascii="仿宋_GB2312" w:hAnsi="仿宋_GB2312" w:eastAsia="仿宋_GB2312" w:cs="仿宋_GB2312"/>
          <w:b w:val="0"/>
          <w:bCs w:val="0"/>
          <w:color w:val="auto"/>
          <w:sz w:val="32"/>
          <w:szCs w:val="32"/>
          <w:shd w:val="clear" w:color="auto" w:fill="FFFFFF"/>
          <w:lang w:eastAsia="zh-CN"/>
        </w:rPr>
        <w:t>》《</w:t>
      </w:r>
      <w:r>
        <w:rPr>
          <w:rFonts w:hint="eastAsia" w:ascii="仿宋_GB2312" w:hAnsi="仿宋_GB2312" w:eastAsia="仿宋_GB2312" w:cs="仿宋_GB2312"/>
          <w:b w:val="0"/>
          <w:bCs w:val="0"/>
          <w:color w:val="auto"/>
          <w:sz w:val="32"/>
          <w:szCs w:val="32"/>
          <w:shd w:val="clear" w:color="auto" w:fill="FFFFFF"/>
        </w:rPr>
        <w:t>重大水行政执法决定法制审核</w:t>
      </w:r>
      <w:r>
        <w:rPr>
          <w:rFonts w:hint="eastAsia" w:ascii="仿宋_GB2312" w:hAnsi="仿宋_GB2312" w:eastAsia="仿宋_GB2312" w:cs="仿宋_GB2312"/>
          <w:b w:val="0"/>
          <w:bCs w:val="0"/>
          <w:color w:val="auto"/>
          <w:sz w:val="32"/>
          <w:szCs w:val="32"/>
          <w:shd w:val="clear" w:color="auto" w:fill="FFFFFF"/>
          <w:lang w:val="en-US" w:eastAsia="zh-CN"/>
        </w:rPr>
        <w:t>制度</w:t>
      </w:r>
      <w:r>
        <w:rPr>
          <w:rFonts w:hint="eastAsia" w:ascii="仿宋_GB2312" w:hAnsi="仿宋_GB2312" w:eastAsia="仿宋_GB2312" w:cs="仿宋_GB2312"/>
          <w:b w:val="0"/>
          <w:bCs w:val="0"/>
          <w:color w:val="auto"/>
          <w:sz w:val="32"/>
          <w:szCs w:val="32"/>
          <w:shd w:val="clear" w:color="auto" w:fill="FFFFFF"/>
          <w:lang w:eastAsia="zh-CN"/>
        </w:rPr>
        <w:t>》《</w:t>
      </w:r>
      <w:r>
        <w:rPr>
          <w:rFonts w:hint="eastAsia" w:ascii="仿宋_GB2312" w:hAnsi="仿宋_GB2312" w:eastAsia="仿宋_GB2312" w:cs="仿宋_GB2312"/>
          <w:b w:val="0"/>
          <w:bCs w:val="0"/>
          <w:color w:val="auto"/>
          <w:sz w:val="32"/>
          <w:szCs w:val="32"/>
          <w:shd w:val="clear" w:color="auto" w:fill="FFFFFF"/>
          <w:lang w:val="en-US" w:eastAsia="zh-CN"/>
        </w:rPr>
        <w:t>重大行政执法决定</w:t>
      </w:r>
      <w:r>
        <w:rPr>
          <w:rFonts w:hint="eastAsia" w:ascii="仿宋_GB2312" w:hAnsi="仿宋_GB2312" w:eastAsia="仿宋_GB2312" w:cs="仿宋_GB2312"/>
          <w:b w:val="0"/>
          <w:bCs w:val="0"/>
          <w:color w:val="auto"/>
          <w:sz w:val="32"/>
          <w:szCs w:val="32"/>
          <w:shd w:val="clear" w:color="auto" w:fill="FFFFFF"/>
          <w:lang w:eastAsia="zh-CN"/>
        </w:rPr>
        <w:t>集体讨论</w:t>
      </w:r>
      <w:r>
        <w:rPr>
          <w:rFonts w:hint="eastAsia" w:ascii="仿宋_GB2312" w:hAnsi="仿宋_GB2312" w:eastAsia="仿宋_GB2312" w:cs="仿宋_GB2312"/>
          <w:b w:val="0"/>
          <w:bCs w:val="0"/>
          <w:color w:val="auto"/>
          <w:sz w:val="32"/>
          <w:szCs w:val="32"/>
          <w:shd w:val="clear" w:color="auto" w:fill="FFFFFF"/>
          <w:lang w:val="en-US" w:eastAsia="zh-CN"/>
        </w:rPr>
        <w:t>制度</w:t>
      </w:r>
      <w:r>
        <w:rPr>
          <w:rFonts w:hint="eastAsia" w:ascii="仿宋_GB2312" w:hAnsi="仿宋_GB2312" w:eastAsia="仿宋_GB2312" w:cs="仿宋_GB2312"/>
          <w:b w:val="0"/>
          <w:bCs w:val="0"/>
          <w:color w:val="auto"/>
          <w:sz w:val="32"/>
          <w:szCs w:val="32"/>
          <w:shd w:val="clear" w:color="auto" w:fill="FFFFFF"/>
          <w:lang w:eastAsia="zh-CN"/>
        </w:rPr>
        <w:t>》</w:t>
      </w:r>
      <w:r>
        <w:rPr>
          <w:rFonts w:hint="eastAsia" w:ascii="仿宋_GB2312" w:hAnsi="Times New Roman"/>
          <w:bCs/>
          <w:color w:val="000000"/>
          <w:szCs w:val="32"/>
        </w:rPr>
        <w:t>涞源县水利局党组工作规则，进一步增强了依法行政、依法决策、依法办事能力和水平。</w:t>
      </w:r>
    </w:p>
    <w:p>
      <w:pPr>
        <w:adjustRightInd w:val="0"/>
        <w:snapToGrid w:val="0"/>
        <w:spacing w:line="600" w:lineRule="exact"/>
        <w:ind w:firstLine="643" w:firstLineChars="200"/>
        <w:rPr>
          <w:rFonts w:ascii="仿宋_GB2312" w:hAnsi="Times New Roman"/>
          <w:bCs/>
          <w:color w:val="000000"/>
          <w:szCs w:val="32"/>
        </w:rPr>
      </w:pPr>
      <w:r>
        <w:rPr>
          <w:rFonts w:hint="eastAsia" w:ascii="楷体_GB2312" w:hAnsi="Times New Roman" w:eastAsia="楷体_GB2312"/>
          <w:b/>
          <w:bCs/>
          <w:color w:val="000000"/>
          <w:szCs w:val="32"/>
        </w:rPr>
        <w:t>二是加强监管、严格执法。</w:t>
      </w:r>
      <w:r>
        <w:rPr>
          <w:rFonts w:hint="eastAsia" w:ascii="仿宋_GB2312" w:hAnsi="Times New Roman"/>
          <w:bCs/>
          <w:color w:val="000000"/>
          <w:szCs w:val="32"/>
        </w:rPr>
        <w:t>进一步加强执法队伍建设，加强水法律法规的学习，不断提升执法人员能力和素质。建立网格化监管体系，积极推行依法行政依法治水，严格执法程序，规范执法行为。全面推进水行政执法日常巡查和专项检查，对全县重要河道全部明确巡查责任人，发现一起查处一起，实现了水行政执法工作从事后查处向预防为主、防查并重转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Times New Roman"/>
          <w:b/>
          <w:bCs/>
          <w:color w:val="000000"/>
          <w:szCs w:val="32"/>
        </w:rPr>
      </w:pPr>
      <w:r>
        <w:rPr>
          <w:rFonts w:hint="eastAsia" w:ascii="仿宋_GB2312" w:hAnsi="仿宋_GB2312" w:eastAsia="仿宋_GB2312" w:cs="仿宋_GB2312"/>
          <w:sz w:val="32"/>
          <w:szCs w:val="32"/>
        </w:rPr>
        <w:t>坚决落实对非法采挖河道行为“露头就打”的工作原则，对非法采砂行为始终保持“零容忍”的工作态度，始终保持对非法采砂违法犯罪行为严打整治的高压态势。</w:t>
      </w:r>
      <w:r>
        <w:rPr>
          <w:rFonts w:hint="eastAsia" w:ascii="仿宋_GB2312" w:hAnsi="仿宋_GB2312" w:eastAsia="仿宋_GB2312" w:cs="仿宋_GB2312"/>
          <w:b/>
          <w:bCs/>
          <w:sz w:val="32"/>
          <w:szCs w:val="32"/>
          <w:lang w:eastAsia="zh-CN"/>
        </w:rPr>
        <w:t>加强河道巡查。</w:t>
      </w:r>
      <w:r>
        <w:rPr>
          <w:rFonts w:hint="eastAsia" w:ascii="仿宋_GB2312" w:hAnsi="仿宋_GB2312" w:eastAsia="仿宋_GB2312" w:cs="仿宋_GB2312"/>
          <w:sz w:val="32"/>
          <w:szCs w:val="32"/>
        </w:rPr>
        <w:t>县水利局明确专人对全县河道定期开展巡查，对唐河、拒马河等重点河段加密巡查，每周至少巡查一次，并不定期开展夜查</w:t>
      </w:r>
      <w:r>
        <w:rPr>
          <w:rFonts w:hint="eastAsia" w:ascii="仿宋_GB2312" w:hAnsi="仿宋_GB2312" w:cs="仿宋_GB2312"/>
          <w:sz w:val="32"/>
          <w:szCs w:val="32"/>
          <w:lang w:eastAsia="zh-CN"/>
        </w:rPr>
        <w:t>，</w:t>
      </w:r>
      <w:r>
        <w:rPr>
          <w:rFonts w:hint="eastAsia" w:ascii="仿宋_GB2312" w:hAnsi="仿宋" w:eastAsia="仿宋_GB2312" w:cs="仿宋"/>
          <w:bCs/>
          <w:sz w:val="32"/>
          <w:szCs w:val="32"/>
        </w:rPr>
        <w:t>坚持严格监管、露头就打，联合执法，始终保持对河道采砂依法打击的高压势头，发现一起严厉打击一起，坚决遏制河道非法采砂。</w:t>
      </w:r>
      <w:r>
        <w:rPr>
          <w:rFonts w:hint="eastAsia" w:ascii="仿宋_GB2312" w:hAnsi="仿宋" w:eastAsia="仿宋_GB2312" w:cs="仿宋"/>
          <w:bCs/>
          <w:color w:val="000000" w:themeColor="text1"/>
          <w:sz w:val="32"/>
          <w:szCs w:val="32"/>
          <w:lang w:eastAsia="zh-CN"/>
        </w:rPr>
        <w:t>全年共</w:t>
      </w:r>
      <w:r>
        <w:rPr>
          <w:rFonts w:hint="eastAsia" w:ascii="仿宋_GB2312" w:eastAsia="仿宋_GB2312"/>
          <w:color w:val="000000" w:themeColor="text1"/>
          <w:sz w:val="32"/>
          <w:szCs w:val="32"/>
        </w:rPr>
        <w:t>联合执法检查</w:t>
      </w:r>
      <w:r>
        <w:rPr>
          <w:rFonts w:hint="eastAsia" w:ascii="仿宋_GB2312"/>
          <w:color w:val="000000" w:themeColor="text1"/>
          <w:sz w:val="32"/>
          <w:szCs w:val="32"/>
          <w:lang w:val="en-US" w:eastAsia="zh-CN"/>
        </w:rPr>
        <w:t>24</w:t>
      </w:r>
      <w:r>
        <w:rPr>
          <w:rFonts w:hint="eastAsia" w:ascii="仿宋_GB2312" w:eastAsia="仿宋_GB2312"/>
          <w:color w:val="000000" w:themeColor="text1"/>
          <w:sz w:val="32"/>
          <w:szCs w:val="32"/>
        </w:rPr>
        <w:t>次，</w:t>
      </w:r>
      <w:r>
        <w:rPr>
          <w:rFonts w:hint="eastAsia" w:ascii="仿宋_GB2312"/>
          <w:color w:val="000000" w:themeColor="text1"/>
          <w:sz w:val="32"/>
          <w:szCs w:val="32"/>
          <w:lang w:eastAsia="zh-CN"/>
        </w:rPr>
        <w:t>日常河道巡查</w:t>
      </w:r>
      <w:r>
        <w:rPr>
          <w:rFonts w:hint="eastAsia" w:ascii="仿宋_GB2312"/>
          <w:color w:val="000000" w:themeColor="text1"/>
          <w:sz w:val="32"/>
          <w:szCs w:val="32"/>
          <w:lang w:val="en-US" w:eastAsia="zh-CN"/>
        </w:rPr>
        <w:t>91次，</w:t>
      </w:r>
      <w:r>
        <w:rPr>
          <w:rFonts w:hint="eastAsia" w:ascii="仿宋_GB2312" w:eastAsia="仿宋_GB2312"/>
          <w:color w:val="000000" w:themeColor="text1"/>
          <w:sz w:val="32"/>
          <w:szCs w:val="32"/>
        </w:rPr>
        <w:t>出动执法人员</w:t>
      </w:r>
      <w:r>
        <w:rPr>
          <w:rFonts w:hint="eastAsia" w:ascii="仿宋_GB2312"/>
          <w:color w:val="000000" w:themeColor="text1"/>
          <w:sz w:val="32"/>
          <w:szCs w:val="32"/>
          <w:lang w:val="en-US" w:eastAsia="zh-CN"/>
        </w:rPr>
        <w:t>229</w:t>
      </w:r>
      <w:r>
        <w:rPr>
          <w:rFonts w:hint="eastAsia" w:ascii="仿宋_GB2312" w:eastAsia="仿宋_GB2312"/>
          <w:color w:val="000000" w:themeColor="text1"/>
          <w:sz w:val="32"/>
          <w:szCs w:val="32"/>
        </w:rPr>
        <w:t>人次</w:t>
      </w:r>
      <w:r>
        <w:rPr>
          <w:rFonts w:hint="eastAsia" w:ascii="仿宋_GB2312" w:eastAsia="仿宋_GB2312"/>
          <w:color w:val="000000" w:themeColor="text1"/>
          <w:sz w:val="32"/>
          <w:szCs w:val="32"/>
          <w:lang w:eastAsia="zh-CN"/>
        </w:rPr>
        <w:t>、</w:t>
      </w:r>
      <w:r>
        <w:rPr>
          <w:rFonts w:hint="eastAsia" w:ascii="仿宋_GB2312" w:eastAsia="仿宋_GB2312"/>
          <w:color w:val="000000" w:themeColor="text1"/>
          <w:sz w:val="32"/>
          <w:szCs w:val="32"/>
        </w:rPr>
        <w:t>车辆</w:t>
      </w:r>
      <w:r>
        <w:rPr>
          <w:rFonts w:hint="eastAsia" w:ascii="仿宋_GB2312"/>
          <w:color w:val="000000" w:themeColor="text1"/>
          <w:sz w:val="32"/>
          <w:szCs w:val="32"/>
          <w:lang w:val="en-US" w:eastAsia="zh-CN"/>
        </w:rPr>
        <w:t>91</w:t>
      </w:r>
      <w:r>
        <w:rPr>
          <w:rFonts w:hint="eastAsia" w:ascii="仿宋_GB2312" w:eastAsia="仿宋_GB2312"/>
          <w:color w:val="000000" w:themeColor="text1"/>
          <w:sz w:val="32"/>
          <w:szCs w:val="32"/>
        </w:rPr>
        <w:t>台次，</w:t>
      </w:r>
      <w:r>
        <w:rPr>
          <w:rFonts w:hint="eastAsia" w:ascii="仿宋_GB2312"/>
          <w:color w:val="000000" w:themeColor="text1"/>
          <w:sz w:val="32"/>
          <w:szCs w:val="32"/>
          <w:lang w:eastAsia="zh-CN"/>
        </w:rPr>
        <w:t>巡查河道</w:t>
      </w:r>
      <w:r>
        <w:rPr>
          <w:rFonts w:hint="eastAsia" w:ascii="仿宋_GB2312"/>
          <w:color w:val="000000" w:themeColor="text1"/>
          <w:sz w:val="32"/>
          <w:szCs w:val="32"/>
          <w:lang w:val="en-US" w:eastAsia="zh-CN"/>
        </w:rPr>
        <w:t>2040公里。</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Cs/>
          <w:color w:val="auto"/>
          <w:szCs w:val="32"/>
        </w:rPr>
      </w:pPr>
      <w:r>
        <w:rPr>
          <w:rFonts w:hint="eastAsia" w:ascii="楷体_GB2312" w:hAnsi="Times New Roman" w:eastAsia="楷体_GB2312"/>
          <w:b/>
          <w:bCs/>
          <w:color w:val="000000"/>
          <w:szCs w:val="32"/>
        </w:rPr>
        <w:t>三是</w:t>
      </w:r>
      <w:r>
        <w:rPr>
          <w:rFonts w:hint="eastAsia" w:ascii="楷体" w:hAnsi="楷体" w:eastAsia="楷体" w:cs="楷体"/>
          <w:b/>
          <w:bCs/>
          <w:sz w:val="32"/>
          <w:szCs w:val="32"/>
          <w:lang w:eastAsia="zh-CN"/>
        </w:rPr>
        <w:t>强化监督、</w:t>
      </w:r>
      <w:r>
        <w:rPr>
          <w:rFonts w:hint="eastAsia" w:ascii="楷体_GB2312" w:hAnsi="楷体_GB2312" w:eastAsia="楷体_GB2312" w:cs="楷体_GB2312"/>
          <w:b/>
          <w:bCs/>
          <w:color w:val="auto"/>
          <w:sz w:val="32"/>
          <w:szCs w:val="32"/>
        </w:rPr>
        <w:t>建立机制</w:t>
      </w:r>
      <w:r>
        <w:rPr>
          <w:rFonts w:hint="eastAsia" w:ascii="楷体_GB2312" w:hAnsi="楷体_GB2312" w:eastAsia="楷体_GB2312" w:cs="楷体_GB2312"/>
          <w:b/>
          <w:bCs/>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w:t>
      </w:r>
      <w:r>
        <w:rPr>
          <w:rFonts w:hint="eastAsia" w:ascii="仿宋_GB2312" w:hAnsi="仿宋_GB2312" w:cs="仿宋_GB2312"/>
          <w:b w:val="0"/>
          <w:bCs w:val="0"/>
          <w:color w:val="auto"/>
          <w:sz w:val="32"/>
          <w:szCs w:val="32"/>
          <w:lang w:val="en-US" w:eastAsia="zh-CN"/>
        </w:rPr>
        <w:t>3</w:t>
      </w:r>
      <w:r>
        <w:rPr>
          <w:rFonts w:hint="eastAsia" w:ascii="仿宋_GB2312" w:hAnsi="仿宋_GB2312" w:eastAsia="仿宋_GB2312" w:cs="仿宋_GB2312"/>
          <w:b w:val="0"/>
          <w:bCs w:val="0"/>
          <w:color w:val="auto"/>
          <w:sz w:val="32"/>
          <w:szCs w:val="32"/>
          <w:lang w:val="en-US" w:eastAsia="zh-CN"/>
        </w:rPr>
        <w:t>年，</w:t>
      </w:r>
      <w:r>
        <w:rPr>
          <w:rFonts w:hint="eastAsia" w:ascii="仿宋_GB2312" w:hAnsi="仿宋_GB2312" w:eastAsia="仿宋_GB2312" w:cs="仿宋_GB2312"/>
          <w:color w:val="auto"/>
          <w:sz w:val="32"/>
          <w:szCs w:val="32"/>
          <w:lang w:val="en-US" w:eastAsia="zh-CN"/>
        </w:rPr>
        <w:t>我县</w:t>
      </w:r>
      <w:r>
        <w:rPr>
          <w:rFonts w:hint="eastAsia" w:ascii="仿宋_GB2312" w:hAnsi="仿宋_GB2312" w:cs="仿宋_GB2312"/>
          <w:color w:val="auto"/>
          <w:sz w:val="32"/>
          <w:szCs w:val="32"/>
          <w:lang w:val="en-US" w:eastAsia="zh-CN"/>
        </w:rPr>
        <w:t>三级</w:t>
      </w:r>
      <w:r>
        <w:rPr>
          <w:rFonts w:hint="eastAsia" w:ascii="仿宋_GB2312" w:hAnsi="仿宋_GB2312" w:eastAsia="仿宋_GB2312" w:cs="仿宋_GB2312"/>
          <w:color w:val="auto"/>
          <w:sz w:val="32"/>
          <w:szCs w:val="32"/>
          <w:lang w:val="en-US" w:eastAsia="zh-CN"/>
        </w:rPr>
        <w:t>河长23</w:t>
      </w:r>
      <w:r>
        <w:rPr>
          <w:rFonts w:hint="eastAsia" w:ascii="仿宋_GB2312" w:hAnsi="仿宋_GB2312" w:cs="仿宋_GB2312"/>
          <w:color w:val="auto"/>
          <w:sz w:val="32"/>
          <w:szCs w:val="32"/>
          <w:lang w:val="en-US" w:eastAsia="zh-CN"/>
        </w:rPr>
        <w:t>2</w:t>
      </w:r>
      <w:r>
        <w:rPr>
          <w:rFonts w:hint="eastAsia" w:ascii="仿宋_GB2312" w:hAnsi="仿宋_GB2312" w:eastAsia="仿宋_GB2312" w:cs="仿宋_GB2312"/>
          <w:color w:val="auto"/>
          <w:sz w:val="32"/>
          <w:szCs w:val="32"/>
          <w:lang w:val="en-US" w:eastAsia="zh-CN"/>
        </w:rPr>
        <w:t>名</w:t>
      </w:r>
      <w:r>
        <w:rPr>
          <w:rFonts w:hint="eastAsia" w:ascii="仿宋_GB2312" w:hAnsi="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使用手机APP按规定频次积极开展巡河</w:t>
      </w:r>
      <w:r>
        <w:rPr>
          <w:rFonts w:hint="eastAsia" w:ascii="仿宋_GB2312" w:hAnsi="仿宋_GB2312" w:cs="仿宋_GB2312"/>
          <w:color w:val="auto"/>
          <w:sz w:val="32"/>
          <w:szCs w:val="32"/>
          <w:lang w:val="en-US" w:eastAsia="zh-CN"/>
        </w:rPr>
        <w:t>履职</w:t>
      </w:r>
      <w:r>
        <w:rPr>
          <w:rFonts w:hint="eastAsia" w:ascii="仿宋_GB2312" w:hAnsi="仿宋_GB2312" w:eastAsia="仿宋_GB2312" w:cs="仿宋_GB2312"/>
          <w:color w:val="auto"/>
          <w:sz w:val="32"/>
          <w:szCs w:val="32"/>
          <w:lang w:val="en-US" w:eastAsia="zh-CN"/>
        </w:rPr>
        <w:t>，及时发现问题，交办整改，较好的完成了巡河任务，截止目前，应巡河173</w:t>
      </w:r>
      <w:r>
        <w:rPr>
          <w:rFonts w:hint="eastAsia" w:ascii="仿宋_GB2312" w:hAnsi="仿宋_GB2312" w:cs="仿宋_GB2312"/>
          <w:color w:val="auto"/>
          <w:sz w:val="32"/>
          <w:szCs w:val="32"/>
          <w:lang w:val="en-US" w:eastAsia="zh-CN"/>
        </w:rPr>
        <w:t>08</w:t>
      </w:r>
      <w:r>
        <w:rPr>
          <w:rFonts w:hint="eastAsia" w:ascii="仿宋_GB2312" w:hAnsi="仿宋_GB2312" w:eastAsia="仿宋_GB2312" w:cs="仿宋_GB2312"/>
          <w:color w:val="auto"/>
          <w:sz w:val="32"/>
          <w:szCs w:val="32"/>
          <w:lang w:val="en-US" w:eastAsia="zh-CN"/>
        </w:rPr>
        <w:t>次，已巡河20</w:t>
      </w:r>
      <w:r>
        <w:rPr>
          <w:rFonts w:hint="eastAsia" w:ascii="仿宋_GB2312" w:hAnsi="仿宋_GB2312" w:cs="仿宋_GB2312"/>
          <w:color w:val="auto"/>
          <w:sz w:val="32"/>
          <w:szCs w:val="32"/>
          <w:lang w:val="en-US" w:eastAsia="zh-CN"/>
        </w:rPr>
        <w:t>250</w:t>
      </w:r>
      <w:r>
        <w:rPr>
          <w:rFonts w:hint="eastAsia" w:ascii="仿宋_GB2312" w:hAnsi="仿宋_GB2312" w:eastAsia="仿宋_GB2312" w:cs="仿宋_GB2312"/>
          <w:color w:val="auto"/>
          <w:sz w:val="32"/>
          <w:szCs w:val="32"/>
          <w:lang w:val="en-US" w:eastAsia="zh-CN"/>
        </w:rPr>
        <w:t>次，其中有效巡河16</w:t>
      </w:r>
      <w:r>
        <w:rPr>
          <w:rFonts w:hint="eastAsia" w:ascii="仿宋_GB2312" w:hAnsi="仿宋_GB2312" w:cs="仿宋_GB2312"/>
          <w:color w:val="auto"/>
          <w:sz w:val="32"/>
          <w:szCs w:val="32"/>
          <w:lang w:val="en-US" w:eastAsia="zh-CN"/>
        </w:rPr>
        <w:t>234</w:t>
      </w:r>
      <w:r>
        <w:rPr>
          <w:rFonts w:hint="eastAsia" w:ascii="仿宋_GB2312" w:hAnsi="仿宋_GB2312" w:eastAsia="仿宋_GB2312" w:cs="仿宋_GB2312"/>
          <w:color w:val="auto"/>
          <w:sz w:val="32"/>
          <w:szCs w:val="32"/>
          <w:lang w:val="en-US" w:eastAsia="zh-CN"/>
        </w:rPr>
        <w:t>次。全县共</w:t>
      </w:r>
      <w:r>
        <w:rPr>
          <w:rFonts w:hint="eastAsia" w:ascii="仿宋_GB2312" w:hAnsi="仿宋_GB2312" w:cs="仿宋_GB2312"/>
          <w:color w:val="auto"/>
          <w:sz w:val="32"/>
          <w:szCs w:val="32"/>
          <w:lang w:val="en-US" w:eastAsia="zh-CN"/>
        </w:rPr>
        <w:t>选聘</w:t>
      </w:r>
      <w:r>
        <w:rPr>
          <w:rFonts w:hint="eastAsia" w:ascii="仿宋_GB2312" w:hAnsi="仿宋_GB2312" w:eastAsia="仿宋_GB2312" w:cs="仿宋_GB2312"/>
          <w:color w:val="auto"/>
          <w:sz w:val="32"/>
          <w:szCs w:val="32"/>
          <w:lang w:val="en-US" w:eastAsia="zh-CN"/>
        </w:rPr>
        <w:t>了153名巡河员，按要求开展巡河。聘用9名民间河长，开展巡河护河活动，河湖环境保护</w:t>
      </w:r>
      <w:r>
        <w:rPr>
          <w:rFonts w:hint="eastAsia" w:ascii="仿宋_GB2312" w:hAnsi="仿宋_GB2312" w:eastAsia="仿宋_GB2312" w:cs="仿宋_GB2312"/>
          <w:color w:val="auto"/>
          <w:sz w:val="32"/>
          <w:szCs w:val="32"/>
          <w:lang w:eastAsia="zh-CN"/>
        </w:rPr>
        <w:t>网络日趋完善，</w:t>
      </w:r>
      <w:r>
        <w:rPr>
          <w:rFonts w:hint="eastAsia" w:ascii="仿宋_GB2312" w:hAnsi="仿宋_GB2312" w:eastAsia="仿宋_GB2312" w:cs="仿宋_GB2312"/>
          <w:b w:val="0"/>
          <w:bCs w:val="0"/>
          <w:color w:val="auto"/>
          <w:sz w:val="32"/>
          <w:szCs w:val="32"/>
          <w:lang w:val="en-US" w:eastAsia="zh-CN"/>
        </w:rPr>
        <w:t>确保了河道干净整洁。</w:t>
      </w:r>
      <w:r>
        <w:rPr>
          <w:rFonts w:hint="eastAsia" w:ascii="仿宋_GB2312" w:hAnsi="仿宋_GB2312" w:eastAsia="仿宋_GB2312" w:cs="仿宋_GB2312"/>
          <w:color w:val="auto"/>
          <w:sz w:val="32"/>
          <w:szCs w:val="32"/>
          <w:lang w:eastAsia="zh-CN"/>
        </w:rPr>
        <w:t>县财政</w:t>
      </w:r>
      <w:r>
        <w:rPr>
          <w:rFonts w:hint="eastAsia" w:ascii="仿宋_GB2312" w:hAnsi="仿宋_GB2312" w:eastAsia="仿宋_GB2312" w:cs="仿宋_GB2312"/>
          <w:color w:val="auto"/>
          <w:sz w:val="32"/>
          <w:szCs w:val="32"/>
        </w:rPr>
        <w:t>投入资金200余万元，以政府购买服务形式，建立河道垃圾长效管护机制，</w:t>
      </w:r>
      <w:r>
        <w:rPr>
          <w:rFonts w:hint="eastAsia" w:ascii="仿宋_GB2312" w:hAnsi="仿宋_GB2312" w:eastAsia="仿宋_GB2312" w:cs="仿宋_GB2312"/>
          <w:color w:val="auto"/>
          <w:sz w:val="32"/>
          <w:szCs w:val="32"/>
          <w:lang w:eastAsia="zh-CN"/>
        </w:rPr>
        <w:t>实现了河道垃圾清理常态化的良好局面。</w:t>
      </w:r>
    </w:p>
    <w:p>
      <w:pPr>
        <w:spacing w:line="600" w:lineRule="exact"/>
        <w:ind w:firstLine="640" w:firstLineChars="200"/>
        <w:rPr>
          <w:rFonts w:ascii="黑体" w:hAnsi="黑体" w:eastAsia="黑体"/>
          <w:szCs w:val="32"/>
        </w:rPr>
      </w:pPr>
      <w:r>
        <w:rPr>
          <w:rFonts w:hint="eastAsia" w:ascii="黑体" w:hAnsi="黑体" w:eastAsia="黑体"/>
          <w:szCs w:val="32"/>
        </w:rPr>
        <w:t>三、</w:t>
      </w:r>
      <w:r>
        <w:rPr>
          <w:rFonts w:hint="eastAsia" w:ascii="黑体" w:hAnsi="黑体" w:eastAsia="黑体"/>
          <w:szCs w:val="32"/>
          <w:lang w:eastAsia="zh-CN"/>
        </w:rPr>
        <w:t>法治社会</w:t>
      </w:r>
    </w:p>
    <w:p>
      <w:pPr>
        <w:spacing w:line="600" w:lineRule="exact"/>
        <w:ind w:firstLine="640" w:firstLineChars="200"/>
        <w:rPr>
          <w:rFonts w:ascii="仿宋_GB2312" w:hAnsi="Times New Roman"/>
          <w:szCs w:val="32"/>
        </w:rPr>
      </w:pPr>
      <w:r>
        <w:rPr>
          <w:rFonts w:hint="eastAsia" w:ascii="仿宋_GB2312" w:hAnsi="Times New Roman"/>
          <w:color w:val="000000"/>
          <w:szCs w:val="32"/>
        </w:rPr>
        <w:t>积极参加县人大常委会组织的新法规宣传、重点法律法规执法检查活动，</w:t>
      </w:r>
      <w:r>
        <w:rPr>
          <w:rFonts w:hint="eastAsia" w:ascii="仿宋_GB2312" w:hAnsi="Times New Roman"/>
          <w:szCs w:val="32"/>
        </w:rPr>
        <w:t>我局推行法律顾问制度，聘请1名资深律师为我局法律顾问，参与我局重大行政决策、行政案件查处、水事纠纷调解等工作，为全县水利系统重大决策、发展规划和水利业务法律问题提供咨询意见和建议，协助审查、修改对外重要合同、草拟相关规定、开展法律知识培训等，有效促进了我局依法办事，防范了法律风险。</w:t>
      </w:r>
    </w:p>
    <w:p>
      <w:pPr>
        <w:spacing w:line="600" w:lineRule="exact"/>
        <w:ind w:firstLine="640" w:firstLineChars="200"/>
        <w:rPr>
          <w:rFonts w:ascii="黑体" w:hAnsi="黑体" w:eastAsia="黑体"/>
          <w:szCs w:val="32"/>
        </w:rPr>
      </w:pPr>
      <w:r>
        <w:rPr>
          <w:rFonts w:hint="eastAsia" w:ascii="黑体" w:hAnsi="黑体" w:eastAsia="黑体"/>
          <w:szCs w:val="32"/>
        </w:rPr>
        <w:t>四、</w:t>
      </w:r>
      <w:r>
        <w:rPr>
          <w:rFonts w:hint="eastAsia" w:ascii="黑体" w:hAnsi="黑体" w:eastAsia="黑体"/>
          <w:szCs w:val="32"/>
          <w:lang w:eastAsia="zh-CN"/>
        </w:rPr>
        <w:t>突出成绩</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全局干部职工的业务能力和水平得到了进一步提高，学法、懂法、用法成为一种常态，依法行政已成为水利系统干部的自觉行动。各项工作成效显著，被省、市、县领导多次给予肯定，</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020年</w:t>
      </w:r>
      <w:r>
        <w:rPr>
          <w:rFonts w:hint="eastAsia" w:ascii="仿宋_GB2312" w:hAnsi="仿宋_GB2312" w:eastAsia="仿宋_GB2312" w:cs="仿宋_GB2312"/>
          <w:sz w:val="32"/>
          <w:szCs w:val="32"/>
          <w:lang w:eastAsia="zh-CN"/>
        </w:rPr>
        <w:t>度</w:t>
      </w:r>
      <w:r>
        <w:rPr>
          <w:rFonts w:hint="eastAsia" w:ascii="仿宋_GB2312" w:hAnsi="仿宋_GB2312" w:eastAsia="仿宋_GB2312" w:cs="仿宋_GB2312"/>
          <w:sz w:val="32"/>
          <w:szCs w:val="32"/>
        </w:rPr>
        <w:t>被省委、省政府评为2018—2020年度河北省文明单位；</w:t>
      </w:r>
      <w:r>
        <w:rPr>
          <w:rFonts w:hint="eastAsia" w:ascii="仿宋_GB2312" w:hAnsi="仿宋_GB2312" w:eastAsia="仿宋_GB2312" w:cs="仿宋_GB2312"/>
          <w:sz w:val="32"/>
          <w:szCs w:val="32"/>
          <w:lang w:val="en-US" w:eastAsia="zh-CN"/>
        </w:rPr>
        <w:t>2020年度</w:t>
      </w:r>
      <w:r>
        <w:rPr>
          <w:rFonts w:hint="eastAsia" w:ascii="仿宋_GB2312" w:hAnsi="仿宋_GB2312" w:eastAsia="仿宋_GB2312" w:cs="仿宋_GB2312"/>
          <w:sz w:val="32"/>
          <w:szCs w:val="32"/>
          <w:lang w:eastAsia="zh-CN"/>
        </w:rPr>
        <w:t>被省委、省</w:t>
      </w:r>
      <w:r>
        <w:rPr>
          <w:rFonts w:hint="eastAsia" w:ascii="仿宋_GB2312" w:hAnsi="仿宋_GB2312" w:eastAsia="仿宋_GB2312" w:cs="仿宋_GB2312"/>
          <w:sz w:val="32"/>
          <w:szCs w:val="32"/>
        </w:rPr>
        <w:t>政府</w:t>
      </w:r>
      <w:r>
        <w:rPr>
          <w:rFonts w:hint="eastAsia" w:ascii="仿宋_GB2312" w:hAnsi="仿宋_GB2312" w:eastAsia="仿宋_GB2312" w:cs="仿宋_GB2312"/>
          <w:sz w:val="32"/>
          <w:szCs w:val="32"/>
          <w:lang w:eastAsia="zh-CN"/>
        </w:rPr>
        <w:t>评为全省</w:t>
      </w:r>
      <w:r>
        <w:rPr>
          <w:rFonts w:hint="eastAsia" w:ascii="仿宋_GB2312" w:hAnsi="仿宋_GB2312" w:eastAsia="仿宋_GB2312" w:cs="仿宋_GB2312"/>
          <w:sz w:val="32"/>
          <w:szCs w:val="32"/>
          <w:lang w:val="en-US" w:eastAsia="zh-CN"/>
        </w:rPr>
        <w:t>脱贫攻坚先进集体；2020年度</w:t>
      </w:r>
      <w:r>
        <w:rPr>
          <w:rFonts w:hint="eastAsia" w:ascii="仿宋_GB2312" w:hAnsi="仿宋_GB2312" w:eastAsia="仿宋_GB2312" w:cs="仿宋_GB2312"/>
          <w:sz w:val="32"/>
          <w:szCs w:val="32"/>
        </w:rPr>
        <w:t>被</w:t>
      </w:r>
      <w:r>
        <w:rPr>
          <w:rFonts w:hint="eastAsia" w:ascii="仿宋_GB2312" w:hAnsi="仿宋_GB2312" w:eastAsia="仿宋_GB2312" w:cs="仿宋_GB2312"/>
          <w:sz w:val="32"/>
          <w:szCs w:val="32"/>
          <w:lang w:eastAsia="zh-CN"/>
        </w:rPr>
        <w:t>市委、市政府</w:t>
      </w:r>
      <w:r>
        <w:rPr>
          <w:rFonts w:hint="eastAsia" w:ascii="仿宋_GB2312" w:hAnsi="仿宋_GB2312" w:eastAsia="仿宋_GB2312" w:cs="仿宋_GB2312"/>
          <w:sz w:val="32"/>
          <w:szCs w:val="32"/>
        </w:rPr>
        <w:t>评为2018-2020年度保定市文明单位；2020年度河长制工作考核被市委、市政府评为优秀等次</w:t>
      </w:r>
      <w:r>
        <w:rPr>
          <w:rFonts w:hint="eastAsia" w:ascii="仿宋_GB2312" w:hAnsi="仿宋_GB2312" w:eastAsia="仿宋_GB2312" w:cs="仿宋_GB2312"/>
          <w:sz w:val="32"/>
          <w:szCs w:val="32"/>
          <w:lang w:eastAsia="zh-CN"/>
        </w:rPr>
        <w:t>；2021年度</w:t>
      </w:r>
      <w:r>
        <w:rPr>
          <w:rFonts w:hint="eastAsia" w:ascii="仿宋_GB2312" w:hAnsi="仿宋_GB2312" w:eastAsia="仿宋_GB2312" w:cs="仿宋_GB2312"/>
          <w:sz w:val="32"/>
          <w:szCs w:val="32"/>
          <w:lang w:val="en-US" w:eastAsia="zh-CN"/>
        </w:rPr>
        <w:t>被</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lang w:val="en-US" w:eastAsia="zh-CN"/>
        </w:rPr>
        <w:t>委组织部授予</w:t>
      </w:r>
      <w:r>
        <w:rPr>
          <w:rFonts w:hint="eastAsia" w:ascii="仿宋_GB2312" w:hAnsi="仿宋_GB2312" w:eastAsia="仿宋_GB2312" w:cs="仿宋_GB2312"/>
          <w:sz w:val="32"/>
          <w:szCs w:val="32"/>
          <w:lang w:eastAsia="zh-CN"/>
        </w:rPr>
        <w:t>争创“人民满意的公务员集体”十佳公务员集体称号</w:t>
      </w:r>
      <w:r>
        <w:rPr>
          <w:rFonts w:hint="eastAsia" w:ascii="仿宋_GB2312" w:hAnsi="仿宋_GB2312" w:cs="仿宋_GB2312"/>
          <w:sz w:val="32"/>
          <w:szCs w:val="32"/>
          <w:lang w:eastAsia="zh-CN"/>
        </w:rPr>
        <w:t>、</w:t>
      </w:r>
      <w:r>
        <w:rPr>
          <w:rFonts w:hint="eastAsia" w:ascii="仿宋_GB2312" w:hAnsi="仿宋_GB2312" w:cs="仿宋_GB2312"/>
          <w:sz w:val="32"/>
          <w:szCs w:val="32"/>
          <w:lang w:val="en-US" w:eastAsia="zh-CN"/>
        </w:rPr>
        <w:t>2023年被省委省政府初步审核为河北省2023年抗洪抢险救灾先进集体</w:t>
      </w:r>
      <w:r>
        <w:rPr>
          <w:rFonts w:hint="eastAsia" w:ascii="仿宋_GB2312" w:hAnsi="仿宋_GB2312" w:eastAsia="仿宋_GB2312" w:cs="仿宋_GB2312"/>
          <w:sz w:val="32"/>
          <w:szCs w:val="32"/>
          <w:lang w:val="en-US" w:eastAsia="zh-CN"/>
        </w:rPr>
        <w:t>等多项荣誉。</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2023</w:t>
      </w:r>
      <w:r>
        <w:rPr>
          <w:rFonts w:hint="eastAsia" w:ascii="仿宋_GB2312" w:hAnsi="仿宋_GB2312" w:eastAsia="仿宋_GB2312" w:cs="仿宋_GB2312"/>
          <w:sz w:val="32"/>
          <w:szCs w:val="32"/>
        </w:rPr>
        <w:t>年，我局工作</w:t>
      </w:r>
      <w:r>
        <w:rPr>
          <w:rFonts w:hint="eastAsia" w:ascii="仿宋_GB2312" w:hAnsi="仿宋_GB2312" w:eastAsia="仿宋_GB2312" w:cs="仿宋_GB2312"/>
          <w:sz w:val="32"/>
          <w:szCs w:val="32"/>
          <w:lang w:eastAsia="zh-CN"/>
        </w:rPr>
        <w:t>虽然</w:t>
      </w:r>
      <w:r>
        <w:rPr>
          <w:rFonts w:hint="eastAsia" w:ascii="仿宋_GB2312" w:hAnsi="仿宋_GB2312" w:eastAsia="仿宋_GB2312" w:cs="仿宋_GB2312"/>
          <w:sz w:val="32"/>
          <w:szCs w:val="32"/>
        </w:rPr>
        <w:t>取得了一定成绩，得到了上级领导的充分肯定和群众的一致好评，但同全县发展要求相比，还存在一定差距和不足，我们将在</w:t>
      </w:r>
      <w:r>
        <w:rPr>
          <w:rFonts w:hint="eastAsia" w:ascii="仿宋_GB2312" w:hAnsi="仿宋_GB2312" w:cs="仿宋_GB2312"/>
          <w:sz w:val="32"/>
          <w:szCs w:val="32"/>
          <w:lang w:val="en-US" w:eastAsia="zh-CN"/>
        </w:rPr>
        <w:t>二十</w:t>
      </w:r>
      <w:r>
        <w:rPr>
          <w:rFonts w:hint="eastAsia" w:ascii="仿宋_GB2312" w:hAnsi="仿宋_GB2312" w:eastAsia="仿宋_GB2312" w:cs="仿宋_GB2312"/>
          <w:sz w:val="32"/>
          <w:szCs w:val="32"/>
        </w:rPr>
        <w:t>大精神的指引下，</w:t>
      </w:r>
      <w:r>
        <w:rPr>
          <w:rFonts w:hint="eastAsia" w:ascii="仿宋_GB2312" w:hAnsi="仿宋_GB2312" w:cs="仿宋_GB2312"/>
          <w:sz w:val="32"/>
          <w:szCs w:val="32"/>
          <w:lang w:val="en-US" w:eastAsia="zh-CN"/>
        </w:rPr>
        <w:t>继续深入贯彻落实习近平新时代中国特色社会主义思想主题教育</w:t>
      </w:r>
      <w:r>
        <w:rPr>
          <w:rFonts w:hint="eastAsia" w:ascii="仿宋_GB2312" w:hAnsi="仿宋_GB2312" w:eastAsia="仿宋_GB2312" w:cs="仿宋_GB2312"/>
          <w:sz w:val="32"/>
          <w:szCs w:val="32"/>
        </w:rPr>
        <w:t>”，全面贯彻落实省、市、县各类政策、措施、文件精神，依法行政、履职尽责，充分发挥“忠诚、干净、担当、科学、求实、创新”新时代水利精神，</w:t>
      </w:r>
      <w:r>
        <w:rPr>
          <w:rFonts w:hint="eastAsia" w:ascii="仿宋_GB2312" w:hAnsi="仿宋_GB2312" w:eastAsia="仿宋_GB2312" w:cs="仿宋_GB2312"/>
          <w:sz w:val="32"/>
          <w:szCs w:val="32"/>
          <w:lang w:eastAsia="zh-CN"/>
        </w:rPr>
        <w:t>在县委、县政府的正确领导下，</w:t>
      </w:r>
      <w:r>
        <w:rPr>
          <w:rFonts w:hint="eastAsia" w:ascii="仿宋_GB2312" w:hAnsi="仿宋_GB2312" w:eastAsia="仿宋_GB2312" w:cs="仿宋_GB2312"/>
          <w:sz w:val="32"/>
          <w:szCs w:val="32"/>
        </w:rPr>
        <w:t>再接再厉、奋力拼搏、全面推进我县水利工作再上新台阶。</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20" w:lineRule="exact"/>
        <w:ind w:firstLine="5440" w:firstLineChars="17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涞源县水利局</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20</w:t>
      </w:r>
      <w:r>
        <w:rPr>
          <w:rFonts w:hint="eastAsia" w:ascii="仿宋_GB2312" w:hAnsi="仿宋_GB2312" w:cs="仿宋_GB2312"/>
          <w:sz w:val="32"/>
          <w:szCs w:val="32"/>
          <w:lang w:val="en-US" w:eastAsia="zh-CN"/>
        </w:rPr>
        <w:t>23</w:t>
      </w:r>
      <w:r>
        <w:rPr>
          <w:rFonts w:hint="eastAsia" w:ascii="仿宋_GB2312" w:hAnsi="仿宋_GB2312" w:eastAsia="仿宋_GB2312" w:cs="仿宋_GB2312"/>
          <w:sz w:val="32"/>
          <w:szCs w:val="32"/>
        </w:rPr>
        <w:t>年</w:t>
      </w:r>
      <w:r>
        <w:rPr>
          <w:rFonts w:hint="eastAsia" w:ascii="仿宋_GB2312" w:hAnsi="仿宋_GB2312" w:cs="仿宋_GB2312"/>
          <w:sz w:val="32"/>
          <w:szCs w:val="32"/>
          <w:lang w:val="en-US" w:eastAsia="zh-CN"/>
        </w:rPr>
        <w:t>12</w:t>
      </w:r>
      <w:r>
        <w:rPr>
          <w:rFonts w:hint="eastAsia" w:ascii="仿宋_GB2312" w:hAnsi="仿宋_GB2312" w:eastAsia="仿宋_GB2312" w:cs="仿宋_GB2312"/>
          <w:sz w:val="32"/>
          <w:szCs w:val="32"/>
        </w:rPr>
        <w:t>月</w:t>
      </w:r>
      <w:r>
        <w:rPr>
          <w:rFonts w:hint="eastAsia" w:ascii="仿宋_GB2312" w:hAnsi="仿宋_GB2312" w:cs="仿宋_GB2312"/>
          <w:sz w:val="32"/>
          <w:szCs w:val="32"/>
          <w:lang w:val="en-US" w:eastAsia="zh-CN"/>
        </w:rPr>
        <w:t>8</w:t>
      </w:r>
      <w:r>
        <w:rPr>
          <w:rFonts w:hint="eastAsia" w:ascii="仿宋_GB2312" w:hAnsi="仿宋_GB2312" w:eastAsia="仿宋_GB2312" w:cs="仿宋_GB2312"/>
          <w:sz w:val="32"/>
          <w:szCs w:val="32"/>
        </w:rPr>
        <w:t>日</w:t>
      </w:r>
    </w:p>
    <w:sectPr>
      <w:pgSz w:w="11906" w:h="16838"/>
      <w:pgMar w:top="1559" w:right="1531" w:bottom="1559" w:left="1531" w:header="851" w:footer="992"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DotumChe">
    <w:altName w:val="Malgun Gothic"/>
    <w:panose1 w:val="020B0609000101010101"/>
    <w:charset w:val="81"/>
    <w:family w:val="modern"/>
    <w:pitch w:val="default"/>
    <w:sig w:usb0="00000000" w:usb1="00000000" w:usb2="00000030" w:usb3="00000000" w:csb0="4008009F" w:csb1="DFD7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B29619"/>
    <w:multiLevelType w:val="multilevel"/>
    <w:tmpl w:val="57B29619"/>
    <w:lvl w:ilvl="0" w:tentative="0">
      <w:start w:val="1"/>
      <w:numFmt w:val="chineseCountingThousand"/>
      <w:pStyle w:val="3"/>
      <w:suff w:val="nothing"/>
      <w:lvlText w:val="第%1章"/>
      <w:lvlJc w:val="left"/>
      <w:rPr>
        <w:rFonts w:hint="eastAsia" w:cs="Times New Roman"/>
      </w:rPr>
    </w:lvl>
    <w:lvl w:ilvl="1" w:tentative="0">
      <w:start w:val="1"/>
      <w:numFmt w:val="none"/>
      <w:suff w:val="nothing"/>
      <w:lvlText w:val=""/>
      <w:lvlJc w:val="left"/>
      <w:rPr>
        <w:rFonts w:hint="eastAsia" w:cs="Times New Roman"/>
      </w:rPr>
    </w:lvl>
    <w:lvl w:ilvl="2" w:tentative="0">
      <w:start w:val="1"/>
      <w:numFmt w:val="none"/>
      <w:suff w:val="nothing"/>
      <w:lvlText w:val=""/>
      <w:lvlJc w:val="left"/>
      <w:rPr>
        <w:rFonts w:hint="eastAsia" w:cs="Times New Roman"/>
      </w:rPr>
    </w:lvl>
    <w:lvl w:ilvl="3" w:tentative="0">
      <w:start w:val="1"/>
      <w:numFmt w:val="none"/>
      <w:suff w:val="nothing"/>
      <w:lvlText w:val=""/>
      <w:lvlJc w:val="left"/>
      <w:rPr>
        <w:rFonts w:hint="eastAsia" w:cs="Times New Roman"/>
      </w:rPr>
    </w:lvl>
    <w:lvl w:ilvl="4" w:tentative="0">
      <w:start w:val="1"/>
      <w:numFmt w:val="none"/>
      <w:suff w:val="nothing"/>
      <w:lvlText w:val=""/>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GFjOGQwYzk1MzBjYWQzYmFlMzkyZWYyMmVlOWIwNWMifQ=="/>
  </w:docVars>
  <w:rsids>
    <w:rsidRoot w:val="0BB859C2"/>
    <w:rsid w:val="00003334"/>
    <w:rsid w:val="000329EA"/>
    <w:rsid w:val="0003639B"/>
    <w:rsid w:val="000B2204"/>
    <w:rsid w:val="000C7DF5"/>
    <w:rsid w:val="000D30A4"/>
    <w:rsid w:val="00104247"/>
    <w:rsid w:val="001202ED"/>
    <w:rsid w:val="00153D95"/>
    <w:rsid w:val="001864F4"/>
    <w:rsid w:val="00222936"/>
    <w:rsid w:val="0023372E"/>
    <w:rsid w:val="0026060D"/>
    <w:rsid w:val="00265E9F"/>
    <w:rsid w:val="00266D57"/>
    <w:rsid w:val="0027611A"/>
    <w:rsid w:val="00282B3C"/>
    <w:rsid w:val="00303CC5"/>
    <w:rsid w:val="0036504D"/>
    <w:rsid w:val="003D7582"/>
    <w:rsid w:val="003D762B"/>
    <w:rsid w:val="00444A82"/>
    <w:rsid w:val="00455280"/>
    <w:rsid w:val="004D5878"/>
    <w:rsid w:val="004E330A"/>
    <w:rsid w:val="00514BE2"/>
    <w:rsid w:val="00536A29"/>
    <w:rsid w:val="005A5EB5"/>
    <w:rsid w:val="006D2BEB"/>
    <w:rsid w:val="007646F5"/>
    <w:rsid w:val="00787713"/>
    <w:rsid w:val="007C725F"/>
    <w:rsid w:val="008027BA"/>
    <w:rsid w:val="008362BC"/>
    <w:rsid w:val="00887352"/>
    <w:rsid w:val="008A0854"/>
    <w:rsid w:val="00925026"/>
    <w:rsid w:val="009656E5"/>
    <w:rsid w:val="00973606"/>
    <w:rsid w:val="00A10F3D"/>
    <w:rsid w:val="00A60D92"/>
    <w:rsid w:val="00A74886"/>
    <w:rsid w:val="00A8055E"/>
    <w:rsid w:val="00AA1384"/>
    <w:rsid w:val="00B15BC9"/>
    <w:rsid w:val="00B63997"/>
    <w:rsid w:val="00B96F6C"/>
    <w:rsid w:val="00BD0304"/>
    <w:rsid w:val="00BE7185"/>
    <w:rsid w:val="00C076A8"/>
    <w:rsid w:val="00C137C5"/>
    <w:rsid w:val="00C32A04"/>
    <w:rsid w:val="00C823BB"/>
    <w:rsid w:val="00C9050D"/>
    <w:rsid w:val="00CA1EE2"/>
    <w:rsid w:val="00CC7229"/>
    <w:rsid w:val="00D1181D"/>
    <w:rsid w:val="00D4784D"/>
    <w:rsid w:val="00D6049D"/>
    <w:rsid w:val="00DA1991"/>
    <w:rsid w:val="00DB5D8A"/>
    <w:rsid w:val="00E23702"/>
    <w:rsid w:val="00E41A47"/>
    <w:rsid w:val="00E63240"/>
    <w:rsid w:val="00E93F6F"/>
    <w:rsid w:val="00EA10C8"/>
    <w:rsid w:val="00ED7A04"/>
    <w:rsid w:val="00F133A9"/>
    <w:rsid w:val="00F46CF6"/>
    <w:rsid w:val="00F76920"/>
    <w:rsid w:val="00FA1102"/>
    <w:rsid w:val="00FA3E23"/>
    <w:rsid w:val="00FB4712"/>
    <w:rsid w:val="014E785A"/>
    <w:rsid w:val="02AC16FA"/>
    <w:rsid w:val="02E64D83"/>
    <w:rsid w:val="0745615D"/>
    <w:rsid w:val="0BB859C2"/>
    <w:rsid w:val="11FD2309"/>
    <w:rsid w:val="143B3F78"/>
    <w:rsid w:val="26F949BB"/>
    <w:rsid w:val="30D3365A"/>
    <w:rsid w:val="3783193D"/>
    <w:rsid w:val="3CDE24E3"/>
    <w:rsid w:val="4A09506C"/>
    <w:rsid w:val="4A1B0067"/>
    <w:rsid w:val="4B2F68E1"/>
    <w:rsid w:val="4E985E88"/>
    <w:rsid w:val="5BB406F0"/>
    <w:rsid w:val="5C430669"/>
    <w:rsid w:val="5D1A4F64"/>
    <w:rsid w:val="613319BB"/>
    <w:rsid w:val="65386041"/>
    <w:rsid w:val="6C1719CE"/>
    <w:rsid w:val="6D7E3EDD"/>
    <w:rsid w:val="6EB21644"/>
    <w:rsid w:val="755A3C5E"/>
    <w:rsid w:val="7AA85E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4"/>
      <w:lang w:val="en-US" w:eastAsia="zh-CN" w:bidi="ar-SA"/>
    </w:rPr>
  </w:style>
  <w:style w:type="paragraph" w:styleId="3">
    <w:name w:val="heading 1"/>
    <w:basedOn w:val="1"/>
    <w:next w:val="1"/>
    <w:qFormat/>
    <w:uiPriority w:val="0"/>
    <w:pPr>
      <w:keepNext/>
      <w:keepLines/>
      <w:numPr>
        <w:ilvl w:val="0"/>
        <w:numId w:val="1"/>
      </w:numPr>
      <w:spacing w:line="576" w:lineRule="auto"/>
      <w:outlineLvl w:val="0"/>
    </w:pPr>
    <w:rPr>
      <w:rFonts w:eastAsia="仿宋_GB2312"/>
      <w:b/>
      <w:kern w:val="44"/>
      <w:sz w:val="44"/>
    </w:rPr>
  </w:style>
  <w:style w:type="paragraph" w:styleId="4">
    <w:name w:val="heading 2"/>
    <w:basedOn w:val="1"/>
    <w:next w:val="1"/>
    <w:link w:val="14"/>
    <w:semiHidden/>
    <w:unhideWhenUsed/>
    <w:qFormat/>
    <w:uiPriority w:val="0"/>
    <w:pPr>
      <w:keepNext/>
      <w:keepLines/>
      <w:spacing w:before="260" w:after="260" w:line="416" w:lineRule="auto"/>
      <w:outlineLvl w:val="1"/>
    </w:pPr>
    <w:rPr>
      <w:rFonts w:asciiTheme="majorHAnsi" w:hAnsiTheme="majorHAnsi" w:eastAsiaTheme="majorEastAsia" w:cstheme="majorBidi"/>
      <w:b/>
      <w:bCs/>
      <w:szCs w:val="32"/>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仿宋_GB2312" w:hAnsi="DotumChe" w:cs="Arial"/>
      <w:color w:val="333333"/>
      <w:kern w:val="0"/>
      <w:szCs w:val="32"/>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kern w:val="0"/>
      <w:sz w:val="24"/>
    </w:rPr>
  </w:style>
  <w:style w:type="character" w:customStyle="1" w:styleId="10">
    <w:name w:val="页眉 Char"/>
    <w:basedOn w:val="9"/>
    <w:link w:val="6"/>
    <w:qFormat/>
    <w:uiPriority w:val="0"/>
    <w:rPr>
      <w:rFonts w:ascii="Calibri" w:hAnsi="Calibri" w:eastAsia="仿宋_GB2312"/>
      <w:kern w:val="2"/>
      <w:sz w:val="18"/>
      <w:szCs w:val="18"/>
    </w:rPr>
  </w:style>
  <w:style w:type="character" w:customStyle="1" w:styleId="11">
    <w:name w:val="页脚 Char"/>
    <w:basedOn w:val="9"/>
    <w:link w:val="5"/>
    <w:qFormat/>
    <w:uiPriority w:val="0"/>
    <w:rPr>
      <w:rFonts w:ascii="Calibri" w:hAnsi="Calibri" w:eastAsia="仿宋_GB2312"/>
      <w:kern w:val="2"/>
      <w:sz w:val="18"/>
      <w:szCs w:val="18"/>
    </w:rPr>
  </w:style>
  <w:style w:type="paragraph" w:customStyle="1" w:styleId="12">
    <w:name w:val="Char Char"/>
    <w:basedOn w:val="1"/>
    <w:qFormat/>
    <w:uiPriority w:val="0"/>
    <w:pPr>
      <w:tabs>
        <w:tab w:val="left" w:pos="360"/>
      </w:tabs>
    </w:pPr>
    <w:rPr>
      <w:rFonts w:eastAsia="宋体"/>
      <w:sz w:val="21"/>
      <w:szCs w:val="20"/>
    </w:rPr>
  </w:style>
  <w:style w:type="paragraph" w:styleId="13">
    <w:name w:val="List Paragraph"/>
    <w:basedOn w:val="1"/>
    <w:unhideWhenUsed/>
    <w:qFormat/>
    <w:uiPriority w:val="99"/>
    <w:pPr>
      <w:ind w:firstLine="420" w:firstLineChars="200"/>
    </w:pPr>
  </w:style>
  <w:style w:type="character" w:customStyle="1" w:styleId="14">
    <w:name w:val="标题 2 Char"/>
    <w:basedOn w:val="9"/>
    <w:link w:val="4"/>
    <w:semiHidden/>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491</Words>
  <Characters>2804</Characters>
  <Lines>23</Lines>
  <Paragraphs>6</Paragraphs>
  <TotalTime>2</TotalTime>
  <ScaleCrop>false</ScaleCrop>
  <LinksUpToDate>false</LinksUpToDate>
  <CharactersWithSpaces>3289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2020-03-07T08:32:00Z</dcterms:created>
  <dc:creator>D</dc:creator>
  <cp:lastModifiedBy>D</cp:lastModifiedBy>
  <cp:lastPrinted>2023-12-08T05:58:33Z</cp:lastPrinted>
  <dcterms:modified xsi:type="dcterms:W3CDTF">2023-12-08T05:59:15Z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B2BB696128A443FA90747C3873092CFB</vt:lpwstr>
  </property>
</Properties>
</file>