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20" w:lineRule="exact"/>
        <w:jc w:val="center"/>
        <w:rPr>
          <w:rFonts w:ascii="仿宋_GB2312" w:hAnsi="宋体" w:eastAsia="仿宋_GB2312"/>
          <w:color w:val="auto"/>
          <w:highlight w:val="none"/>
        </w:rPr>
      </w:pPr>
    </w:p>
    <w:p>
      <w:pPr>
        <w:spacing w:line="620" w:lineRule="exact"/>
        <w:jc w:val="center"/>
        <w:rPr>
          <w:rFonts w:ascii="仿宋_GB2312" w:hAnsi="宋体" w:eastAsia="仿宋_GB2312"/>
          <w:color w:val="auto"/>
          <w:highlight w:val="none"/>
        </w:rPr>
      </w:pPr>
    </w:p>
    <w:p>
      <w:pPr>
        <w:spacing w:line="620" w:lineRule="exact"/>
        <w:jc w:val="center"/>
        <w:rPr>
          <w:rFonts w:ascii="仿宋_GB2312" w:hAnsi="宋体" w:eastAsia="仿宋_GB2312"/>
          <w:color w:val="auto"/>
          <w:highlight w:val="none"/>
        </w:rPr>
      </w:pPr>
    </w:p>
    <w:p>
      <w:pPr>
        <w:spacing w:line="620" w:lineRule="exact"/>
        <w:rPr>
          <w:rFonts w:ascii="仿宋_GB2312" w:hAnsi="宋体" w:eastAsia="仿宋_GB2312"/>
          <w:color w:val="auto"/>
          <w:highlight w:val="none"/>
        </w:rPr>
      </w:pPr>
    </w:p>
    <w:p>
      <w:pPr>
        <w:spacing w:line="620" w:lineRule="exact"/>
        <w:rPr>
          <w:rFonts w:ascii="仿宋_GB2312" w:hAnsi="宋体" w:eastAsia="仿宋_GB2312" w:cs="宋体"/>
          <w:color w:val="auto"/>
          <w:highlight w:val="none"/>
        </w:rPr>
      </w:pPr>
    </w:p>
    <w:p>
      <w:pPr>
        <w:pStyle w:val="4"/>
        <w:spacing w:line="620" w:lineRule="exact"/>
        <w:ind w:firstLine="31680"/>
        <w:rPr>
          <w:color w:val="auto"/>
          <w:highlight w:val="none"/>
        </w:rPr>
      </w:pPr>
    </w:p>
    <w:p>
      <w:pPr>
        <w:spacing w:line="620" w:lineRule="exact"/>
        <w:rPr>
          <w:rFonts w:ascii="仿宋_GB2312" w:hAnsi="宋体" w:eastAsia="仿宋_GB2312" w:cs="宋体"/>
          <w:color w:val="auto"/>
          <w:sz w:val="32"/>
          <w:szCs w:val="32"/>
          <w:highlight w:val="none"/>
        </w:rPr>
      </w:pPr>
    </w:p>
    <w:p>
      <w:pPr>
        <w:spacing w:line="620" w:lineRule="exact"/>
        <w:jc w:val="center"/>
        <w:rPr>
          <w:rFonts w:ascii="仿宋_GB2312" w:hAnsi="仿宋" w:eastAsia="仿宋_GB2312" w:cs="宋体"/>
          <w:color w:val="auto"/>
          <w:sz w:val="32"/>
          <w:szCs w:val="32"/>
          <w:highlight w:val="none"/>
        </w:rPr>
      </w:pPr>
      <w:r>
        <w:rPr>
          <w:rFonts w:hint="eastAsia" w:ascii="仿宋_GB2312" w:hAnsi="仿宋" w:eastAsia="仿宋_GB2312" w:cs="宋体"/>
          <w:color w:val="auto"/>
          <w:sz w:val="32"/>
          <w:szCs w:val="32"/>
          <w:highlight w:val="none"/>
        </w:rPr>
        <w:t>涞政办</w:t>
      </w:r>
      <w:r>
        <w:rPr>
          <w:rFonts w:hint="eastAsia" w:ascii="仿宋_GB2312" w:hAnsi="仿宋" w:eastAsia="仿宋_GB2312" w:cs="仿宋_GB2312"/>
          <w:color w:val="auto"/>
          <w:sz w:val="32"/>
          <w:szCs w:val="32"/>
          <w:highlight w:val="none"/>
        </w:rPr>
        <w:t>〔</w:t>
      </w:r>
      <w:r>
        <w:rPr>
          <w:rFonts w:ascii="仿宋_GB2312" w:hAnsi="仿宋" w:eastAsia="仿宋_GB2312" w:cs="仿宋_GB2312"/>
          <w:color w:val="auto"/>
          <w:sz w:val="32"/>
          <w:szCs w:val="32"/>
          <w:highlight w:val="none"/>
        </w:rPr>
        <w:t>2023</w:t>
      </w:r>
      <w:r>
        <w:rPr>
          <w:rFonts w:hint="eastAsia" w:ascii="仿宋_GB2312" w:hAnsi="仿宋" w:eastAsia="仿宋_GB2312" w:cs="仿宋_GB2312"/>
          <w:color w:val="auto"/>
          <w:sz w:val="32"/>
          <w:szCs w:val="32"/>
          <w:highlight w:val="none"/>
        </w:rPr>
        <w:t>〕</w:t>
      </w:r>
      <w:r>
        <w:rPr>
          <w:rFonts w:ascii="仿宋_GB2312" w:hAnsi="仿宋" w:eastAsia="仿宋_GB2312" w:cs="仿宋_GB2312"/>
          <w:color w:val="auto"/>
          <w:sz w:val="32"/>
          <w:szCs w:val="32"/>
          <w:highlight w:val="none"/>
        </w:rPr>
        <w:t>78</w:t>
      </w:r>
      <w:r>
        <w:rPr>
          <w:rFonts w:hint="eastAsia" w:ascii="仿宋_GB2312" w:hAnsi="仿宋" w:eastAsia="仿宋_GB2312" w:cs="宋体"/>
          <w:color w:val="auto"/>
          <w:sz w:val="32"/>
          <w:szCs w:val="32"/>
          <w:highlight w:val="none"/>
        </w:rPr>
        <w:t>号</w:t>
      </w:r>
    </w:p>
    <w:p>
      <w:pPr>
        <w:spacing w:line="620" w:lineRule="exact"/>
        <w:jc w:val="center"/>
        <w:rPr>
          <w:rFonts w:ascii="仿宋_GB2312" w:hAnsi="仿宋" w:eastAsia="仿宋_GB2312" w:cs="宋体"/>
          <w:b/>
          <w:bCs/>
          <w:color w:val="auto"/>
          <w:sz w:val="44"/>
          <w:szCs w:val="44"/>
          <w:highlight w:val="none"/>
        </w:rPr>
      </w:pPr>
    </w:p>
    <w:p>
      <w:pPr>
        <w:pStyle w:val="18"/>
        <w:spacing w:line="620" w:lineRule="exact"/>
        <w:rPr>
          <w:color w:val="auto"/>
          <w:highlight w:val="none"/>
        </w:rPr>
      </w:pPr>
    </w:p>
    <w:p>
      <w:pPr>
        <w:spacing w:line="62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涞源县人民政府办公室</w:t>
      </w:r>
    </w:p>
    <w:p>
      <w:pPr>
        <w:spacing w:line="62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关于印发《涞源县</w:t>
      </w:r>
      <w:r>
        <w:rPr>
          <w:rFonts w:ascii="方正小标宋简体" w:hAnsi="方正小标宋简体" w:eastAsia="方正小标宋简体" w:cs="方正小标宋简体"/>
          <w:color w:val="auto"/>
          <w:sz w:val="44"/>
          <w:szCs w:val="44"/>
          <w:highlight w:val="none"/>
        </w:rPr>
        <w:t>2023</w:t>
      </w:r>
      <w:r>
        <w:rPr>
          <w:rFonts w:hint="eastAsia" w:ascii="方正小标宋简体" w:hAnsi="方正小标宋简体" w:eastAsia="方正小标宋简体" w:cs="方正小标宋简体"/>
          <w:color w:val="auto"/>
          <w:sz w:val="44"/>
          <w:szCs w:val="44"/>
          <w:highlight w:val="none"/>
        </w:rPr>
        <w:t>年度财政涉农资金统筹整合调整使用实施方案》的通知</w:t>
      </w:r>
    </w:p>
    <w:p>
      <w:pPr>
        <w:spacing w:line="620" w:lineRule="exact"/>
        <w:jc w:val="center"/>
        <w:rPr>
          <w:rFonts w:ascii="方正小标宋简体" w:hAnsi="方正小标宋简体" w:eastAsia="方正小标宋简体" w:cs="方正小标宋简体"/>
          <w:color w:val="auto"/>
          <w:sz w:val="44"/>
          <w:szCs w:val="44"/>
          <w:highlight w:val="none"/>
        </w:rPr>
      </w:pPr>
    </w:p>
    <w:p>
      <w:pPr>
        <w:spacing w:line="620" w:lineRule="exact"/>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各乡（镇）人民政府、县直有关部门：</w:t>
      </w:r>
    </w:p>
    <w:p>
      <w:pPr>
        <w:spacing w:line="620" w:lineRule="exact"/>
        <w:ind w:firstLine="640" w:firstLineChars="200"/>
        <w:rPr>
          <w:rFonts w:ascii="仿宋_GB2312" w:eastAsia="仿宋_GB2312"/>
          <w:color w:val="auto"/>
          <w:sz w:val="32"/>
          <w:szCs w:val="32"/>
          <w:highlight w:val="none"/>
        </w:rPr>
      </w:pPr>
      <w:r>
        <w:rPr>
          <w:rFonts w:hint="eastAsia" w:ascii="仿宋_GB2312" w:hAnsi="仿宋" w:eastAsia="仿宋_GB2312" w:cs="仿宋"/>
          <w:color w:val="auto"/>
          <w:sz w:val="32"/>
          <w:szCs w:val="32"/>
          <w:highlight w:val="none"/>
        </w:rPr>
        <w:t>《涞源县</w:t>
      </w:r>
      <w:r>
        <w:rPr>
          <w:rFonts w:ascii="仿宋_GB2312" w:hAnsi="仿宋" w:eastAsia="仿宋_GB2312" w:cs="仿宋"/>
          <w:color w:val="auto"/>
          <w:sz w:val="32"/>
          <w:szCs w:val="32"/>
          <w:highlight w:val="none"/>
        </w:rPr>
        <w:t>2023</w:t>
      </w:r>
      <w:r>
        <w:rPr>
          <w:rFonts w:hint="eastAsia" w:ascii="仿宋_GB2312" w:hAnsi="仿宋" w:eastAsia="仿宋_GB2312" w:cs="仿宋"/>
          <w:color w:val="auto"/>
          <w:sz w:val="32"/>
          <w:szCs w:val="32"/>
          <w:highlight w:val="none"/>
        </w:rPr>
        <w:t>年度财政涉农资金统筹整合调整使用实施方案》已经县政府专题会议研究同意，现印发给你们，请结合实际，认真抓好落实。</w:t>
      </w:r>
      <w:r>
        <w:rPr>
          <w:rFonts w:ascii="仿宋_GB2312" w:eastAsia="仿宋_GB2312"/>
          <w:color w:val="auto"/>
          <w:sz w:val="32"/>
          <w:szCs w:val="32"/>
          <w:highlight w:val="none"/>
        </w:rPr>
        <w:tab/>
      </w:r>
      <w:r>
        <w:rPr>
          <w:rFonts w:ascii="仿宋_GB2312" w:eastAsia="仿宋_GB2312"/>
          <w:color w:val="auto"/>
          <w:sz w:val="32"/>
          <w:szCs w:val="32"/>
          <w:highlight w:val="none"/>
        </w:rPr>
        <w:tab/>
      </w:r>
    </w:p>
    <w:p>
      <w:pPr>
        <w:spacing w:line="620" w:lineRule="exact"/>
        <w:rPr>
          <w:rFonts w:ascii="仿宋_GB2312" w:eastAsia="仿宋_GB2312"/>
          <w:color w:val="auto"/>
          <w:sz w:val="32"/>
          <w:szCs w:val="32"/>
          <w:highlight w:val="none"/>
        </w:rPr>
      </w:pPr>
    </w:p>
    <w:p>
      <w:pPr>
        <w:spacing w:line="620" w:lineRule="exact"/>
        <w:ind w:firstLine="4480" w:firstLineChars="1400"/>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涞源县人民政府办公室</w:t>
      </w:r>
    </w:p>
    <w:p>
      <w:pPr>
        <w:spacing w:line="620" w:lineRule="exact"/>
        <w:ind w:firstLine="5120" w:firstLineChars="1600"/>
        <w:rPr>
          <w:rFonts w:ascii="仿宋_GB2312" w:eastAsia="仿宋_GB2312"/>
          <w:color w:val="auto"/>
          <w:sz w:val="32"/>
          <w:szCs w:val="32"/>
          <w:highlight w:val="none"/>
        </w:rPr>
      </w:pPr>
      <w:r>
        <w:rPr>
          <w:rFonts w:ascii="仿宋_GB2312" w:hAnsi="仿宋" w:eastAsia="仿宋_GB2312" w:cs="仿宋"/>
          <w:color w:val="auto"/>
          <w:sz w:val="32"/>
          <w:szCs w:val="32"/>
          <w:highlight w:val="none"/>
        </w:rPr>
        <w:t>2023</w:t>
      </w:r>
      <w:r>
        <w:rPr>
          <w:rFonts w:hint="eastAsia" w:ascii="仿宋_GB2312" w:hAnsi="仿宋" w:eastAsia="仿宋_GB2312" w:cs="仿宋"/>
          <w:color w:val="auto"/>
          <w:sz w:val="32"/>
          <w:szCs w:val="32"/>
          <w:highlight w:val="none"/>
        </w:rPr>
        <w:t>年</w:t>
      </w:r>
      <w:r>
        <w:rPr>
          <w:rFonts w:ascii="仿宋_GB2312" w:hAnsi="仿宋" w:eastAsia="仿宋_GB2312" w:cs="仿宋"/>
          <w:color w:val="auto"/>
          <w:sz w:val="32"/>
          <w:szCs w:val="32"/>
          <w:highlight w:val="none"/>
        </w:rPr>
        <w:t>8</w:t>
      </w:r>
      <w:r>
        <w:rPr>
          <w:rFonts w:hint="eastAsia" w:ascii="仿宋_GB2312" w:hAnsi="仿宋" w:eastAsia="仿宋_GB2312" w:cs="仿宋"/>
          <w:color w:val="auto"/>
          <w:sz w:val="32"/>
          <w:szCs w:val="32"/>
          <w:highlight w:val="none"/>
        </w:rPr>
        <w:t>月</w:t>
      </w:r>
      <w:r>
        <w:rPr>
          <w:rFonts w:ascii="仿宋_GB2312" w:hAnsi="仿宋" w:eastAsia="仿宋_GB2312" w:cs="仿宋"/>
          <w:color w:val="auto"/>
          <w:sz w:val="32"/>
          <w:szCs w:val="32"/>
          <w:highlight w:val="none"/>
        </w:rPr>
        <w:t>31</w:t>
      </w:r>
      <w:r>
        <w:rPr>
          <w:rFonts w:hint="eastAsia" w:ascii="仿宋_GB2312" w:hAnsi="仿宋" w:eastAsia="仿宋_GB2312" w:cs="仿宋"/>
          <w:color w:val="auto"/>
          <w:sz w:val="32"/>
          <w:szCs w:val="32"/>
          <w:highlight w:val="none"/>
        </w:rPr>
        <w:t>日</w:t>
      </w:r>
    </w:p>
    <w:p>
      <w:pPr>
        <w:spacing w:line="620" w:lineRule="exact"/>
        <w:jc w:val="center"/>
        <w:rPr>
          <w:rFonts w:ascii="宋体"/>
          <w:b/>
          <w:color w:val="auto"/>
          <w:sz w:val="44"/>
          <w:szCs w:val="44"/>
          <w:highlight w:val="none"/>
        </w:rPr>
      </w:pPr>
    </w:p>
    <w:p>
      <w:pPr>
        <w:spacing w:line="620" w:lineRule="exact"/>
        <w:jc w:val="center"/>
        <w:rPr>
          <w:rFonts w:hint="eastAsia" w:ascii="方正小标宋简体" w:hAnsi="方正小标宋简体" w:eastAsia="方正小标宋简体" w:cs="方正小标宋简体"/>
          <w:color w:val="auto"/>
          <w:sz w:val="44"/>
          <w:szCs w:val="44"/>
          <w:highlight w:val="none"/>
        </w:rPr>
      </w:pPr>
    </w:p>
    <w:p>
      <w:pPr>
        <w:spacing w:line="62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涞源县</w:t>
      </w:r>
      <w:r>
        <w:rPr>
          <w:rFonts w:ascii="方正小标宋简体" w:hAnsi="方正小标宋简体" w:eastAsia="方正小标宋简体" w:cs="方正小标宋简体"/>
          <w:color w:val="auto"/>
          <w:sz w:val="44"/>
          <w:szCs w:val="44"/>
          <w:highlight w:val="none"/>
        </w:rPr>
        <w:t>2023</w:t>
      </w:r>
      <w:r>
        <w:rPr>
          <w:rFonts w:hint="eastAsia" w:ascii="方正小标宋简体" w:hAnsi="方正小标宋简体" w:eastAsia="方正小标宋简体" w:cs="方正小标宋简体"/>
          <w:color w:val="auto"/>
          <w:sz w:val="44"/>
          <w:szCs w:val="44"/>
          <w:highlight w:val="none"/>
        </w:rPr>
        <w:t>年度财政涉农资金统筹整合</w:t>
      </w:r>
    </w:p>
    <w:p>
      <w:pPr>
        <w:spacing w:line="62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调整使用实施方案</w:t>
      </w:r>
    </w:p>
    <w:p>
      <w:pPr>
        <w:pStyle w:val="2"/>
        <w:spacing w:line="240" w:lineRule="exact"/>
        <w:rPr>
          <w:color w:val="auto"/>
          <w:highlight w:val="none"/>
        </w:rPr>
      </w:pPr>
    </w:p>
    <w:p>
      <w:pPr>
        <w:pStyle w:val="8"/>
        <w:widowControl/>
        <w:shd w:val="clear" w:color="auto" w:fill="FFFFFF"/>
        <w:spacing w:before="0" w:beforeAutospacing="0" w:after="0" w:afterAutospacing="0" w:line="620" w:lineRule="exact"/>
        <w:ind w:firstLine="640" w:firstLineChars="200"/>
        <w:jc w:val="both"/>
        <w:rPr>
          <w:rFonts w:ascii="仿宋_GB2312" w:eastAsia="仿宋_GB2312"/>
          <w:color w:val="auto"/>
          <w:sz w:val="32"/>
          <w:szCs w:val="32"/>
          <w:highlight w:val="none"/>
        </w:rPr>
      </w:pPr>
      <w:r>
        <w:rPr>
          <w:rFonts w:hint="eastAsia" w:ascii="仿宋_GB2312" w:hAnsi="仿宋" w:eastAsia="仿宋_GB2312"/>
          <w:color w:val="auto"/>
          <w:sz w:val="32"/>
          <w:szCs w:val="32"/>
          <w:highlight w:val="none"/>
        </w:rPr>
        <w:t>为认真贯彻落实《河北</w:t>
      </w:r>
      <w:r>
        <w:rPr>
          <w:rFonts w:hint="eastAsia" w:ascii="仿宋_GB2312" w:hAnsi="仿宋" w:eastAsia="仿宋_GB2312" w:cs="仿宋"/>
          <w:color w:val="auto"/>
          <w:sz w:val="32"/>
          <w:szCs w:val="32"/>
          <w:highlight w:val="none"/>
        </w:rPr>
        <w:t>省财政厅等</w:t>
      </w:r>
      <w:r>
        <w:rPr>
          <w:rFonts w:ascii="仿宋_GB2312" w:hAnsi="仿宋" w:eastAsia="仿宋_GB2312" w:cs="仿宋"/>
          <w:color w:val="auto"/>
          <w:sz w:val="32"/>
          <w:szCs w:val="32"/>
          <w:highlight w:val="none"/>
        </w:rPr>
        <w:t>11</w:t>
      </w:r>
      <w:r>
        <w:rPr>
          <w:rFonts w:hint="eastAsia" w:ascii="仿宋_GB2312" w:hAnsi="仿宋" w:eastAsia="仿宋_GB2312" w:cs="仿宋"/>
          <w:color w:val="auto"/>
          <w:sz w:val="32"/>
          <w:szCs w:val="32"/>
          <w:highlight w:val="none"/>
        </w:rPr>
        <w:t>部门关于继续支持脱贫县统筹整合使用财政涉农资金工作的通知》</w:t>
      </w:r>
      <w:r>
        <w:rPr>
          <w:rFonts w:hint="eastAsia" w:ascii="仿宋_GB2312" w:hAnsi="仿宋" w:eastAsia="仿宋_GB2312"/>
          <w:color w:val="auto"/>
          <w:sz w:val="32"/>
          <w:szCs w:val="32"/>
          <w:highlight w:val="none"/>
        </w:rPr>
        <w:t>（冀财农【</w:t>
      </w:r>
      <w:r>
        <w:rPr>
          <w:rFonts w:ascii="仿宋_GB2312" w:eastAsia="仿宋_GB2312"/>
          <w:color w:val="auto"/>
          <w:sz w:val="32"/>
          <w:szCs w:val="32"/>
          <w:highlight w:val="none"/>
        </w:rPr>
        <w:t>2021</w:t>
      </w:r>
      <w:r>
        <w:rPr>
          <w:rFonts w:hint="eastAsia" w:ascii="仿宋_GB2312" w:hAnsi="仿宋" w:eastAsia="仿宋_GB2312"/>
          <w:color w:val="auto"/>
          <w:sz w:val="32"/>
          <w:szCs w:val="32"/>
          <w:highlight w:val="none"/>
        </w:rPr>
        <w:t>】</w:t>
      </w:r>
      <w:r>
        <w:rPr>
          <w:rFonts w:ascii="仿宋_GB2312" w:hAnsi="仿宋" w:eastAsia="仿宋_GB2312"/>
          <w:color w:val="auto"/>
          <w:sz w:val="32"/>
          <w:szCs w:val="32"/>
          <w:highlight w:val="none"/>
        </w:rPr>
        <w:t>53</w:t>
      </w:r>
      <w:r>
        <w:rPr>
          <w:rFonts w:hint="eastAsia" w:ascii="仿宋_GB2312" w:hAnsi="仿宋" w:eastAsia="仿宋_GB2312"/>
          <w:color w:val="auto"/>
          <w:sz w:val="32"/>
          <w:szCs w:val="32"/>
          <w:highlight w:val="none"/>
        </w:rPr>
        <w:t>号）、《河北省财政厅等六部门关于印发</w:t>
      </w:r>
      <w:r>
        <w:rPr>
          <w:rFonts w:ascii="仿宋_GB2312" w:hAnsi="仿宋" w:eastAsia="仿宋_GB2312"/>
          <w:color w:val="auto"/>
          <w:sz w:val="32"/>
          <w:szCs w:val="32"/>
          <w:highlight w:val="none"/>
        </w:rPr>
        <w:t>&lt;</w:t>
      </w:r>
      <w:r>
        <w:rPr>
          <w:rFonts w:hint="eastAsia" w:ascii="仿宋_GB2312" w:hAnsi="仿宋" w:eastAsia="仿宋_GB2312"/>
          <w:color w:val="auto"/>
          <w:sz w:val="32"/>
          <w:szCs w:val="32"/>
          <w:highlight w:val="none"/>
        </w:rPr>
        <w:t>河北省财政衔接推进乡村振兴补助资金管理办法</w:t>
      </w:r>
      <w:r>
        <w:rPr>
          <w:rFonts w:ascii="仿宋_GB2312" w:hAnsi="仿宋" w:eastAsia="仿宋_GB2312"/>
          <w:color w:val="auto"/>
          <w:sz w:val="32"/>
          <w:szCs w:val="32"/>
          <w:highlight w:val="none"/>
        </w:rPr>
        <w:t>&gt;</w:t>
      </w:r>
      <w:r>
        <w:rPr>
          <w:rFonts w:hint="eastAsia" w:ascii="仿宋_GB2312" w:hAnsi="仿宋" w:eastAsia="仿宋_GB2312"/>
          <w:color w:val="auto"/>
          <w:sz w:val="32"/>
          <w:szCs w:val="32"/>
          <w:highlight w:val="none"/>
        </w:rPr>
        <w:t>的通知》（冀财农【</w:t>
      </w:r>
      <w:r>
        <w:rPr>
          <w:rFonts w:ascii="仿宋_GB2312" w:eastAsia="仿宋_GB2312"/>
          <w:color w:val="auto"/>
          <w:sz w:val="32"/>
          <w:szCs w:val="32"/>
          <w:highlight w:val="none"/>
        </w:rPr>
        <w:t>2023</w:t>
      </w:r>
      <w:r>
        <w:rPr>
          <w:rFonts w:hint="eastAsia" w:ascii="仿宋_GB2312" w:hAnsi="仿宋" w:eastAsia="仿宋_GB2312"/>
          <w:color w:val="auto"/>
          <w:sz w:val="32"/>
          <w:szCs w:val="32"/>
          <w:highlight w:val="none"/>
        </w:rPr>
        <w:t>】</w:t>
      </w:r>
      <w:r>
        <w:rPr>
          <w:rFonts w:ascii="仿宋_GB2312" w:eastAsia="仿宋_GB2312"/>
          <w:color w:val="auto"/>
          <w:sz w:val="32"/>
          <w:szCs w:val="32"/>
          <w:highlight w:val="none"/>
        </w:rPr>
        <w:t>34</w:t>
      </w:r>
      <w:r>
        <w:rPr>
          <w:rFonts w:hint="eastAsia" w:ascii="仿宋_GB2312" w:hAnsi="仿宋" w:eastAsia="仿宋_GB2312"/>
          <w:color w:val="auto"/>
          <w:sz w:val="32"/>
          <w:szCs w:val="32"/>
          <w:highlight w:val="none"/>
        </w:rPr>
        <w:t>号）精神，切实加强和规范统筹整合资金的使用管理，结合我县巩固拓展脱贫攻坚成果和乡村振兴工作任务，就</w:t>
      </w:r>
      <w:r>
        <w:rPr>
          <w:rFonts w:ascii="仿宋_GB2312" w:eastAsia="仿宋_GB2312"/>
          <w:color w:val="auto"/>
          <w:sz w:val="32"/>
          <w:szCs w:val="32"/>
          <w:highlight w:val="none"/>
        </w:rPr>
        <w:t>2023</w:t>
      </w:r>
      <w:r>
        <w:rPr>
          <w:rFonts w:hint="eastAsia" w:ascii="仿宋_GB2312" w:hAnsi="仿宋" w:eastAsia="仿宋_GB2312"/>
          <w:color w:val="auto"/>
          <w:sz w:val="32"/>
          <w:szCs w:val="32"/>
          <w:highlight w:val="none"/>
        </w:rPr>
        <w:t>年度涉农资金统筹整合使用制定本实施方案。</w:t>
      </w:r>
    </w:p>
    <w:p>
      <w:pPr>
        <w:pStyle w:val="17"/>
        <w:numPr>
          <w:ilvl w:val="0"/>
          <w:numId w:val="1"/>
        </w:numPr>
        <w:spacing w:line="620" w:lineRule="exact"/>
        <w:ind w:firstLine="31680"/>
        <w:rPr>
          <w:rFonts w:ascii="黑体" w:hAnsi="黑体" w:eastAsia="黑体"/>
          <w:color w:val="auto"/>
          <w:sz w:val="32"/>
          <w:highlight w:val="none"/>
        </w:rPr>
      </w:pPr>
      <w:r>
        <w:rPr>
          <w:rFonts w:hint="eastAsia" w:ascii="黑体" w:hAnsi="黑体" w:eastAsia="黑体"/>
          <w:color w:val="auto"/>
          <w:sz w:val="32"/>
          <w:highlight w:val="none"/>
        </w:rPr>
        <w:t>总体要求</w:t>
      </w:r>
    </w:p>
    <w:p>
      <w:pPr>
        <w:pStyle w:val="17"/>
        <w:spacing w:line="620" w:lineRule="exact"/>
        <w:ind w:firstLine="3168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（一）指导思想</w:t>
      </w:r>
    </w:p>
    <w:p>
      <w:pPr>
        <w:pStyle w:val="17"/>
        <w:spacing w:line="620" w:lineRule="exact"/>
        <w:ind w:firstLine="31680"/>
        <w:rPr>
          <w:rFonts w:ascii="仿宋_GB2312" w:hAnsi="仿宋" w:eastAsia="仿宋_GB2312"/>
          <w:color w:val="auto"/>
          <w:sz w:val="32"/>
          <w:szCs w:val="32"/>
          <w:highlight w:val="none"/>
        </w:rPr>
      </w:pPr>
      <w:r>
        <w:rPr>
          <w:rFonts w:hint="eastAsia" w:ascii="仿宋_GB2312" w:hAnsi="仿宋" w:eastAsia="仿宋_GB2312" w:cs="仿宋"/>
          <w:color w:val="auto"/>
          <w:sz w:val="32"/>
          <w:szCs w:val="32"/>
          <w:highlight w:val="none"/>
        </w:rPr>
        <w:t>以习近平新时代中国特色社会主义思想为指导，全面落实中央、省关于</w:t>
      </w:r>
      <w:r>
        <w:rPr>
          <w:rFonts w:hint="eastAsia" w:ascii="仿宋_GB2312" w:hAnsi="仿宋" w:eastAsia="仿宋_GB2312"/>
          <w:color w:val="auto"/>
          <w:sz w:val="32"/>
          <w:szCs w:val="32"/>
          <w:highlight w:val="none"/>
        </w:rPr>
        <w:t>巩固拓展脱贫攻坚成果同乡村振兴有效衔接</w:t>
      </w:r>
      <w:r>
        <w:rPr>
          <w:rFonts w:hint="eastAsia" w:ascii="仿宋_GB2312" w:hAnsi="仿宋" w:eastAsia="仿宋_GB2312" w:cs="仿宋"/>
          <w:color w:val="auto"/>
          <w:sz w:val="32"/>
          <w:szCs w:val="32"/>
          <w:highlight w:val="none"/>
        </w:rPr>
        <w:t>的决策部署，</w:t>
      </w:r>
      <w:r>
        <w:rPr>
          <w:rFonts w:hint="eastAsia" w:ascii="仿宋_GB2312" w:hAnsi="仿宋" w:eastAsia="仿宋_GB2312"/>
          <w:color w:val="auto"/>
          <w:sz w:val="32"/>
          <w:szCs w:val="32"/>
          <w:highlight w:val="none"/>
        </w:rPr>
        <w:t>全面落实中央、省、市、县相关会议精神。以“十四五”乡村振兴规划为引领，以巩固拓展脱贫攻坚成果同乡村振兴有效衔接为目标，以提高财政涉农资金使用精准度和成效为导向，以具体建设项目为抓手，集中使用财政涉农资金，进一步实现产业兴旺、生态宜居、乡风文明、治理有效、生活富裕的总体目标。</w:t>
      </w:r>
    </w:p>
    <w:p>
      <w:pPr>
        <w:pStyle w:val="17"/>
        <w:spacing w:line="620" w:lineRule="exact"/>
        <w:ind w:firstLine="3168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（二）编制必要性</w:t>
      </w:r>
    </w:p>
    <w:p>
      <w:pPr>
        <w:spacing w:line="620" w:lineRule="exact"/>
        <w:ind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通过财政涉农资金统筹整合使用，可进一步优化财政涉农资金供给机制，提高资金使用效益，有效解决</w:t>
      </w:r>
      <w:r>
        <w:rPr>
          <w:rFonts w:hint="eastAsia" w:ascii="仿宋_GB2312" w:hAnsi="仿宋" w:eastAsia="仿宋_GB2312" w:cs="仿宋"/>
          <w:color w:val="auto"/>
          <w:sz w:val="32"/>
          <w:szCs w:val="32"/>
          <w:highlight w:val="none"/>
        </w:rPr>
        <w:t>健全防止返贫致贫监测和帮扶机制、脱贫劳动力（含监测帮扶对象）稳定就业、培育和壮大特色优势产业以及补齐必要的农村人居环境整治和小型公益性基础设施建设短板</w:t>
      </w:r>
      <w:r>
        <w:rPr>
          <w:rFonts w:hint="eastAsia" w:ascii="仿宋_GB2312" w:hAnsi="仿宋" w:eastAsia="仿宋_GB2312"/>
          <w:color w:val="auto"/>
          <w:sz w:val="32"/>
          <w:szCs w:val="32"/>
          <w:highlight w:val="none"/>
        </w:rPr>
        <w:t>等方面的瓶颈问题，为实现乡村振兴奠定坚实基础。</w:t>
      </w:r>
    </w:p>
    <w:p>
      <w:pPr>
        <w:pStyle w:val="17"/>
        <w:spacing w:line="620" w:lineRule="exact"/>
        <w:ind w:firstLine="3168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（三）目标任务</w:t>
      </w:r>
    </w:p>
    <w:p>
      <w:pPr>
        <w:spacing w:line="620" w:lineRule="exact"/>
        <w:ind w:firstLine="640" w:firstLineChars="200"/>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shd w:val="clear" w:color="auto" w:fill="FFFFFF"/>
        </w:rPr>
        <w:t>在统筹整合资金的投入和撬动下，通过</w:t>
      </w:r>
      <w:r>
        <w:rPr>
          <w:rFonts w:hint="eastAsia" w:ascii="仿宋_GB2312" w:hAnsi="仿宋" w:eastAsia="仿宋_GB2312" w:cs="仿宋"/>
          <w:color w:val="auto"/>
          <w:sz w:val="32"/>
          <w:szCs w:val="32"/>
          <w:highlight w:val="none"/>
        </w:rPr>
        <w:t>防止返贫致贫监测和帮扶、稳定就业、</w:t>
      </w:r>
      <w:r>
        <w:rPr>
          <w:rFonts w:hint="eastAsia" w:ascii="仿宋_GB2312" w:hAnsi="仿宋" w:eastAsia="仿宋_GB2312" w:cs="仿宋"/>
          <w:color w:val="auto"/>
          <w:sz w:val="32"/>
          <w:szCs w:val="32"/>
          <w:highlight w:val="none"/>
          <w:shd w:val="clear" w:color="auto" w:fill="FFFFFF"/>
        </w:rPr>
        <w:t>产业发展、基础设施建设等项目的实施，</w:t>
      </w:r>
      <w:r>
        <w:rPr>
          <w:rFonts w:hint="eastAsia" w:ascii="仿宋_GB2312" w:hAnsi="仿宋" w:eastAsia="仿宋_GB2312" w:cs="仿宋"/>
          <w:color w:val="auto"/>
          <w:sz w:val="32"/>
          <w:szCs w:val="32"/>
          <w:highlight w:val="none"/>
        </w:rPr>
        <w:t>持续巩固和提升脱贫成果，脱贫人口实现可持续稳定增收，确保不发生规模性返贫，确保实现巩固拓展脱贫攻坚成果同乡村振兴有效衔接，确保乡村振兴有序推进。</w:t>
      </w:r>
    </w:p>
    <w:p>
      <w:pPr>
        <w:pStyle w:val="17"/>
        <w:spacing w:line="620" w:lineRule="exact"/>
        <w:ind w:firstLine="3168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（四）达到综合效果</w:t>
      </w:r>
    </w:p>
    <w:p>
      <w:pPr>
        <w:pStyle w:val="3"/>
        <w:widowControl/>
        <w:shd w:val="clear" w:color="auto" w:fill="FFFFFF"/>
        <w:spacing w:before="0" w:beforeAutospacing="0" w:after="0" w:afterAutospacing="0" w:line="620" w:lineRule="exact"/>
        <w:ind w:firstLine="640" w:firstLineChars="200"/>
        <w:rPr>
          <w:rStyle w:val="12"/>
          <w:rFonts w:ascii="仿宋_GB2312" w:eastAsia="仿宋_GB2312" w:cs="仿宋_GB2312"/>
          <w:i w:val="0"/>
          <w:color w:val="auto"/>
          <w:sz w:val="32"/>
          <w:szCs w:val="32"/>
          <w:highlight w:val="none"/>
          <w:shd w:val="clear" w:color="auto" w:fill="FFFFFF"/>
        </w:rPr>
      </w:pPr>
      <w:r>
        <w:rPr>
          <w:rFonts w:hint="eastAsia" w:ascii="仿宋_GB2312" w:hAnsi="仿宋" w:eastAsia="仿宋_GB2312" w:cs="仿宋"/>
          <w:b w:val="0"/>
          <w:bCs w:val="0"/>
          <w:color w:val="auto"/>
          <w:kern w:val="2"/>
          <w:sz w:val="32"/>
          <w:szCs w:val="32"/>
          <w:highlight w:val="none"/>
          <w:shd w:val="clear" w:color="auto" w:fill="FFFFFF"/>
        </w:rPr>
        <w:t>通过财政涉农资金的统筹整合使用，进一步提升脱贫群众致富能力，稳定增加脱贫人口收入和村集体经济收入；培育和壮大特色优势产业，进一步延伸产业链条，激发乡村振兴内生动力；村容村貌明显改观，农村生态环境质量显著提升。</w:t>
      </w:r>
    </w:p>
    <w:p>
      <w:pPr>
        <w:spacing w:line="620" w:lineRule="exact"/>
        <w:ind w:firstLine="640" w:firstLineChars="200"/>
        <w:rPr>
          <w:rFonts w:ascii="黑体" w:eastAsia="黑体"/>
          <w:color w:val="auto"/>
          <w:sz w:val="32"/>
          <w:szCs w:val="32"/>
          <w:highlight w:val="none"/>
        </w:rPr>
      </w:pPr>
      <w:r>
        <w:rPr>
          <w:rFonts w:hint="eastAsia" w:ascii="黑体" w:eastAsia="黑体"/>
          <w:color w:val="auto"/>
          <w:sz w:val="32"/>
          <w:szCs w:val="32"/>
          <w:highlight w:val="none"/>
        </w:rPr>
        <w:t>二、</w:t>
      </w:r>
      <w:r>
        <w:rPr>
          <w:rFonts w:hint="eastAsia" w:ascii="黑体" w:hAnsi="黑体" w:eastAsia="黑体"/>
          <w:bCs/>
          <w:color w:val="auto"/>
          <w:sz w:val="32"/>
          <w:szCs w:val="28"/>
          <w:highlight w:val="none"/>
        </w:rPr>
        <w:t>整合范围及规模</w:t>
      </w:r>
    </w:p>
    <w:p>
      <w:pPr>
        <w:pStyle w:val="17"/>
        <w:spacing w:line="620" w:lineRule="exact"/>
        <w:ind w:firstLine="31680"/>
        <w:rPr>
          <w:rFonts w:ascii="仿宋_GB2312" w:hAnsi="仿宋" w:eastAsia="仿宋_GB2312" w:cs="仿宋"/>
          <w:color w:val="auto"/>
          <w:sz w:val="32"/>
          <w:highlight w:val="none"/>
        </w:rPr>
      </w:pPr>
      <w:r>
        <w:rPr>
          <w:rFonts w:hint="eastAsia" w:ascii="仿宋_GB2312" w:hAnsi="仿宋" w:eastAsia="仿宋_GB2312" w:cs="仿宋"/>
          <w:color w:val="auto"/>
          <w:sz w:val="32"/>
          <w:szCs w:val="32"/>
          <w:highlight w:val="none"/>
        </w:rPr>
        <w:t>结合全县</w:t>
      </w:r>
      <w:r>
        <w:rPr>
          <w:rFonts w:ascii="仿宋_GB2312" w:hAnsi="仿宋" w:eastAsia="仿宋_GB2312" w:cs="仿宋"/>
          <w:color w:val="auto"/>
          <w:sz w:val="32"/>
          <w:szCs w:val="32"/>
          <w:highlight w:val="none"/>
        </w:rPr>
        <w:t>2023</w:t>
      </w:r>
      <w:r>
        <w:rPr>
          <w:rFonts w:hint="eastAsia" w:ascii="仿宋_GB2312" w:hAnsi="仿宋" w:eastAsia="仿宋_GB2312" w:cs="仿宋"/>
          <w:color w:val="auto"/>
          <w:sz w:val="32"/>
          <w:szCs w:val="32"/>
          <w:highlight w:val="none"/>
        </w:rPr>
        <w:t>年巩固拓展脱贫攻坚成果与乡村振兴实际，计划</w:t>
      </w:r>
      <w:r>
        <w:rPr>
          <w:rFonts w:hint="eastAsia" w:ascii="仿宋_GB2312" w:hAnsi="仿宋" w:eastAsia="仿宋_GB2312" w:cs="仿宋"/>
          <w:color w:val="auto"/>
          <w:sz w:val="32"/>
          <w:highlight w:val="none"/>
        </w:rPr>
        <w:t>整合财政涉农资金</w:t>
      </w:r>
      <w:r>
        <w:rPr>
          <w:rFonts w:ascii="仿宋_GB2312" w:hAnsi="仿宋" w:eastAsia="仿宋_GB2312" w:cs="仿宋"/>
          <w:color w:val="auto"/>
          <w:sz w:val="32"/>
          <w:highlight w:val="none"/>
        </w:rPr>
        <w:t>38</w:t>
      </w:r>
      <w:r>
        <w:rPr>
          <w:rFonts w:hint="eastAsia" w:ascii="仿宋_GB2312" w:hAnsi="仿宋" w:eastAsia="仿宋_GB2312" w:cs="仿宋"/>
          <w:color w:val="auto"/>
          <w:sz w:val="32"/>
          <w:highlight w:val="none"/>
          <w:lang w:val="en-US" w:eastAsia="zh-CN"/>
        </w:rPr>
        <w:t>3</w:t>
      </w:r>
      <w:r>
        <w:rPr>
          <w:rFonts w:ascii="仿宋_GB2312" w:hAnsi="仿宋" w:eastAsia="仿宋_GB2312" w:cs="仿宋"/>
          <w:color w:val="auto"/>
          <w:sz w:val="32"/>
          <w:highlight w:val="none"/>
        </w:rPr>
        <w:t>16</w:t>
      </w:r>
      <w:r>
        <w:rPr>
          <w:rFonts w:hint="eastAsia" w:ascii="仿宋_GB2312" w:hAnsi="仿宋" w:eastAsia="仿宋_GB2312" w:cs="仿宋"/>
          <w:color w:val="auto"/>
          <w:sz w:val="32"/>
          <w:highlight w:val="none"/>
        </w:rPr>
        <w:t>万元，实际整合涉农资</w:t>
      </w:r>
      <w:r>
        <w:rPr>
          <w:rFonts w:ascii="仿宋_GB2312" w:hAnsi="仿宋" w:eastAsia="仿宋_GB2312" w:cs="仿宋"/>
          <w:color w:val="auto"/>
          <w:sz w:val="32"/>
          <w:highlight w:val="none"/>
        </w:rPr>
        <w:t>38</w:t>
      </w:r>
      <w:r>
        <w:rPr>
          <w:rFonts w:hint="eastAsia" w:ascii="仿宋_GB2312" w:hAnsi="仿宋" w:eastAsia="仿宋_GB2312" w:cs="仿宋"/>
          <w:color w:val="auto"/>
          <w:sz w:val="32"/>
          <w:highlight w:val="none"/>
          <w:lang w:val="en-US" w:eastAsia="zh-CN"/>
        </w:rPr>
        <w:t>3</w:t>
      </w:r>
      <w:r>
        <w:rPr>
          <w:rFonts w:ascii="仿宋_GB2312" w:hAnsi="仿宋" w:eastAsia="仿宋_GB2312" w:cs="仿宋"/>
          <w:color w:val="auto"/>
          <w:sz w:val="32"/>
          <w:highlight w:val="none"/>
        </w:rPr>
        <w:t>16</w:t>
      </w:r>
      <w:r>
        <w:rPr>
          <w:rFonts w:hint="eastAsia" w:ascii="仿宋_GB2312" w:hAnsi="仿宋" w:eastAsia="仿宋_GB2312" w:cs="仿宋"/>
          <w:color w:val="auto"/>
          <w:sz w:val="32"/>
          <w:highlight w:val="none"/>
        </w:rPr>
        <w:t>万元，整合率</w:t>
      </w:r>
      <w:r>
        <w:rPr>
          <w:rFonts w:ascii="仿宋_GB2312" w:hAnsi="仿宋" w:eastAsia="仿宋_GB2312" w:cs="仿宋"/>
          <w:color w:val="auto"/>
          <w:sz w:val="32"/>
          <w:highlight w:val="none"/>
        </w:rPr>
        <w:t>100%</w:t>
      </w:r>
      <w:r>
        <w:rPr>
          <w:rFonts w:hint="eastAsia" w:ascii="仿宋_GB2312" w:hAnsi="仿宋" w:eastAsia="仿宋_GB2312" w:cs="仿宋"/>
          <w:color w:val="auto"/>
          <w:sz w:val="32"/>
          <w:highlight w:val="none"/>
        </w:rPr>
        <w:t>，具体情况为：</w:t>
      </w:r>
    </w:p>
    <w:p>
      <w:pPr>
        <w:pStyle w:val="17"/>
        <w:spacing w:line="620" w:lineRule="exact"/>
        <w:ind w:firstLine="3168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（一）中央资金</w:t>
      </w:r>
    </w:p>
    <w:p>
      <w:pPr>
        <w:pStyle w:val="17"/>
        <w:spacing w:line="620" w:lineRule="exact"/>
        <w:ind w:firstLine="31680"/>
        <w:rPr>
          <w:rFonts w:ascii="仿宋" w:hAnsi="仿宋" w:eastAsia="仿宋" w:cs="仿宋"/>
          <w:bCs/>
          <w:color w:val="auto"/>
          <w:kern w:val="0"/>
          <w:sz w:val="32"/>
          <w:szCs w:val="32"/>
          <w:highlight w:val="none"/>
        </w:rPr>
      </w:pPr>
      <w:r>
        <w:rPr>
          <w:rFonts w:ascii="仿宋_GB2312" w:hAnsi="仿宋" w:eastAsia="仿宋_GB2312" w:cs="仿宋"/>
          <w:color w:val="auto"/>
          <w:sz w:val="32"/>
          <w:szCs w:val="32"/>
          <w:highlight w:val="none"/>
        </w:rPr>
        <w:t>2023</w:t>
      </w:r>
      <w:r>
        <w:rPr>
          <w:rFonts w:hint="eastAsia" w:ascii="仿宋_GB2312" w:hAnsi="仿宋" w:eastAsia="仿宋_GB2312" w:cs="仿宋"/>
          <w:color w:val="auto"/>
          <w:sz w:val="32"/>
          <w:szCs w:val="32"/>
          <w:highlight w:val="none"/>
        </w:rPr>
        <w:t>年整合使用中央资金</w:t>
      </w:r>
      <w:r>
        <w:rPr>
          <w:rFonts w:ascii="仿宋_GB2312" w:hAnsi="仿宋" w:eastAsia="仿宋_GB2312" w:cs="仿宋"/>
          <w:color w:val="auto"/>
          <w:sz w:val="32"/>
          <w:szCs w:val="32"/>
          <w:highlight w:val="none"/>
        </w:rPr>
        <w:t>10</w:t>
      </w:r>
      <w:r>
        <w:rPr>
          <w:rFonts w:hint="eastAsia" w:ascii="仿宋_GB2312" w:hAnsi="仿宋" w:eastAsia="仿宋_GB2312" w:cs="仿宋"/>
          <w:color w:val="auto"/>
          <w:sz w:val="32"/>
          <w:szCs w:val="32"/>
          <w:highlight w:val="none"/>
          <w:lang w:val="en-US" w:eastAsia="zh-CN"/>
        </w:rPr>
        <w:t>8</w:t>
      </w:r>
      <w:r>
        <w:rPr>
          <w:rFonts w:ascii="仿宋_GB2312" w:hAnsi="仿宋" w:eastAsia="仿宋_GB2312" w:cs="仿宋"/>
          <w:color w:val="auto"/>
          <w:sz w:val="32"/>
          <w:szCs w:val="32"/>
          <w:highlight w:val="none"/>
        </w:rPr>
        <w:t>98</w:t>
      </w:r>
      <w:r>
        <w:rPr>
          <w:rFonts w:hint="eastAsia" w:ascii="仿宋_GB2312" w:hAnsi="仿宋" w:eastAsia="仿宋_GB2312" w:cs="仿宋"/>
          <w:color w:val="auto"/>
          <w:sz w:val="32"/>
          <w:szCs w:val="32"/>
          <w:highlight w:val="none"/>
        </w:rPr>
        <w:t>万元，其中中央财政衔接推进乡村振兴补助资金</w:t>
      </w:r>
      <w:r>
        <w:rPr>
          <w:rFonts w:ascii="仿宋_GB2312" w:hAnsi="仿宋" w:eastAsia="仿宋_GB2312" w:cs="仿宋"/>
          <w:color w:val="auto"/>
          <w:sz w:val="32"/>
          <w:szCs w:val="32"/>
          <w:highlight w:val="none"/>
        </w:rPr>
        <w:t>10</w:t>
      </w:r>
      <w:r>
        <w:rPr>
          <w:rFonts w:hint="eastAsia" w:ascii="仿宋_GB2312" w:hAnsi="仿宋" w:eastAsia="仿宋_GB2312" w:cs="仿宋"/>
          <w:color w:val="auto"/>
          <w:sz w:val="32"/>
          <w:szCs w:val="32"/>
          <w:highlight w:val="none"/>
          <w:lang w:val="en-US" w:eastAsia="zh-CN"/>
        </w:rPr>
        <w:t>4</w:t>
      </w:r>
      <w:r>
        <w:rPr>
          <w:rFonts w:ascii="仿宋_GB2312" w:hAnsi="仿宋" w:eastAsia="仿宋_GB2312" w:cs="仿宋"/>
          <w:color w:val="auto"/>
          <w:sz w:val="32"/>
          <w:szCs w:val="32"/>
          <w:highlight w:val="none"/>
        </w:rPr>
        <w:t>79</w:t>
      </w:r>
      <w:r>
        <w:rPr>
          <w:rFonts w:hint="eastAsia" w:ascii="仿宋_GB2312" w:hAnsi="仿宋" w:eastAsia="仿宋_GB2312" w:cs="仿宋"/>
          <w:color w:val="auto"/>
          <w:sz w:val="32"/>
          <w:szCs w:val="32"/>
          <w:highlight w:val="none"/>
        </w:rPr>
        <w:t>万元，农村综合改革转移支付资金</w:t>
      </w:r>
      <w:r>
        <w:rPr>
          <w:rFonts w:ascii="仿宋_GB2312" w:hAnsi="仿宋" w:eastAsia="仿宋_GB2312" w:cs="仿宋"/>
          <w:color w:val="auto"/>
          <w:sz w:val="32"/>
          <w:szCs w:val="32"/>
          <w:highlight w:val="none"/>
        </w:rPr>
        <w:t>419</w:t>
      </w:r>
      <w:r>
        <w:rPr>
          <w:rFonts w:hint="eastAsia" w:ascii="仿宋_GB2312" w:hAnsi="仿宋" w:eastAsia="仿宋_GB2312" w:cs="仿宋"/>
          <w:color w:val="auto"/>
          <w:sz w:val="32"/>
          <w:szCs w:val="32"/>
          <w:highlight w:val="none"/>
        </w:rPr>
        <w:t>万元。</w:t>
      </w:r>
    </w:p>
    <w:p>
      <w:pPr>
        <w:pStyle w:val="17"/>
        <w:spacing w:line="620" w:lineRule="exact"/>
        <w:ind w:firstLine="3168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（二）省级资金</w:t>
      </w:r>
    </w:p>
    <w:p>
      <w:pPr>
        <w:pStyle w:val="17"/>
        <w:spacing w:line="620" w:lineRule="exact"/>
        <w:ind w:firstLine="31680"/>
        <w:rPr>
          <w:rFonts w:ascii="仿宋_GB2312" w:hAnsi="仿宋" w:eastAsia="仿宋_GB2312" w:cs="仿宋"/>
          <w:color w:val="auto"/>
          <w:sz w:val="32"/>
          <w:szCs w:val="32"/>
          <w:highlight w:val="none"/>
        </w:rPr>
      </w:pPr>
      <w:r>
        <w:rPr>
          <w:rFonts w:ascii="仿宋_GB2312" w:hAnsi="仿宋" w:eastAsia="仿宋_GB2312" w:cs="仿宋"/>
          <w:color w:val="auto"/>
          <w:sz w:val="32"/>
          <w:szCs w:val="32"/>
          <w:highlight w:val="none"/>
        </w:rPr>
        <w:t>2023</w:t>
      </w:r>
      <w:r>
        <w:rPr>
          <w:rFonts w:hint="eastAsia" w:ascii="仿宋_GB2312" w:hAnsi="仿宋" w:eastAsia="仿宋_GB2312" w:cs="仿宋"/>
          <w:color w:val="auto"/>
          <w:sz w:val="32"/>
          <w:szCs w:val="32"/>
          <w:highlight w:val="none"/>
        </w:rPr>
        <w:t>年整合使用省级资金</w:t>
      </w:r>
      <w:r>
        <w:rPr>
          <w:rFonts w:ascii="仿宋_GB2312" w:hAnsi="仿宋" w:eastAsia="仿宋_GB2312" w:cs="仿宋"/>
          <w:color w:val="auto"/>
          <w:sz w:val="32"/>
          <w:szCs w:val="32"/>
          <w:highlight w:val="none"/>
        </w:rPr>
        <w:t>17079</w:t>
      </w:r>
      <w:r>
        <w:rPr>
          <w:rFonts w:hint="eastAsia" w:ascii="仿宋_GB2312" w:hAnsi="仿宋" w:eastAsia="仿宋_GB2312" w:cs="仿宋"/>
          <w:color w:val="auto"/>
          <w:sz w:val="32"/>
          <w:szCs w:val="32"/>
          <w:highlight w:val="none"/>
        </w:rPr>
        <w:t>万元，其中省级财政衔接推进乡村振兴补助资金</w:t>
      </w:r>
      <w:r>
        <w:rPr>
          <w:rFonts w:ascii="仿宋_GB2312" w:hAnsi="仿宋" w:eastAsia="仿宋_GB2312" w:cs="仿宋"/>
          <w:color w:val="auto"/>
          <w:sz w:val="32"/>
          <w:szCs w:val="32"/>
          <w:highlight w:val="none"/>
        </w:rPr>
        <w:t>16756</w:t>
      </w:r>
      <w:r>
        <w:rPr>
          <w:rFonts w:hint="eastAsia" w:ascii="仿宋_GB2312" w:hAnsi="仿宋" w:eastAsia="仿宋_GB2312" w:cs="仿宋"/>
          <w:color w:val="auto"/>
          <w:sz w:val="32"/>
          <w:szCs w:val="32"/>
          <w:highlight w:val="none"/>
        </w:rPr>
        <w:t>万元。农村综合改革转移支付资金</w:t>
      </w:r>
      <w:r>
        <w:rPr>
          <w:rFonts w:ascii="仿宋_GB2312" w:hAnsi="仿宋" w:eastAsia="仿宋_GB2312" w:cs="仿宋"/>
          <w:color w:val="auto"/>
          <w:sz w:val="32"/>
          <w:szCs w:val="32"/>
          <w:highlight w:val="none"/>
        </w:rPr>
        <w:t>323</w:t>
      </w:r>
      <w:r>
        <w:rPr>
          <w:rFonts w:hint="eastAsia" w:ascii="仿宋_GB2312" w:hAnsi="仿宋" w:eastAsia="仿宋_GB2312" w:cs="仿宋"/>
          <w:color w:val="auto"/>
          <w:sz w:val="32"/>
          <w:szCs w:val="32"/>
          <w:highlight w:val="none"/>
        </w:rPr>
        <w:t>万元。</w:t>
      </w:r>
    </w:p>
    <w:p>
      <w:pPr>
        <w:pStyle w:val="2"/>
        <w:numPr>
          <w:ilvl w:val="0"/>
          <w:numId w:val="2"/>
        </w:numPr>
        <w:spacing w:line="620" w:lineRule="exact"/>
        <w:ind w:firstLine="619" w:firstLineChars="20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市级资金</w:t>
      </w:r>
    </w:p>
    <w:p>
      <w:pPr>
        <w:pStyle w:val="17"/>
        <w:spacing w:line="620" w:lineRule="exact"/>
        <w:ind w:firstLine="31680"/>
        <w:rPr>
          <w:rFonts w:ascii="仿宋_GB2312" w:hAnsi="仿宋" w:eastAsia="仿宋_GB2312" w:cs="仿宋"/>
          <w:color w:val="auto"/>
          <w:sz w:val="32"/>
          <w:szCs w:val="32"/>
          <w:highlight w:val="none"/>
        </w:rPr>
      </w:pPr>
      <w:r>
        <w:rPr>
          <w:rFonts w:ascii="仿宋_GB2312" w:hAnsi="仿宋" w:eastAsia="仿宋_GB2312" w:cs="仿宋"/>
          <w:color w:val="auto"/>
          <w:sz w:val="32"/>
          <w:szCs w:val="32"/>
          <w:highlight w:val="none"/>
        </w:rPr>
        <w:t>2023</w:t>
      </w:r>
      <w:r>
        <w:rPr>
          <w:rFonts w:hint="eastAsia" w:ascii="仿宋_GB2312" w:hAnsi="仿宋" w:eastAsia="仿宋_GB2312" w:cs="仿宋"/>
          <w:color w:val="auto"/>
          <w:sz w:val="32"/>
          <w:szCs w:val="32"/>
          <w:highlight w:val="none"/>
        </w:rPr>
        <w:t>年整合市级财政衔接推进乡村振兴补助资金</w:t>
      </w:r>
      <w:r>
        <w:rPr>
          <w:rFonts w:ascii="仿宋_GB2312" w:hAnsi="仿宋" w:eastAsia="仿宋_GB2312" w:cs="仿宋"/>
          <w:color w:val="auto"/>
          <w:sz w:val="32"/>
          <w:szCs w:val="32"/>
          <w:highlight w:val="none"/>
        </w:rPr>
        <w:t>5055</w:t>
      </w:r>
      <w:r>
        <w:rPr>
          <w:rFonts w:hint="eastAsia" w:ascii="仿宋_GB2312" w:hAnsi="仿宋" w:eastAsia="仿宋_GB2312" w:cs="仿宋"/>
          <w:color w:val="auto"/>
          <w:sz w:val="32"/>
          <w:szCs w:val="32"/>
          <w:highlight w:val="none"/>
        </w:rPr>
        <w:t>万元。</w:t>
      </w:r>
    </w:p>
    <w:p>
      <w:pPr>
        <w:pStyle w:val="17"/>
        <w:spacing w:line="620" w:lineRule="exact"/>
        <w:ind w:firstLine="3168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（四）县级资金</w:t>
      </w:r>
    </w:p>
    <w:p>
      <w:pPr>
        <w:pStyle w:val="17"/>
        <w:spacing w:line="620" w:lineRule="exact"/>
        <w:ind w:firstLine="31680"/>
        <w:rPr>
          <w:rFonts w:ascii="仿宋_GB2312" w:hAnsi="仿宋" w:eastAsia="仿宋_GB2312" w:cs="仿宋"/>
          <w:color w:val="auto"/>
          <w:sz w:val="32"/>
          <w:szCs w:val="32"/>
          <w:highlight w:val="none"/>
        </w:rPr>
      </w:pPr>
      <w:r>
        <w:rPr>
          <w:rFonts w:ascii="仿宋_GB2312" w:hAnsi="仿宋" w:eastAsia="仿宋_GB2312" w:cs="仿宋"/>
          <w:color w:val="auto"/>
          <w:sz w:val="32"/>
          <w:szCs w:val="32"/>
          <w:highlight w:val="none"/>
        </w:rPr>
        <w:t>2023</w:t>
      </w:r>
      <w:r>
        <w:rPr>
          <w:rFonts w:hint="eastAsia" w:ascii="仿宋_GB2312" w:hAnsi="仿宋" w:eastAsia="仿宋_GB2312" w:cs="仿宋"/>
          <w:color w:val="auto"/>
          <w:sz w:val="32"/>
          <w:szCs w:val="32"/>
          <w:highlight w:val="none"/>
        </w:rPr>
        <w:t>年整合使用县级财政衔接推进乡村振兴补助资金</w:t>
      </w:r>
      <w:r>
        <w:rPr>
          <w:rFonts w:ascii="仿宋_GB2312" w:hAnsi="仿宋" w:eastAsia="仿宋_GB2312" w:cs="仿宋"/>
          <w:color w:val="auto"/>
          <w:sz w:val="32"/>
          <w:szCs w:val="32"/>
          <w:highlight w:val="none"/>
        </w:rPr>
        <w:t>5284</w:t>
      </w:r>
      <w:r>
        <w:rPr>
          <w:rFonts w:hint="eastAsia" w:ascii="仿宋_GB2312" w:hAnsi="仿宋" w:eastAsia="仿宋_GB2312" w:cs="仿宋"/>
          <w:color w:val="auto"/>
          <w:sz w:val="32"/>
          <w:szCs w:val="32"/>
          <w:highlight w:val="none"/>
        </w:rPr>
        <w:t>万元。</w:t>
      </w:r>
    </w:p>
    <w:p>
      <w:pPr>
        <w:spacing w:line="620" w:lineRule="exact"/>
        <w:ind w:firstLine="640" w:firstLineChars="200"/>
        <w:rPr>
          <w:rFonts w:ascii="黑体" w:eastAsia="黑体"/>
          <w:color w:val="auto"/>
          <w:sz w:val="32"/>
          <w:szCs w:val="32"/>
          <w:highlight w:val="none"/>
        </w:rPr>
      </w:pPr>
      <w:r>
        <w:rPr>
          <w:rFonts w:hint="eastAsia" w:ascii="黑体" w:eastAsia="黑体"/>
          <w:color w:val="auto"/>
          <w:sz w:val="32"/>
          <w:szCs w:val="32"/>
          <w:highlight w:val="none"/>
        </w:rPr>
        <w:t>三、建设任务</w:t>
      </w:r>
    </w:p>
    <w:p>
      <w:pPr>
        <w:spacing w:line="620" w:lineRule="exact"/>
        <w:ind w:firstLine="619" w:firstLineChars="20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（一）产业扶贫项目</w:t>
      </w:r>
    </w:p>
    <w:p>
      <w:pPr>
        <w:pStyle w:val="17"/>
        <w:spacing w:line="620" w:lineRule="exact"/>
        <w:ind w:firstLine="31680"/>
        <w:rPr>
          <w:rFonts w:ascii="仿宋_GB2312" w:hAnsi="仿宋" w:eastAsia="仿宋_GB2312" w:cs="仿宋"/>
          <w:color w:val="auto"/>
          <w:sz w:val="32"/>
          <w:szCs w:val="32"/>
          <w:highlight w:val="none"/>
        </w:rPr>
      </w:pP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安排</w:t>
      </w:r>
      <w:r>
        <w:rPr>
          <w:rFonts w:ascii="仿宋_GB2312" w:hAnsi="仿宋" w:eastAsia="仿宋_GB2312" w:cs="仿宋"/>
          <w:color w:val="auto"/>
          <w:sz w:val="32"/>
          <w:szCs w:val="32"/>
          <w:highlight w:val="none"/>
        </w:rPr>
        <w:t>11</w:t>
      </w:r>
      <w:r>
        <w:rPr>
          <w:rFonts w:hint="eastAsia" w:ascii="仿宋_GB2312" w:hAnsi="仿宋" w:eastAsia="仿宋_GB2312" w:cs="仿宋"/>
          <w:color w:val="auto"/>
          <w:sz w:val="32"/>
          <w:szCs w:val="32"/>
          <w:highlight w:val="none"/>
        </w:rPr>
        <w:t>万头楼房养猪配套消杀车间、冷库项目、赵家井集中养殖配套污水处理工程、养殖场鸡舍保温项目、扯拽沟养殖场入场路、涞源县金家井乡示范区玖兴养鸡分散养殖基地项目防洪工程、扯拽沟村集中联建养殖场项目、第二批养鸡污水处理项目、</w:t>
      </w:r>
      <w:r>
        <w:rPr>
          <w:rFonts w:ascii="仿宋_GB2312" w:hAnsi="仿宋" w:eastAsia="仿宋_GB2312" w:cs="仿宋"/>
          <w:color w:val="auto"/>
          <w:sz w:val="32"/>
          <w:szCs w:val="32"/>
          <w:highlight w:val="none"/>
        </w:rPr>
        <w:t>11</w:t>
      </w:r>
      <w:r>
        <w:rPr>
          <w:rFonts w:hint="eastAsia" w:ascii="仿宋_GB2312" w:hAnsi="仿宋" w:eastAsia="仿宋_GB2312" w:cs="仿宋"/>
          <w:color w:val="auto"/>
          <w:sz w:val="32"/>
          <w:szCs w:val="32"/>
          <w:highlight w:val="none"/>
        </w:rPr>
        <w:t>万头楼房养猪项目、玖兴养鸡（</w:t>
      </w:r>
      <w:r>
        <w:rPr>
          <w:rFonts w:ascii="仿宋_GB2312" w:hAnsi="仿宋" w:eastAsia="仿宋_GB2312" w:cs="仿宋"/>
          <w:color w:val="auto"/>
          <w:sz w:val="32"/>
          <w:szCs w:val="32"/>
          <w:highlight w:val="none"/>
        </w:rPr>
        <w:t>14</w:t>
      </w:r>
      <w:r>
        <w:rPr>
          <w:rFonts w:hint="eastAsia" w:ascii="仿宋_GB2312" w:hAnsi="仿宋" w:eastAsia="仿宋_GB2312" w:cs="仿宋"/>
          <w:color w:val="auto"/>
          <w:sz w:val="32"/>
          <w:szCs w:val="32"/>
          <w:highlight w:val="none"/>
        </w:rPr>
        <w:t>栋鸦雀楼）马庄基地建设项目、玖兴养鸡（</w:t>
      </w:r>
      <w:r>
        <w:rPr>
          <w:rFonts w:ascii="仿宋_GB2312" w:hAnsi="仿宋" w:eastAsia="仿宋_GB2312" w:cs="仿宋"/>
          <w:color w:val="auto"/>
          <w:sz w:val="32"/>
          <w:szCs w:val="32"/>
          <w:highlight w:val="none"/>
        </w:rPr>
        <w:t>18</w:t>
      </w:r>
      <w:r>
        <w:rPr>
          <w:rFonts w:hint="eastAsia" w:ascii="仿宋_GB2312" w:hAnsi="仿宋" w:eastAsia="仿宋_GB2312" w:cs="仿宋"/>
          <w:color w:val="auto"/>
          <w:sz w:val="32"/>
          <w:szCs w:val="32"/>
          <w:highlight w:val="none"/>
        </w:rPr>
        <w:t>栋柳树沟）马庄基地建设项目、玖兴养鸡赵家井基地建设工程项目、玖兴养鸡中庄基地项目、黑山养猪场配套项目、</w:t>
      </w:r>
      <w:r>
        <w:rPr>
          <w:rFonts w:ascii="仿宋_GB2312" w:hAnsi="仿宋" w:eastAsia="仿宋_GB2312" w:cs="仿宋"/>
          <w:color w:val="auto"/>
          <w:sz w:val="32"/>
          <w:szCs w:val="32"/>
          <w:highlight w:val="none"/>
        </w:rPr>
        <w:t>11</w:t>
      </w:r>
      <w:r>
        <w:rPr>
          <w:rFonts w:hint="eastAsia" w:ascii="仿宋_GB2312" w:hAnsi="仿宋" w:eastAsia="仿宋_GB2312" w:cs="仿宋"/>
          <w:color w:val="auto"/>
          <w:sz w:val="32"/>
          <w:szCs w:val="32"/>
          <w:highlight w:val="none"/>
        </w:rPr>
        <w:t>个乡镇</w:t>
      </w:r>
      <w:r>
        <w:rPr>
          <w:rFonts w:ascii="仿宋_GB2312" w:hAnsi="仿宋" w:eastAsia="仿宋_GB2312" w:cs="仿宋"/>
          <w:color w:val="auto"/>
          <w:sz w:val="32"/>
          <w:szCs w:val="32"/>
          <w:highlight w:val="none"/>
        </w:rPr>
        <w:t>24</w:t>
      </w:r>
      <w:r>
        <w:rPr>
          <w:rFonts w:hint="eastAsia" w:ascii="仿宋_GB2312" w:hAnsi="仿宋" w:eastAsia="仿宋_GB2312" w:cs="仿宋"/>
          <w:color w:val="auto"/>
          <w:sz w:val="32"/>
          <w:szCs w:val="32"/>
          <w:highlight w:val="none"/>
        </w:rPr>
        <w:t>个养殖场建设项目、</w:t>
      </w:r>
      <w:r>
        <w:rPr>
          <w:rFonts w:ascii="仿宋_GB2312" w:hAnsi="仿宋" w:eastAsia="仿宋_GB2312" w:cs="仿宋"/>
          <w:color w:val="auto"/>
          <w:sz w:val="32"/>
          <w:szCs w:val="32"/>
          <w:highlight w:val="none"/>
        </w:rPr>
        <w:t>16</w:t>
      </w:r>
      <w:r>
        <w:rPr>
          <w:rFonts w:hint="eastAsia" w:ascii="仿宋_GB2312" w:hAnsi="仿宋" w:eastAsia="仿宋_GB2312" w:cs="仿宋"/>
          <w:color w:val="auto"/>
          <w:sz w:val="32"/>
          <w:szCs w:val="32"/>
          <w:highlight w:val="none"/>
        </w:rPr>
        <w:t>个宝迪养猪第二标段消毒隔离设施项目、京冀对口帮扶养殖项目配电工程、第二批玖兴养鸡放养基地、宝迪养猪放养小区配电项目、灾后重建项目、</w:t>
      </w:r>
      <w:r>
        <w:rPr>
          <w:rFonts w:ascii="仿宋_GB2312" w:hAnsi="仿宋" w:eastAsia="仿宋_GB2312" w:cs="仿宋"/>
          <w:color w:val="auto"/>
          <w:sz w:val="32"/>
          <w:szCs w:val="32"/>
          <w:highlight w:val="none"/>
        </w:rPr>
        <w:t>11</w:t>
      </w:r>
      <w:r>
        <w:rPr>
          <w:rFonts w:hint="eastAsia" w:ascii="仿宋_GB2312" w:hAnsi="仿宋" w:eastAsia="仿宋_GB2312" w:cs="仿宋"/>
          <w:color w:val="auto"/>
          <w:sz w:val="32"/>
          <w:szCs w:val="32"/>
          <w:highlight w:val="none"/>
        </w:rPr>
        <w:t>万头楼房养猪入场路项目、涞源县宝迪养猪放养小区消毒隔离设施项目、黄土岭养鸡场设备安装项目、玖兴养鸡王家湾基地防洪工程、养鸡场配套、金家井乡示范区玖兴养鸡分散养殖基地、京冀对口帮扶养殖配水项目、留家庄养鸡场附属设施、、农产品销售市场、养鸡场建设共</w:t>
      </w:r>
      <w:r>
        <w:rPr>
          <w:rFonts w:hint="eastAsia" w:ascii="仿宋_GB2312" w:hAnsi="仿宋" w:eastAsia="仿宋_GB2312" w:cs="仿宋"/>
          <w:color w:val="auto"/>
          <w:sz w:val="32"/>
          <w:szCs w:val="32"/>
          <w:highlight w:val="none"/>
          <w:lang w:val="en-US" w:eastAsia="zh-CN"/>
        </w:rPr>
        <w:t>28</w:t>
      </w:r>
      <w:r>
        <w:rPr>
          <w:rFonts w:hint="eastAsia" w:ascii="仿宋_GB2312" w:hAnsi="仿宋" w:eastAsia="仿宋_GB2312" w:cs="仿宋"/>
          <w:color w:val="auto"/>
          <w:sz w:val="32"/>
          <w:szCs w:val="32"/>
          <w:highlight w:val="none"/>
        </w:rPr>
        <w:t>个项目，资金</w:t>
      </w:r>
      <w:r>
        <w:rPr>
          <w:rFonts w:hint="eastAsia" w:ascii="仿宋_GB2312" w:hAnsi="仿宋" w:eastAsia="仿宋_GB2312" w:cs="仿宋"/>
          <w:color w:val="auto"/>
          <w:sz w:val="32"/>
          <w:szCs w:val="32"/>
          <w:highlight w:val="none"/>
          <w:lang w:val="en-US" w:eastAsia="zh-CN"/>
        </w:rPr>
        <w:t>12791.411996</w:t>
      </w:r>
      <w:r>
        <w:rPr>
          <w:rFonts w:hint="eastAsia" w:ascii="仿宋_GB2312" w:hAnsi="仿宋" w:eastAsia="仿宋_GB2312" w:cs="仿宋"/>
          <w:color w:val="auto"/>
          <w:sz w:val="32"/>
          <w:szCs w:val="32"/>
          <w:highlight w:val="none"/>
        </w:rPr>
        <w:t>万元。产业及配套项目产权归项目村集体，依托养殖效益覆盖脱贫户</w:t>
      </w:r>
      <w:r>
        <w:rPr>
          <w:rFonts w:ascii="仿宋_GB2312" w:hAnsi="仿宋" w:eastAsia="仿宋_GB2312" w:cs="仿宋"/>
          <w:color w:val="auto"/>
          <w:sz w:val="32"/>
          <w:szCs w:val="32"/>
          <w:highlight w:val="none"/>
        </w:rPr>
        <w:t>56016</w:t>
      </w:r>
      <w:r>
        <w:rPr>
          <w:rFonts w:hint="eastAsia" w:ascii="仿宋_GB2312" w:hAnsi="仿宋" w:eastAsia="仿宋_GB2312" w:cs="仿宋"/>
          <w:color w:val="auto"/>
          <w:sz w:val="32"/>
          <w:szCs w:val="32"/>
          <w:highlight w:val="none"/>
        </w:rPr>
        <w:t>户，</w:t>
      </w:r>
      <w:r>
        <w:rPr>
          <w:rFonts w:ascii="仿宋_GB2312" w:hAnsi="仿宋" w:eastAsia="仿宋_GB2312" w:cs="仿宋"/>
          <w:color w:val="auto"/>
          <w:sz w:val="32"/>
          <w:szCs w:val="32"/>
          <w:highlight w:val="none"/>
        </w:rPr>
        <w:t>126247</w:t>
      </w:r>
      <w:r>
        <w:rPr>
          <w:rFonts w:hint="eastAsia" w:ascii="仿宋_GB2312" w:hAnsi="仿宋" w:eastAsia="仿宋_GB2312" w:cs="仿宋"/>
          <w:color w:val="auto"/>
          <w:sz w:val="32"/>
          <w:szCs w:val="32"/>
          <w:highlight w:val="none"/>
        </w:rPr>
        <w:t>人。</w:t>
      </w:r>
    </w:p>
    <w:p>
      <w:pPr>
        <w:pStyle w:val="17"/>
        <w:spacing w:line="620" w:lineRule="exact"/>
        <w:ind w:firstLine="31680"/>
        <w:rPr>
          <w:rFonts w:ascii="仿宋_GB2312" w:hAnsi="仿宋" w:eastAsia="仿宋_GB2312" w:cs="仿宋"/>
          <w:color w:val="auto"/>
          <w:sz w:val="32"/>
          <w:szCs w:val="32"/>
          <w:highlight w:val="none"/>
        </w:rPr>
      </w:pPr>
      <w:r>
        <w:rPr>
          <w:rFonts w:ascii="仿宋_GB2312" w:hAnsi="仿宋" w:eastAsia="仿宋_GB2312" w:cs="仿宋"/>
          <w:color w:val="auto"/>
          <w:sz w:val="32"/>
          <w:szCs w:val="32"/>
          <w:highlight w:val="none"/>
        </w:rPr>
        <w:t>2.</w:t>
      </w:r>
      <w:r>
        <w:rPr>
          <w:rFonts w:hint="eastAsia" w:ascii="仿宋_GB2312" w:hAnsi="仿宋" w:eastAsia="仿宋_GB2312" w:cs="仿宋"/>
          <w:color w:val="auto"/>
          <w:sz w:val="32"/>
          <w:szCs w:val="32"/>
          <w:highlight w:val="none"/>
        </w:rPr>
        <w:t>安排玖兴肉鸡养殖片区粪污发酵处理项目、涞源县直隶黑猪养殖基地建设项目、涞源县玖兴肉鸡养殖片区病死鸡无害化处理项目（养鸡场配套设施）、涞源县直隶黑猪养殖基地建设项目防洪工程、玖兴肉鸡养殖病死鸡无害化处理项目、玖兴肉鸡养殖片区粪污发酵处理项目、涞源县扯拽沟肉鸡养殖片区槽式发酵粪污处理项目东侧坡体防护工程、东团堡乡黑木耳菌包厂、宏福农业产业园、黑木耳产业基地基础设施配套项目、玖兴养鸡养殖片区发酵粪污处理项目、涞源县生猪养殖粪污处理有机肥厂项目、黑木耳无菌接种车间项目、河北省涞源县贫困村食用菌（黑木耳）产业扶贫项目、河北省涞源县贫困村食用菌（黑木耳）产业扶贫二期项目、河北省桃木疙瘩农业科技股份有限公司博士农场奖补项目、河北省涞源县贫困村食用菌（黑木耳）产业扶贫项目配套工程、玖兴有机肥厂场地防护暨上庄村北阳沟农田保护基础设施工程、年产</w:t>
      </w:r>
      <w:r>
        <w:rPr>
          <w:rFonts w:ascii="仿宋_GB2312" w:hAnsi="仿宋" w:eastAsia="仿宋_GB2312" w:cs="仿宋"/>
          <w:color w:val="auto"/>
          <w:sz w:val="32"/>
          <w:szCs w:val="32"/>
          <w:highlight w:val="none"/>
        </w:rPr>
        <w:t>300</w:t>
      </w:r>
      <w:r>
        <w:rPr>
          <w:rFonts w:hint="eastAsia" w:ascii="仿宋_GB2312" w:hAnsi="仿宋" w:eastAsia="仿宋_GB2312" w:cs="仿宋"/>
          <w:color w:val="auto"/>
          <w:sz w:val="32"/>
          <w:szCs w:val="32"/>
          <w:highlight w:val="none"/>
        </w:rPr>
        <w:t>万套父母代肉鸡育种共</w:t>
      </w:r>
      <w:r>
        <w:rPr>
          <w:rFonts w:hint="eastAsia" w:ascii="仿宋_GB2312" w:hAnsi="仿宋" w:eastAsia="仿宋_GB2312" w:cs="仿宋"/>
          <w:color w:val="auto"/>
          <w:sz w:val="32"/>
          <w:szCs w:val="32"/>
          <w:highlight w:val="none"/>
          <w:lang w:val="en-US" w:eastAsia="zh-CN"/>
        </w:rPr>
        <w:t>19</w:t>
      </w:r>
      <w:r>
        <w:rPr>
          <w:rFonts w:hint="eastAsia" w:ascii="仿宋_GB2312" w:hAnsi="仿宋" w:eastAsia="仿宋_GB2312" w:cs="仿宋"/>
          <w:color w:val="auto"/>
          <w:sz w:val="32"/>
          <w:szCs w:val="32"/>
          <w:highlight w:val="none"/>
        </w:rPr>
        <w:t>个项目，资金</w:t>
      </w:r>
      <w:r>
        <w:rPr>
          <w:rFonts w:hint="eastAsia" w:ascii="仿宋_GB2312" w:hAnsi="仿宋" w:eastAsia="仿宋_GB2312" w:cs="仿宋"/>
          <w:color w:val="auto"/>
          <w:sz w:val="32"/>
          <w:szCs w:val="32"/>
          <w:highlight w:val="none"/>
          <w:lang w:val="en-US" w:eastAsia="zh-CN"/>
        </w:rPr>
        <w:t>16841.950374</w:t>
      </w:r>
      <w:r>
        <w:rPr>
          <w:rFonts w:hint="eastAsia" w:ascii="仿宋_GB2312" w:hAnsi="仿宋" w:eastAsia="仿宋_GB2312" w:cs="仿宋"/>
          <w:color w:val="auto"/>
          <w:sz w:val="32"/>
          <w:szCs w:val="32"/>
          <w:highlight w:val="none"/>
        </w:rPr>
        <w:t>万元。产业及配套项目产权归项目村集体，依托养殖效益覆盖脱贫户</w:t>
      </w:r>
      <w:r>
        <w:rPr>
          <w:rFonts w:ascii="仿宋_GB2312" w:hAnsi="仿宋" w:eastAsia="仿宋_GB2312" w:cs="仿宋"/>
          <w:color w:val="auto"/>
          <w:sz w:val="32"/>
          <w:szCs w:val="32"/>
          <w:highlight w:val="none"/>
        </w:rPr>
        <w:t>52911</w:t>
      </w:r>
      <w:r>
        <w:rPr>
          <w:rFonts w:hint="eastAsia" w:ascii="仿宋_GB2312" w:hAnsi="仿宋" w:eastAsia="仿宋_GB2312" w:cs="仿宋"/>
          <w:color w:val="auto"/>
          <w:sz w:val="32"/>
          <w:szCs w:val="32"/>
          <w:highlight w:val="none"/>
        </w:rPr>
        <w:t>户，</w:t>
      </w:r>
      <w:r>
        <w:rPr>
          <w:rFonts w:ascii="仿宋_GB2312" w:hAnsi="仿宋" w:eastAsia="仿宋_GB2312" w:cs="仿宋"/>
          <w:color w:val="auto"/>
          <w:sz w:val="32"/>
          <w:szCs w:val="32"/>
          <w:highlight w:val="none"/>
        </w:rPr>
        <w:t>113082</w:t>
      </w:r>
      <w:r>
        <w:rPr>
          <w:rFonts w:hint="eastAsia" w:ascii="仿宋_GB2312" w:hAnsi="仿宋" w:eastAsia="仿宋_GB2312" w:cs="仿宋"/>
          <w:color w:val="auto"/>
          <w:sz w:val="32"/>
          <w:szCs w:val="32"/>
          <w:highlight w:val="none"/>
        </w:rPr>
        <w:t>人。</w:t>
      </w:r>
    </w:p>
    <w:p>
      <w:pPr>
        <w:pStyle w:val="17"/>
        <w:spacing w:line="620" w:lineRule="exact"/>
        <w:ind w:firstLine="31680"/>
        <w:rPr>
          <w:rFonts w:ascii="仿宋_GB2312" w:hAnsi="仿宋" w:eastAsia="仿宋_GB2312" w:cs="仿宋"/>
          <w:color w:val="auto"/>
          <w:sz w:val="32"/>
          <w:szCs w:val="32"/>
          <w:highlight w:val="none"/>
        </w:rPr>
      </w:pPr>
      <w:r>
        <w:rPr>
          <w:rFonts w:ascii="仿宋_GB2312" w:hAnsi="仿宋" w:eastAsia="仿宋_GB2312" w:cs="仿宋"/>
          <w:color w:val="auto"/>
          <w:sz w:val="32"/>
          <w:szCs w:val="32"/>
          <w:highlight w:val="none"/>
        </w:rPr>
        <w:t>3.</w:t>
      </w:r>
      <w:r>
        <w:rPr>
          <w:rFonts w:hint="eastAsia" w:ascii="仿宋_GB2312" w:hAnsi="仿宋" w:eastAsia="仿宋_GB2312" w:cs="仿宋"/>
          <w:color w:val="auto"/>
          <w:sz w:val="32"/>
          <w:szCs w:val="32"/>
          <w:highlight w:val="none"/>
        </w:rPr>
        <w:t>安排小西庄村玖兴养鸡场产业配套路改造工程、西夹山村玖兴养鸡场产业配套路改造工程、杏树沟村宝迪养猪场产业配套路改造工程、鲍家路村宝迪养猪场产业配套路硬化工程、闫家庄村宝迪养猪场产业配套路改造工程、东龙虎村宝迪养猪场产业配套路改造工程、石道沟村玖兴养鸡场产业配套路硬化工程、南石佛村宝迪养猪场产业配套路改造工程、西神山村宝迪养猪场产业配套路改造工程、五节崖村黑木耳产业配套路改造工程、西泉头村宝迪养猪场产业配套路改造工程、清风沟村宝迪养猪场产业配套路改造工程、张家铺村宝迪养猪场产业配套路改造工程、玉皇庵村玖兴养鸡场产业配套路硬化工程、吉河村玖兴养鸡场产业配套路改造工程、高家庄村玖兴养鸡场产业配套路硬化工程、汤子岭村宝迪养猪场产业配套路隧道口防护工程、杨家庄村宝迪养猪场产业配套路路基工程、支家庄村宝迪养猪场产业配套路路基工程共</w:t>
      </w:r>
      <w:r>
        <w:rPr>
          <w:rFonts w:ascii="仿宋_GB2312" w:hAnsi="仿宋" w:eastAsia="仿宋_GB2312" w:cs="仿宋"/>
          <w:color w:val="auto"/>
          <w:sz w:val="32"/>
          <w:szCs w:val="32"/>
          <w:highlight w:val="none"/>
        </w:rPr>
        <w:t>19</w:t>
      </w:r>
      <w:r>
        <w:rPr>
          <w:rFonts w:hint="eastAsia" w:ascii="仿宋_GB2312" w:hAnsi="仿宋" w:eastAsia="仿宋_GB2312" w:cs="仿宋"/>
          <w:color w:val="auto"/>
          <w:sz w:val="32"/>
          <w:szCs w:val="32"/>
          <w:highlight w:val="none"/>
        </w:rPr>
        <w:t>个，资金</w:t>
      </w:r>
      <w:r>
        <w:rPr>
          <w:rFonts w:ascii="仿宋_GB2312" w:hAnsi="仿宋" w:eastAsia="仿宋_GB2312" w:cs="仿宋"/>
          <w:color w:val="auto"/>
          <w:sz w:val="32"/>
          <w:szCs w:val="32"/>
          <w:highlight w:val="none"/>
        </w:rPr>
        <w:t>3073.7127</w:t>
      </w:r>
      <w:r>
        <w:rPr>
          <w:rFonts w:hint="eastAsia" w:ascii="仿宋_GB2312" w:hAnsi="仿宋" w:eastAsia="仿宋_GB2312" w:cs="仿宋"/>
          <w:color w:val="auto"/>
          <w:sz w:val="32"/>
          <w:szCs w:val="32"/>
          <w:highlight w:val="none"/>
        </w:rPr>
        <w:t>万元。产业及配套项目产权归项目村集体，预计受益脱贫户</w:t>
      </w:r>
      <w:r>
        <w:rPr>
          <w:rFonts w:ascii="仿宋_GB2312" w:hAnsi="仿宋" w:eastAsia="仿宋_GB2312" w:cs="仿宋"/>
          <w:color w:val="auto"/>
          <w:sz w:val="32"/>
          <w:szCs w:val="32"/>
          <w:highlight w:val="none"/>
        </w:rPr>
        <w:t>1220</w:t>
      </w:r>
      <w:r>
        <w:rPr>
          <w:rFonts w:hint="eastAsia" w:ascii="仿宋_GB2312" w:hAnsi="仿宋" w:eastAsia="仿宋_GB2312" w:cs="仿宋"/>
          <w:color w:val="auto"/>
          <w:sz w:val="32"/>
          <w:szCs w:val="32"/>
          <w:highlight w:val="none"/>
        </w:rPr>
        <w:t>户，脱贫人口</w:t>
      </w:r>
      <w:r>
        <w:rPr>
          <w:rFonts w:ascii="仿宋_GB2312" w:hAnsi="仿宋" w:eastAsia="仿宋_GB2312" w:cs="仿宋"/>
          <w:color w:val="auto"/>
          <w:sz w:val="32"/>
          <w:szCs w:val="32"/>
          <w:highlight w:val="none"/>
        </w:rPr>
        <w:t>2475</w:t>
      </w:r>
      <w:r>
        <w:rPr>
          <w:rFonts w:hint="eastAsia" w:ascii="仿宋_GB2312" w:hAnsi="仿宋" w:eastAsia="仿宋_GB2312" w:cs="仿宋"/>
          <w:color w:val="auto"/>
          <w:sz w:val="32"/>
          <w:szCs w:val="32"/>
          <w:highlight w:val="none"/>
        </w:rPr>
        <w:t>人。</w:t>
      </w:r>
    </w:p>
    <w:p>
      <w:pPr>
        <w:pStyle w:val="17"/>
        <w:spacing w:line="620" w:lineRule="exact"/>
        <w:ind w:firstLine="31680"/>
        <w:rPr>
          <w:rFonts w:hint="eastAsia" w:ascii="楷体_GB2312" w:hAnsi="楷体" w:eastAsia="楷体_GB2312" w:cs="楷体"/>
          <w:b/>
          <w:bCs/>
          <w:color w:val="auto"/>
          <w:spacing w:val="-6"/>
          <w:kern w:val="2"/>
          <w:sz w:val="32"/>
          <w:szCs w:val="32"/>
          <w:highlight w:val="none"/>
          <w:lang w:val="en-US" w:eastAsia="zh-CN" w:bidi="ar-SA"/>
        </w:rPr>
      </w:pPr>
      <w:r>
        <w:rPr>
          <w:rFonts w:hint="eastAsia" w:ascii="仿宋_GB2312" w:hAnsi="仿宋" w:eastAsia="仿宋_GB2312" w:cs="仿宋"/>
          <w:color w:val="auto"/>
          <w:sz w:val="32"/>
          <w:szCs w:val="32"/>
          <w:highlight w:val="none"/>
          <w:lang w:val="en-US" w:eastAsia="zh-CN"/>
        </w:rPr>
        <w:t>4</w:t>
      </w:r>
      <w:r>
        <w:rPr>
          <w:rFonts w:ascii="仿宋_GB2312" w:hAnsi="仿宋" w:eastAsia="仿宋_GB2312" w:cs="仿宋"/>
          <w:color w:val="auto"/>
          <w:sz w:val="32"/>
          <w:szCs w:val="32"/>
          <w:highlight w:val="none"/>
        </w:rPr>
        <w:t>.</w:t>
      </w:r>
      <w:r>
        <w:rPr>
          <w:rFonts w:hint="eastAsia" w:ascii="仿宋_GB2312" w:hAnsi="仿宋" w:eastAsia="仿宋_GB2312" w:cs="仿宋"/>
          <w:color w:val="auto"/>
          <w:sz w:val="32"/>
          <w:szCs w:val="32"/>
          <w:highlight w:val="none"/>
        </w:rPr>
        <w:t>安排发展新型农村集体经济项目</w:t>
      </w:r>
      <w:r>
        <w:rPr>
          <w:rFonts w:ascii="仿宋_GB2312" w:hAnsi="仿宋" w:eastAsia="仿宋_GB2312" w:cs="仿宋"/>
          <w:color w:val="auto"/>
          <w:sz w:val="32"/>
          <w:szCs w:val="32"/>
          <w:highlight w:val="none"/>
        </w:rPr>
        <w:t>18</w:t>
      </w:r>
      <w:r>
        <w:rPr>
          <w:rFonts w:hint="eastAsia" w:ascii="仿宋_GB2312" w:hAnsi="仿宋" w:eastAsia="仿宋_GB2312" w:cs="仿宋"/>
          <w:color w:val="auto"/>
          <w:sz w:val="32"/>
          <w:szCs w:val="32"/>
          <w:highlight w:val="none"/>
        </w:rPr>
        <w:t>个，资金</w:t>
      </w:r>
      <w:r>
        <w:rPr>
          <w:rFonts w:ascii="仿宋_GB2312" w:hAnsi="仿宋" w:eastAsia="仿宋_GB2312" w:cs="仿宋"/>
          <w:color w:val="auto"/>
          <w:sz w:val="32"/>
          <w:szCs w:val="32"/>
          <w:highlight w:val="none"/>
        </w:rPr>
        <w:t>900</w:t>
      </w:r>
      <w:r>
        <w:rPr>
          <w:rFonts w:hint="eastAsia" w:ascii="仿宋_GB2312" w:hAnsi="仿宋" w:eastAsia="仿宋_GB2312" w:cs="仿宋"/>
          <w:color w:val="auto"/>
          <w:sz w:val="32"/>
          <w:szCs w:val="32"/>
          <w:highlight w:val="none"/>
        </w:rPr>
        <w:t>万元，预计收益脱贫人户</w:t>
      </w:r>
      <w:r>
        <w:rPr>
          <w:rFonts w:ascii="仿宋_GB2312" w:hAnsi="仿宋" w:eastAsia="仿宋_GB2312" w:cs="仿宋"/>
          <w:color w:val="auto"/>
          <w:sz w:val="32"/>
          <w:szCs w:val="32"/>
          <w:highlight w:val="none"/>
        </w:rPr>
        <w:t>526</w:t>
      </w:r>
      <w:r>
        <w:rPr>
          <w:rFonts w:hint="eastAsia" w:ascii="仿宋_GB2312" w:hAnsi="仿宋" w:eastAsia="仿宋_GB2312" w:cs="仿宋"/>
          <w:color w:val="auto"/>
          <w:sz w:val="32"/>
          <w:szCs w:val="32"/>
          <w:highlight w:val="none"/>
        </w:rPr>
        <w:t>户，脱贫人口</w:t>
      </w:r>
      <w:r>
        <w:rPr>
          <w:rFonts w:ascii="仿宋_GB2312" w:hAnsi="仿宋" w:eastAsia="仿宋_GB2312" w:cs="仿宋"/>
          <w:color w:val="auto"/>
          <w:sz w:val="32"/>
          <w:szCs w:val="32"/>
          <w:highlight w:val="none"/>
        </w:rPr>
        <w:t>972</w:t>
      </w:r>
      <w:r>
        <w:rPr>
          <w:rFonts w:hint="eastAsia" w:ascii="仿宋_GB2312" w:hAnsi="仿宋" w:eastAsia="仿宋_GB2312" w:cs="仿宋"/>
          <w:color w:val="auto"/>
          <w:sz w:val="32"/>
          <w:szCs w:val="32"/>
          <w:highlight w:val="none"/>
        </w:rPr>
        <w:t>人</w:t>
      </w:r>
      <w:bookmarkStart w:id="0" w:name="_GoBack"/>
      <w:bookmarkEnd w:id="0"/>
      <w:r>
        <w:rPr>
          <w:rFonts w:hint="eastAsia" w:ascii="仿宋_GB2312" w:hAnsi="仿宋" w:eastAsia="仿宋_GB2312" w:cs="仿宋"/>
          <w:color w:val="auto"/>
          <w:sz w:val="32"/>
          <w:szCs w:val="32"/>
          <w:highlight w:val="none"/>
        </w:rPr>
        <w:t>。</w:t>
      </w:r>
    </w:p>
    <w:p>
      <w:pPr>
        <w:pStyle w:val="17"/>
        <w:spacing w:line="620" w:lineRule="exact"/>
        <w:ind w:firstLine="31680"/>
        <w:rPr>
          <w:rFonts w:hint="eastAsia" w:ascii="楷体_GB2312" w:hAnsi="楷体" w:eastAsia="楷体_GB2312" w:cs="楷体"/>
          <w:b/>
          <w:bCs/>
          <w:color w:val="auto"/>
          <w:spacing w:val="-6"/>
          <w:kern w:val="2"/>
          <w:sz w:val="32"/>
          <w:szCs w:val="32"/>
          <w:highlight w:val="none"/>
          <w:lang w:val="en-US" w:eastAsia="zh-CN" w:bidi="ar-SA"/>
        </w:rPr>
      </w:pPr>
    </w:p>
    <w:p>
      <w:pPr>
        <w:pStyle w:val="17"/>
        <w:spacing w:line="620" w:lineRule="exact"/>
        <w:ind w:firstLine="31680"/>
        <w:rPr>
          <w:rFonts w:hint="eastAsia" w:ascii="楷体_GB2312" w:hAnsi="楷体" w:eastAsia="楷体_GB2312" w:cs="楷体"/>
          <w:b/>
          <w:bCs/>
          <w:color w:val="auto"/>
          <w:spacing w:val="-6"/>
          <w:kern w:val="2"/>
          <w:sz w:val="32"/>
          <w:szCs w:val="32"/>
          <w:highlight w:val="none"/>
          <w:lang w:val="en-US" w:eastAsia="zh-CN" w:bidi="ar-SA"/>
        </w:rPr>
      </w:pPr>
      <w:r>
        <w:rPr>
          <w:rFonts w:hint="eastAsia" w:ascii="楷体_GB2312" w:hAnsi="楷体" w:eastAsia="楷体_GB2312" w:cs="楷体"/>
          <w:b/>
          <w:bCs/>
          <w:color w:val="auto"/>
          <w:spacing w:val="-6"/>
          <w:kern w:val="2"/>
          <w:sz w:val="32"/>
          <w:szCs w:val="32"/>
          <w:highlight w:val="none"/>
          <w:lang w:val="en-US" w:eastAsia="zh-CN" w:bidi="ar-SA"/>
        </w:rPr>
        <w:t>（二）基础设施项目</w:t>
      </w:r>
    </w:p>
    <w:p>
      <w:pPr>
        <w:pStyle w:val="17"/>
        <w:spacing w:line="620" w:lineRule="exact"/>
        <w:ind w:firstLine="31680"/>
        <w:rPr>
          <w:rFonts w:hint="default" w:ascii="楷体_GB2312" w:hAnsi="楷体" w:eastAsia="仿宋_GB2312" w:cs="楷体"/>
          <w:b/>
          <w:bCs/>
          <w:color w:val="auto"/>
          <w:spacing w:val="-6"/>
          <w:kern w:val="2"/>
          <w:sz w:val="32"/>
          <w:szCs w:val="32"/>
          <w:highlight w:val="none"/>
          <w:lang w:val="en-US" w:eastAsia="zh-CN" w:bidi="ar-SA"/>
        </w:rPr>
      </w:pPr>
      <w:r>
        <w:rPr>
          <w:rFonts w:hint="eastAsia" w:ascii="仿宋_GB2312" w:hAnsi="仿宋" w:eastAsia="仿宋_GB2312" w:cs="仿宋"/>
          <w:color w:val="auto"/>
          <w:sz w:val="32"/>
          <w:szCs w:val="32"/>
          <w:highlight w:val="none"/>
          <w:lang w:val="en-US" w:eastAsia="zh-CN"/>
        </w:rPr>
        <w:t>安排</w:t>
      </w:r>
      <w:r>
        <w:rPr>
          <w:rFonts w:hint="eastAsia" w:ascii="仿宋_GB2312" w:hAnsi="仿宋" w:eastAsia="仿宋_GB2312" w:cs="仿宋"/>
          <w:color w:val="auto"/>
          <w:sz w:val="32"/>
          <w:szCs w:val="32"/>
          <w:highlight w:val="none"/>
        </w:rPr>
        <w:t>金家井乡衔接示范区项目、金家井乡衔接示范区小微型项目、基础设施提升项目</w:t>
      </w:r>
      <w:r>
        <w:rPr>
          <w:rFonts w:hint="eastAsia" w:ascii="仿宋_GB2312" w:hAnsi="仿宋" w:eastAsia="仿宋_GB2312" w:cs="仿宋"/>
          <w:color w:val="auto"/>
          <w:sz w:val="32"/>
          <w:szCs w:val="32"/>
          <w:highlight w:val="none"/>
          <w:lang w:val="en-US" w:eastAsia="zh-CN"/>
        </w:rPr>
        <w:t>3个，资金465.451459万元。</w:t>
      </w:r>
    </w:p>
    <w:p>
      <w:pPr>
        <w:spacing w:line="620" w:lineRule="exact"/>
        <w:ind w:firstLine="619" w:firstLineChars="20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w:t>
      </w:r>
      <w:r>
        <w:rPr>
          <w:rFonts w:hint="eastAsia" w:ascii="楷体_GB2312" w:hAnsi="楷体" w:eastAsia="楷体_GB2312" w:cs="楷体"/>
          <w:b/>
          <w:bCs/>
          <w:color w:val="auto"/>
          <w:spacing w:val="-6"/>
          <w:sz w:val="32"/>
          <w:szCs w:val="32"/>
          <w:highlight w:val="none"/>
          <w:lang w:eastAsia="zh-CN"/>
        </w:rPr>
        <w:t>三</w:t>
      </w:r>
      <w:r>
        <w:rPr>
          <w:rFonts w:hint="eastAsia" w:ascii="楷体_GB2312" w:hAnsi="楷体" w:eastAsia="楷体_GB2312" w:cs="楷体"/>
          <w:b/>
          <w:bCs/>
          <w:color w:val="auto"/>
          <w:spacing w:val="-6"/>
          <w:sz w:val="32"/>
          <w:szCs w:val="32"/>
          <w:highlight w:val="none"/>
        </w:rPr>
        <w:t>）脱贫劳动力稳岗就业</w:t>
      </w:r>
    </w:p>
    <w:p>
      <w:pPr>
        <w:pStyle w:val="17"/>
        <w:spacing w:line="620" w:lineRule="exact"/>
        <w:ind w:firstLine="31680"/>
        <w:rPr>
          <w:rFonts w:hint="eastAsia"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安排脱贫人口外出务工补贴项目</w:t>
      </w: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个，资金</w:t>
      </w:r>
      <w:r>
        <w:rPr>
          <w:rFonts w:hint="eastAsia" w:ascii="仿宋_GB2312" w:hAnsi="仿宋" w:eastAsia="仿宋_GB2312" w:cs="仿宋"/>
          <w:color w:val="auto"/>
          <w:sz w:val="32"/>
          <w:szCs w:val="32"/>
          <w:highlight w:val="none"/>
          <w:lang w:val="en-US" w:eastAsia="zh-CN"/>
        </w:rPr>
        <w:t>116</w:t>
      </w: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万元。</w:t>
      </w:r>
    </w:p>
    <w:p>
      <w:pPr>
        <w:pStyle w:val="17"/>
        <w:numPr>
          <w:ilvl w:val="0"/>
          <w:numId w:val="0"/>
        </w:numPr>
        <w:spacing w:line="620" w:lineRule="exact"/>
        <w:ind w:firstLine="619" w:firstLineChars="200"/>
        <w:rPr>
          <w:rFonts w:hint="eastAsia" w:ascii="楷体_GB2312" w:hAnsi="楷体" w:eastAsia="楷体_GB2312" w:cs="楷体"/>
          <w:b/>
          <w:bCs/>
          <w:color w:val="auto"/>
          <w:spacing w:val="-6"/>
          <w:kern w:val="2"/>
          <w:sz w:val="32"/>
          <w:szCs w:val="32"/>
          <w:highlight w:val="none"/>
          <w:lang w:val="en-US" w:eastAsia="zh-CN" w:bidi="ar-SA"/>
        </w:rPr>
      </w:pPr>
      <w:r>
        <w:rPr>
          <w:rFonts w:hint="eastAsia" w:ascii="楷体_GB2312" w:hAnsi="楷体" w:eastAsia="楷体_GB2312" w:cs="楷体"/>
          <w:b/>
          <w:bCs/>
          <w:color w:val="auto"/>
          <w:spacing w:val="-6"/>
          <w:kern w:val="2"/>
          <w:sz w:val="32"/>
          <w:szCs w:val="32"/>
          <w:highlight w:val="none"/>
          <w:lang w:val="en-US" w:eastAsia="zh-CN" w:bidi="ar-SA"/>
        </w:rPr>
        <w:t>（四）易地扶贫搬迁后续扶持</w:t>
      </w:r>
    </w:p>
    <w:p>
      <w:pPr>
        <w:pStyle w:val="17"/>
        <w:numPr>
          <w:ilvl w:val="0"/>
          <w:numId w:val="0"/>
        </w:numPr>
        <w:spacing w:line="620" w:lineRule="exact"/>
        <w:ind w:firstLine="640" w:firstLineChars="200"/>
        <w:rPr>
          <w:rFonts w:hint="default" w:ascii="仿宋_GB2312" w:hAnsi="仿宋" w:eastAsia="仿宋_GB2312" w:cs="仿宋"/>
          <w:color w:val="auto"/>
          <w:sz w:val="32"/>
          <w:szCs w:val="32"/>
          <w:highlight w:val="none"/>
          <w:lang w:val="en-US" w:eastAsia="zh-CN"/>
        </w:rPr>
      </w:pPr>
      <w:r>
        <w:rPr>
          <w:rFonts w:hint="eastAsia" w:ascii="仿宋_GB2312" w:hAnsi="仿宋" w:eastAsia="仿宋_GB2312" w:cs="仿宋"/>
          <w:color w:val="auto"/>
          <w:sz w:val="32"/>
          <w:szCs w:val="32"/>
          <w:highlight w:val="none"/>
          <w:lang w:eastAsia="zh-CN"/>
        </w:rPr>
        <w:t>安排县城产业园消防及外网配套工程、塔崖驿村搬迁片区电梯安装项目</w:t>
      </w:r>
      <w:r>
        <w:rPr>
          <w:rFonts w:hint="eastAsia" w:ascii="仿宋_GB2312" w:hAnsi="仿宋" w:eastAsia="仿宋_GB2312" w:cs="仿宋"/>
          <w:color w:val="auto"/>
          <w:sz w:val="32"/>
          <w:szCs w:val="32"/>
          <w:highlight w:val="none"/>
          <w:lang w:val="en-US" w:eastAsia="zh-CN"/>
        </w:rPr>
        <w:t>2个，资金332.425545万元。</w:t>
      </w:r>
    </w:p>
    <w:p>
      <w:pPr>
        <w:spacing w:line="620" w:lineRule="exact"/>
        <w:ind w:firstLine="619" w:firstLineChars="20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w:t>
      </w:r>
      <w:r>
        <w:rPr>
          <w:rFonts w:hint="eastAsia" w:ascii="楷体_GB2312" w:hAnsi="楷体" w:eastAsia="楷体_GB2312" w:cs="楷体"/>
          <w:b/>
          <w:bCs/>
          <w:color w:val="auto"/>
          <w:spacing w:val="-6"/>
          <w:sz w:val="32"/>
          <w:szCs w:val="32"/>
          <w:highlight w:val="none"/>
          <w:lang w:eastAsia="zh-CN"/>
        </w:rPr>
        <w:t>五</w:t>
      </w:r>
      <w:r>
        <w:rPr>
          <w:rFonts w:hint="eastAsia" w:ascii="楷体_GB2312" w:hAnsi="楷体" w:eastAsia="楷体_GB2312" w:cs="楷体"/>
          <w:b/>
          <w:bCs/>
          <w:color w:val="auto"/>
          <w:spacing w:val="-6"/>
          <w:sz w:val="32"/>
          <w:szCs w:val="32"/>
          <w:highlight w:val="none"/>
        </w:rPr>
        <w:t>）金融扶贫项目</w:t>
      </w:r>
    </w:p>
    <w:p>
      <w:pPr>
        <w:pStyle w:val="17"/>
        <w:spacing w:line="620" w:lineRule="exact"/>
        <w:ind w:firstLine="31680"/>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安排金融贴息项目</w:t>
      </w: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个，资金</w:t>
      </w:r>
      <w:r>
        <w:rPr>
          <w:rFonts w:hint="eastAsia" w:ascii="仿宋_GB2312" w:hAnsi="仿宋" w:eastAsia="仿宋_GB2312" w:cs="仿宋"/>
          <w:color w:val="auto"/>
          <w:sz w:val="32"/>
          <w:szCs w:val="32"/>
          <w:highlight w:val="none"/>
          <w:lang w:val="en-US" w:eastAsia="zh-CN"/>
        </w:rPr>
        <w:t>74.997926</w:t>
      </w:r>
      <w:r>
        <w:rPr>
          <w:rFonts w:hint="eastAsia" w:ascii="仿宋_GB2312" w:hAnsi="仿宋" w:eastAsia="仿宋_GB2312" w:cs="仿宋"/>
          <w:color w:val="auto"/>
          <w:sz w:val="32"/>
          <w:szCs w:val="32"/>
          <w:highlight w:val="none"/>
        </w:rPr>
        <w:t>万元。用于脱贫户小额贷款贴息，贴息标准执行银行基础利率</w:t>
      </w:r>
      <w:r>
        <w:rPr>
          <w:rFonts w:ascii="仿宋_GB2312" w:hAnsi="仿宋" w:eastAsia="仿宋_GB2312" w:cs="仿宋"/>
          <w:color w:val="auto"/>
          <w:sz w:val="32"/>
          <w:szCs w:val="32"/>
          <w:highlight w:val="none"/>
        </w:rPr>
        <w:t>4.354%</w:t>
      </w:r>
      <w:r>
        <w:rPr>
          <w:rFonts w:hint="eastAsia" w:ascii="仿宋_GB2312" w:hAnsi="仿宋" w:eastAsia="仿宋_GB2312" w:cs="仿宋"/>
          <w:color w:val="auto"/>
          <w:sz w:val="32"/>
          <w:szCs w:val="32"/>
          <w:highlight w:val="none"/>
        </w:rPr>
        <w:t>。</w:t>
      </w:r>
    </w:p>
    <w:p>
      <w:pPr>
        <w:spacing w:line="620" w:lineRule="exact"/>
        <w:ind w:firstLine="619" w:firstLineChars="20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w:t>
      </w:r>
      <w:r>
        <w:rPr>
          <w:rFonts w:hint="eastAsia" w:ascii="楷体_GB2312" w:hAnsi="楷体" w:eastAsia="楷体_GB2312" w:cs="楷体"/>
          <w:b/>
          <w:bCs/>
          <w:color w:val="auto"/>
          <w:spacing w:val="-6"/>
          <w:sz w:val="32"/>
          <w:szCs w:val="32"/>
          <w:highlight w:val="none"/>
          <w:lang w:eastAsia="zh-CN"/>
        </w:rPr>
        <w:t>六</w:t>
      </w:r>
      <w:r>
        <w:rPr>
          <w:rFonts w:hint="eastAsia" w:ascii="楷体_GB2312" w:hAnsi="楷体" w:eastAsia="楷体_GB2312" w:cs="楷体"/>
          <w:b/>
          <w:bCs/>
          <w:color w:val="auto"/>
          <w:spacing w:val="-6"/>
          <w:sz w:val="32"/>
          <w:szCs w:val="32"/>
          <w:highlight w:val="none"/>
        </w:rPr>
        <w:t>）雨露计划项目</w:t>
      </w:r>
    </w:p>
    <w:p>
      <w:pPr>
        <w:pStyle w:val="17"/>
        <w:spacing w:line="620" w:lineRule="exact"/>
        <w:ind w:firstLine="31680"/>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安排雨露计划项目</w:t>
      </w: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个，资金339.95万元。分别补助</w:t>
      </w:r>
      <w:r>
        <w:rPr>
          <w:rFonts w:ascii="仿宋_GB2312" w:hAnsi="仿宋" w:eastAsia="仿宋_GB2312" w:cs="仿宋"/>
          <w:color w:val="auto"/>
          <w:sz w:val="32"/>
          <w:szCs w:val="32"/>
          <w:highlight w:val="none"/>
        </w:rPr>
        <w:t>2022</w:t>
      </w:r>
      <w:r>
        <w:rPr>
          <w:rFonts w:hint="eastAsia" w:ascii="仿宋_GB2312" w:hAnsi="仿宋" w:eastAsia="仿宋_GB2312" w:cs="仿宋"/>
          <w:color w:val="auto"/>
          <w:sz w:val="32"/>
          <w:szCs w:val="32"/>
          <w:highlight w:val="none"/>
        </w:rPr>
        <w:t>年秋季，</w:t>
      </w:r>
      <w:r>
        <w:rPr>
          <w:rFonts w:ascii="仿宋_GB2312" w:hAnsi="仿宋" w:eastAsia="仿宋_GB2312" w:cs="仿宋"/>
          <w:color w:val="auto"/>
          <w:sz w:val="32"/>
          <w:szCs w:val="32"/>
          <w:highlight w:val="none"/>
        </w:rPr>
        <w:t>2023</w:t>
      </w:r>
      <w:r>
        <w:rPr>
          <w:rFonts w:hint="eastAsia" w:ascii="仿宋_GB2312" w:hAnsi="仿宋" w:eastAsia="仿宋_GB2312" w:cs="仿宋"/>
          <w:color w:val="auto"/>
          <w:sz w:val="32"/>
          <w:szCs w:val="32"/>
          <w:highlight w:val="none"/>
        </w:rPr>
        <w:t>年春季建档立卡学生，补助标准</w:t>
      </w:r>
      <w:r>
        <w:rPr>
          <w:rFonts w:ascii="仿宋_GB2312" w:hAnsi="仿宋" w:eastAsia="仿宋_GB2312" w:cs="仿宋"/>
          <w:color w:val="auto"/>
          <w:sz w:val="32"/>
          <w:szCs w:val="32"/>
          <w:highlight w:val="none"/>
        </w:rPr>
        <w:t>1500</w:t>
      </w:r>
      <w:r>
        <w:rPr>
          <w:rFonts w:hint="eastAsia" w:ascii="仿宋_GB2312" w:hAnsi="仿宋" w:eastAsia="仿宋_GB2312" w:cs="仿宋"/>
          <w:color w:val="auto"/>
          <w:sz w:val="32"/>
          <w:szCs w:val="32"/>
          <w:highlight w:val="none"/>
        </w:rPr>
        <w:t>元</w:t>
      </w:r>
      <w:r>
        <w:rPr>
          <w:rFonts w:ascii="仿宋_GB2312" w:hAnsi="仿宋" w:eastAsia="仿宋_GB2312" w:cs="仿宋"/>
          <w:color w:val="auto"/>
          <w:sz w:val="32"/>
          <w:szCs w:val="32"/>
          <w:highlight w:val="none"/>
        </w:rPr>
        <w:t>/</w:t>
      </w:r>
      <w:r>
        <w:rPr>
          <w:rFonts w:hint="eastAsia" w:ascii="仿宋_GB2312" w:hAnsi="仿宋" w:eastAsia="仿宋_GB2312" w:cs="仿宋"/>
          <w:color w:val="auto"/>
          <w:sz w:val="32"/>
          <w:szCs w:val="32"/>
          <w:highlight w:val="none"/>
        </w:rPr>
        <w:t>学期。</w:t>
      </w:r>
    </w:p>
    <w:p>
      <w:pPr>
        <w:spacing w:line="620" w:lineRule="exact"/>
        <w:ind w:firstLine="619" w:firstLineChars="20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w:t>
      </w:r>
      <w:r>
        <w:rPr>
          <w:rFonts w:hint="eastAsia" w:ascii="楷体_GB2312" w:hAnsi="楷体" w:eastAsia="楷体_GB2312" w:cs="楷体"/>
          <w:b/>
          <w:bCs/>
          <w:color w:val="auto"/>
          <w:spacing w:val="-6"/>
          <w:sz w:val="32"/>
          <w:szCs w:val="32"/>
          <w:highlight w:val="none"/>
          <w:lang w:eastAsia="zh-CN"/>
        </w:rPr>
        <w:t>七</w:t>
      </w:r>
      <w:r>
        <w:rPr>
          <w:rFonts w:hint="eastAsia" w:ascii="楷体_GB2312" w:hAnsi="楷体" w:eastAsia="楷体_GB2312" w:cs="楷体"/>
          <w:b/>
          <w:bCs/>
          <w:color w:val="auto"/>
          <w:spacing w:val="-6"/>
          <w:sz w:val="32"/>
          <w:szCs w:val="32"/>
          <w:highlight w:val="none"/>
        </w:rPr>
        <w:t>）项目管理费</w:t>
      </w:r>
    </w:p>
    <w:p>
      <w:pPr>
        <w:pStyle w:val="17"/>
        <w:spacing w:line="620" w:lineRule="exact"/>
        <w:ind w:firstLine="31680"/>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安排项目管理费项目</w:t>
      </w: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个，资金</w:t>
      </w:r>
      <w:r>
        <w:rPr>
          <w:rFonts w:ascii="仿宋_GB2312" w:hAnsi="仿宋" w:eastAsia="仿宋_GB2312" w:cs="仿宋"/>
          <w:color w:val="auto"/>
          <w:sz w:val="32"/>
          <w:szCs w:val="32"/>
          <w:highlight w:val="none"/>
        </w:rPr>
        <w:t>400</w:t>
      </w:r>
      <w:r>
        <w:rPr>
          <w:rFonts w:hint="eastAsia" w:ascii="仿宋_GB2312" w:hAnsi="仿宋" w:eastAsia="仿宋_GB2312" w:cs="仿宋"/>
          <w:color w:val="auto"/>
          <w:sz w:val="32"/>
          <w:szCs w:val="32"/>
          <w:highlight w:val="none"/>
        </w:rPr>
        <w:t>万元。用于项目前期可行性研究报告、初步设计的编制，地形测量，地质勘探、水土保持、水资源论证等支出。用于项目后期结算、验收等服务类支出。</w:t>
      </w:r>
    </w:p>
    <w:p>
      <w:pPr>
        <w:spacing w:line="620" w:lineRule="exact"/>
        <w:ind w:firstLine="619" w:firstLineChars="200"/>
        <w:rPr>
          <w:rFonts w:ascii="楷体_GB2312" w:hAnsi="楷体" w:eastAsia="楷体_GB2312" w:cs="楷体"/>
          <w:b/>
          <w:bCs/>
          <w:color w:val="auto"/>
          <w:spacing w:val="-6"/>
          <w:sz w:val="32"/>
          <w:szCs w:val="32"/>
          <w:highlight w:val="none"/>
        </w:rPr>
      </w:pPr>
      <w:r>
        <w:rPr>
          <w:rFonts w:hint="eastAsia" w:ascii="楷体_GB2312" w:hAnsi="楷体" w:eastAsia="楷体_GB2312" w:cs="楷体"/>
          <w:b/>
          <w:bCs/>
          <w:color w:val="auto"/>
          <w:spacing w:val="-6"/>
          <w:sz w:val="32"/>
          <w:szCs w:val="32"/>
          <w:highlight w:val="none"/>
        </w:rPr>
        <w:t>（</w:t>
      </w:r>
      <w:r>
        <w:rPr>
          <w:rFonts w:hint="eastAsia" w:ascii="楷体_GB2312" w:hAnsi="楷体" w:eastAsia="楷体_GB2312" w:cs="楷体"/>
          <w:b/>
          <w:bCs/>
          <w:color w:val="auto"/>
          <w:spacing w:val="-6"/>
          <w:sz w:val="32"/>
          <w:szCs w:val="32"/>
          <w:highlight w:val="none"/>
          <w:lang w:eastAsia="zh-CN"/>
        </w:rPr>
        <w:t>八</w:t>
      </w:r>
      <w:r>
        <w:rPr>
          <w:rFonts w:hint="eastAsia" w:ascii="楷体_GB2312" w:hAnsi="楷体" w:eastAsia="楷体_GB2312" w:cs="楷体"/>
          <w:b/>
          <w:bCs/>
          <w:color w:val="auto"/>
          <w:spacing w:val="-6"/>
          <w:sz w:val="32"/>
          <w:szCs w:val="32"/>
          <w:highlight w:val="none"/>
        </w:rPr>
        <w:t>）偿还易地扶贫搬迁贷款</w:t>
      </w:r>
    </w:p>
    <w:p>
      <w:pPr>
        <w:pStyle w:val="17"/>
        <w:spacing w:line="620" w:lineRule="exact"/>
        <w:ind w:firstLine="31680"/>
        <w:rPr>
          <w:rFonts w:hint="eastAsia"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安排偿还易地扶贫搬迁贷款项目</w:t>
      </w: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个，资金</w:t>
      </w:r>
      <w:r>
        <w:rPr>
          <w:rFonts w:ascii="仿宋_GB2312" w:hAnsi="仿宋" w:eastAsia="仿宋_GB2312" w:cs="仿宋"/>
          <w:color w:val="auto"/>
          <w:sz w:val="32"/>
          <w:szCs w:val="32"/>
          <w:highlight w:val="none"/>
        </w:rPr>
        <w:t>2780</w:t>
      </w:r>
      <w:r>
        <w:rPr>
          <w:rFonts w:hint="eastAsia" w:ascii="仿宋_GB2312" w:hAnsi="仿宋" w:eastAsia="仿宋_GB2312" w:cs="仿宋"/>
          <w:color w:val="auto"/>
          <w:sz w:val="32"/>
          <w:szCs w:val="32"/>
          <w:highlight w:val="none"/>
        </w:rPr>
        <w:t>万元。</w:t>
      </w:r>
    </w:p>
    <w:p>
      <w:pPr>
        <w:spacing w:line="620" w:lineRule="exact"/>
        <w:ind w:firstLine="619" w:firstLineChars="200"/>
        <w:rPr>
          <w:rFonts w:hint="eastAsia" w:ascii="楷体_GB2312" w:hAnsi="楷体" w:eastAsia="楷体_GB2312" w:cs="楷体"/>
          <w:b/>
          <w:bCs/>
          <w:color w:val="auto"/>
          <w:spacing w:val="-6"/>
          <w:sz w:val="32"/>
          <w:szCs w:val="32"/>
          <w:highlight w:val="none"/>
          <w:lang w:eastAsia="zh-CN"/>
        </w:rPr>
      </w:pPr>
      <w:r>
        <w:rPr>
          <w:rFonts w:hint="eastAsia" w:ascii="楷体_GB2312" w:hAnsi="楷体" w:eastAsia="楷体_GB2312" w:cs="楷体"/>
          <w:b/>
          <w:bCs/>
          <w:color w:val="auto"/>
          <w:spacing w:val="-6"/>
          <w:sz w:val="32"/>
          <w:szCs w:val="32"/>
          <w:highlight w:val="none"/>
        </w:rPr>
        <w:t>（</w:t>
      </w:r>
      <w:r>
        <w:rPr>
          <w:rFonts w:hint="eastAsia" w:ascii="楷体_GB2312" w:hAnsi="楷体" w:eastAsia="楷体_GB2312" w:cs="楷体"/>
          <w:b/>
          <w:bCs/>
          <w:color w:val="auto"/>
          <w:spacing w:val="-6"/>
          <w:sz w:val="32"/>
          <w:szCs w:val="32"/>
          <w:highlight w:val="none"/>
          <w:lang w:eastAsia="zh-CN"/>
        </w:rPr>
        <w:t>九</w:t>
      </w:r>
      <w:r>
        <w:rPr>
          <w:rFonts w:hint="eastAsia" w:ascii="楷体_GB2312" w:hAnsi="楷体" w:eastAsia="楷体_GB2312" w:cs="楷体"/>
          <w:b/>
          <w:bCs/>
          <w:color w:val="auto"/>
          <w:spacing w:val="-6"/>
          <w:sz w:val="32"/>
          <w:szCs w:val="32"/>
          <w:highlight w:val="none"/>
        </w:rPr>
        <w:t>）以工代赈</w:t>
      </w:r>
      <w:r>
        <w:rPr>
          <w:rFonts w:hint="eastAsia" w:ascii="楷体_GB2312" w:hAnsi="楷体" w:eastAsia="楷体_GB2312" w:cs="楷体"/>
          <w:b/>
          <w:bCs/>
          <w:color w:val="auto"/>
          <w:spacing w:val="-6"/>
          <w:sz w:val="32"/>
          <w:szCs w:val="32"/>
          <w:highlight w:val="none"/>
          <w:lang w:eastAsia="zh-CN"/>
        </w:rPr>
        <w:t>项目</w:t>
      </w:r>
    </w:p>
    <w:p>
      <w:pPr>
        <w:pStyle w:val="17"/>
        <w:spacing w:line="620" w:lineRule="exact"/>
        <w:ind w:firstLine="31680"/>
        <w:rPr>
          <w:rFonts w:hint="eastAsia"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安排以工代赈</w:t>
      </w:r>
      <w:r>
        <w:rPr>
          <w:rFonts w:hint="eastAsia" w:ascii="仿宋_GB2312" w:hAnsi="仿宋" w:eastAsia="仿宋_GB2312" w:cs="仿宋"/>
          <w:color w:val="auto"/>
          <w:sz w:val="32"/>
          <w:szCs w:val="32"/>
          <w:highlight w:val="none"/>
          <w:lang w:eastAsia="zh-CN"/>
        </w:rPr>
        <w:t>项目</w:t>
      </w:r>
      <w:r>
        <w:rPr>
          <w:rFonts w:hint="eastAsia" w:ascii="仿宋_GB2312" w:hAnsi="仿宋" w:eastAsia="仿宋_GB2312" w:cs="仿宋"/>
          <w:color w:val="auto"/>
          <w:sz w:val="32"/>
          <w:szCs w:val="32"/>
          <w:highlight w:val="none"/>
        </w:rPr>
        <w:t>项目1个，资金</w:t>
      </w:r>
      <w:r>
        <w:rPr>
          <w:rFonts w:hint="eastAsia" w:ascii="仿宋_GB2312" w:hAnsi="仿宋" w:eastAsia="仿宋_GB2312" w:cs="仿宋"/>
          <w:color w:val="auto"/>
          <w:sz w:val="32"/>
          <w:szCs w:val="32"/>
          <w:highlight w:val="none"/>
          <w:lang w:val="en-US" w:eastAsia="zh-CN"/>
        </w:rPr>
        <w:t>200</w:t>
      </w:r>
      <w:r>
        <w:rPr>
          <w:rFonts w:hint="eastAsia" w:ascii="仿宋_GB2312" w:hAnsi="仿宋" w:eastAsia="仿宋_GB2312" w:cs="仿宋"/>
          <w:color w:val="auto"/>
          <w:sz w:val="32"/>
          <w:szCs w:val="32"/>
          <w:highlight w:val="none"/>
        </w:rPr>
        <w:t>万元</w:t>
      </w:r>
    </w:p>
    <w:p>
      <w:pPr>
        <w:pStyle w:val="17"/>
        <w:spacing w:line="620" w:lineRule="exact"/>
        <w:ind w:firstLine="31680"/>
        <w:rPr>
          <w:rFonts w:hint="eastAsia" w:ascii="仿宋_GB2312" w:hAnsi="仿宋" w:eastAsia="仿宋_GB2312" w:cs="仿宋"/>
          <w:color w:val="auto"/>
          <w:sz w:val="32"/>
          <w:szCs w:val="32"/>
          <w:highlight w:val="none"/>
        </w:rPr>
      </w:pPr>
    </w:p>
    <w:p>
      <w:pPr>
        <w:pStyle w:val="2"/>
        <w:keepNext w:val="0"/>
        <w:keepLines w:val="0"/>
        <w:pageBreakBefore w:val="0"/>
        <w:widowControl w:val="0"/>
        <w:numPr>
          <w:ilvl w:val="0"/>
          <w:numId w:val="3"/>
        </w:numPr>
        <w:kinsoku/>
        <w:wordWrap/>
        <w:overflowPunct/>
        <w:topLinePunct w:val="0"/>
        <w:autoSpaceDE/>
        <w:autoSpaceDN/>
        <w:bidi w:val="0"/>
        <w:adjustRightInd/>
        <w:snapToGrid/>
        <w:spacing w:line="540" w:lineRule="exact"/>
        <w:ind w:firstLine="640" w:firstLineChars="200"/>
        <w:textAlignment w:val="auto"/>
        <w:rPr>
          <w:rFonts w:ascii="黑体" w:eastAsia="黑体"/>
          <w:color w:val="auto"/>
          <w:sz w:val="32"/>
          <w:szCs w:val="32"/>
          <w:highlight w:val="none"/>
        </w:rPr>
      </w:pPr>
      <w:r>
        <w:rPr>
          <w:rFonts w:hint="eastAsia" w:ascii="黑体" w:eastAsia="黑体"/>
          <w:color w:val="auto"/>
          <w:sz w:val="32"/>
          <w:szCs w:val="32"/>
          <w:highlight w:val="none"/>
        </w:rPr>
        <w:t>项目实施</w:t>
      </w:r>
    </w:p>
    <w:p>
      <w:pPr>
        <w:keepNext w:val="0"/>
        <w:keepLines w:val="0"/>
        <w:pageBreakBefore w:val="0"/>
        <w:widowControl w:val="0"/>
        <w:kinsoku/>
        <w:wordWrap/>
        <w:overflowPunct/>
        <w:topLinePunct w:val="0"/>
        <w:autoSpaceDE/>
        <w:autoSpaceDN/>
        <w:bidi w:val="0"/>
        <w:adjustRightInd/>
        <w:snapToGrid/>
        <w:spacing w:line="540" w:lineRule="exact"/>
        <w:ind w:firstLine="619" w:firstLineChars="20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（一）项目申报。</w:t>
      </w:r>
      <w:r>
        <w:rPr>
          <w:rFonts w:hint="eastAsia" w:ascii="仿宋_GB2312" w:hAnsi="仿宋" w:eastAsia="仿宋_GB2312" w:cs="仿宋"/>
          <w:color w:val="auto"/>
          <w:sz w:val="32"/>
          <w:szCs w:val="32"/>
          <w:highlight w:val="none"/>
        </w:rPr>
        <w:t>对列入本实施方案的项目，由资金主管部门按照资金额度，结合本部门承担的建设任务，从项目库中选取重要且急需实施的项目报县乡村振兴局。</w:t>
      </w:r>
    </w:p>
    <w:p>
      <w:pPr>
        <w:keepNext w:val="0"/>
        <w:keepLines w:val="0"/>
        <w:pageBreakBefore w:val="0"/>
        <w:widowControl w:val="0"/>
        <w:kinsoku/>
        <w:wordWrap/>
        <w:overflowPunct/>
        <w:topLinePunct w:val="0"/>
        <w:autoSpaceDE/>
        <w:autoSpaceDN/>
        <w:bidi w:val="0"/>
        <w:adjustRightInd/>
        <w:snapToGrid/>
        <w:spacing w:line="540" w:lineRule="exact"/>
        <w:ind w:firstLine="619" w:firstLineChars="20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（二）项目审核。</w:t>
      </w:r>
      <w:r>
        <w:rPr>
          <w:rFonts w:hint="eastAsia" w:ascii="仿宋_GB2312" w:hAnsi="仿宋" w:eastAsia="仿宋_GB2312" w:cs="仿宋"/>
          <w:color w:val="auto"/>
          <w:sz w:val="32"/>
          <w:szCs w:val="32"/>
          <w:highlight w:val="none"/>
        </w:rPr>
        <w:t>对部门申报的项目，由县乡村振兴局进行初审，汇总后报县委农村工作领导小组审定。</w:t>
      </w:r>
    </w:p>
    <w:p>
      <w:pPr>
        <w:keepNext w:val="0"/>
        <w:keepLines w:val="0"/>
        <w:pageBreakBefore w:val="0"/>
        <w:widowControl w:val="0"/>
        <w:kinsoku/>
        <w:wordWrap/>
        <w:overflowPunct/>
        <w:topLinePunct w:val="0"/>
        <w:autoSpaceDE/>
        <w:autoSpaceDN/>
        <w:bidi w:val="0"/>
        <w:adjustRightInd/>
        <w:snapToGrid/>
        <w:spacing w:line="540" w:lineRule="exact"/>
        <w:ind w:firstLine="619" w:firstLineChars="20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（三）项目论证。</w:t>
      </w:r>
      <w:r>
        <w:rPr>
          <w:rFonts w:hint="eastAsia" w:ascii="仿宋_GB2312" w:hAnsi="仿宋" w:eastAsia="仿宋_GB2312" w:cs="仿宋"/>
          <w:color w:val="auto"/>
          <w:sz w:val="32"/>
          <w:szCs w:val="32"/>
          <w:highlight w:val="none"/>
        </w:rPr>
        <w:t>由县委农村工作领导小组组织县直相关部门的领导、业务骨干、乡镇政府领导对申报的项目进行讨论研究，论证项目实施的必要性、可行性。</w:t>
      </w:r>
    </w:p>
    <w:p>
      <w:pPr>
        <w:keepNext w:val="0"/>
        <w:keepLines w:val="0"/>
        <w:pageBreakBefore w:val="0"/>
        <w:widowControl w:val="0"/>
        <w:kinsoku/>
        <w:wordWrap/>
        <w:overflowPunct/>
        <w:topLinePunct w:val="0"/>
        <w:autoSpaceDE/>
        <w:autoSpaceDN/>
        <w:bidi w:val="0"/>
        <w:adjustRightInd/>
        <w:snapToGrid/>
        <w:spacing w:line="540" w:lineRule="exact"/>
        <w:ind w:firstLine="619" w:firstLineChars="20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（四）项目批复。</w:t>
      </w:r>
      <w:r>
        <w:rPr>
          <w:rFonts w:hint="eastAsia" w:ascii="仿宋_GB2312" w:hAnsi="仿宋" w:eastAsia="仿宋_GB2312" w:cs="仿宋"/>
          <w:color w:val="auto"/>
          <w:sz w:val="32"/>
          <w:szCs w:val="32"/>
          <w:highlight w:val="none"/>
        </w:rPr>
        <w:t>县政府召开县政府专题会议对通过论证的项目进行批复。</w:t>
      </w:r>
    </w:p>
    <w:p>
      <w:pPr>
        <w:keepNext w:val="0"/>
        <w:keepLines w:val="0"/>
        <w:pageBreakBefore w:val="0"/>
        <w:widowControl w:val="0"/>
        <w:kinsoku/>
        <w:wordWrap/>
        <w:overflowPunct/>
        <w:topLinePunct w:val="0"/>
        <w:autoSpaceDE/>
        <w:autoSpaceDN/>
        <w:bidi w:val="0"/>
        <w:adjustRightInd/>
        <w:snapToGrid/>
        <w:spacing w:line="540" w:lineRule="exact"/>
        <w:ind w:firstLine="619" w:firstLineChars="20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（五）项目实施。</w:t>
      </w:r>
      <w:r>
        <w:rPr>
          <w:rFonts w:hint="eastAsia" w:ascii="仿宋_GB2312" w:hAnsi="仿宋" w:eastAsia="仿宋_GB2312" w:cs="仿宋"/>
          <w:color w:val="auto"/>
          <w:sz w:val="32"/>
          <w:szCs w:val="32"/>
          <w:highlight w:val="none"/>
        </w:rPr>
        <w:t>由项目主管部门（责任部门）组织项目实施，项目主管部门对项目实施进度、工程质量、资金拨付等负主体责任。</w:t>
      </w:r>
    </w:p>
    <w:p>
      <w:pPr>
        <w:keepNext w:val="0"/>
        <w:keepLines w:val="0"/>
        <w:pageBreakBefore w:val="0"/>
        <w:widowControl w:val="0"/>
        <w:kinsoku/>
        <w:wordWrap/>
        <w:overflowPunct/>
        <w:topLinePunct w:val="0"/>
        <w:autoSpaceDE/>
        <w:autoSpaceDN/>
        <w:bidi w:val="0"/>
        <w:adjustRightInd/>
        <w:snapToGrid/>
        <w:spacing w:line="540" w:lineRule="exact"/>
        <w:ind w:firstLine="619" w:firstLineChars="200"/>
        <w:textAlignment w:val="auto"/>
        <w:rPr>
          <w:rFonts w:ascii="仿宋" w:hAnsi="仿宋" w:eastAsia="仿宋"/>
          <w:color w:val="auto"/>
          <w:sz w:val="32"/>
          <w:szCs w:val="32"/>
          <w:highlight w:val="none"/>
        </w:rPr>
      </w:pPr>
      <w:r>
        <w:rPr>
          <w:rFonts w:hint="eastAsia" w:ascii="楷体_GB2312" w:hAnsi="楷体" w:eastAsia="楷体_GB2312" w:cs="楷体"/>
          <w:b/>
          <w:bCs/>
          <w:color w:val="auto"/>
          <w:spacing w:val="-6"/>
          <w:sz w:val="32"/>
          <w:szCs w:val="32"/>
          <w:highlight w:val="none"/>
        </w:rPr>
        <w:t>（六）项目验收。</w:t>
      </w:r>
      <w:r>
        <w:rPr>
          <w:rFonts w:hint="eastAsia" w:ascii="仿宋_GB2312" w:hAnsi="仿宋" w:eastAsia="仿宋_GB2312" w:cs="仿宋"/>
          <w:color w:val="auto"/>
          <w:sz w:val="32"/>
          <w:szCs w:val="32"/>
          <w:highlight w:val="none"/>
        </w:rPr>
        <w:t>项目竣工后，由项目主管部门组织项目验收，重大项目可聘请有资质的第三方验收。</w:t>
      </w:r>
    </w:p>
    <w:p>
      <w:pPr>
        <w:keepNext w:val="0"/>
        <w:keepLines w:val="0"/>
        <w:pageBreakBefore w:val="0"/>
        <w:widowControl w:val="0"/>
        <w:kinsoku/>
        <w:wordWrap/>
        <w:overflowPunct/>
        <w:topLinePunct w:val="0"/>
        <w:autoSpaceDE/>
        <w:autoSpaceDN/>
        <w:bidi w:val="0"/>
        <w:adjustRightInd/>
        <w:snapToGrid/>
        <w:spacing w:line="540" w:lineRule="exact"/>
        <w:ind w:firstLine="619" w:firstLineChars="20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（七）资金拨付。</w:t>
      </w:r>
      <w:r>
        <w:rPr>
          <w:rFonts w:hint="eastAsia" w:ascii="仿宋_GB2312" w:hAnsi="仿宋" w:eastAsia="仿宋_GB2312" w:cs="仿宋"/>
          <w:color w:val="auto"/>
          <w:sz w:val="32"/>
          <w:szCs w:val="32"/>
          <w:highlight w:val="none"/>
        </w:rPr>
        <w:t>资金拨付由项目主管部门按照工程进度及验收情况报县财政部门，财政部门授权支付到项目主管部门和乡镇，项目主管部门对项目的资料完整性负责。</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黑体" w:eastAsia="黑体"/>
          <w:color w:val="auto"/>
          <w:sz w:val="32"/>
          <w:szCs w:val="32"/>
          <w:highlight w:val="none"/>
        </w:rPr>
      </w:pPr>
      <w:r>
        <w:rPr>
          <w:rFonts w:hint="eastAsia" w:ascii="黑体" w:eastAsia="黑体"/>
          <w:color w:val="auto"/>
          <w:sz w:val="32"/>
          <w:szCs w:val="32"/>
          <w:highlight w:val="none"/>
        </w:rPr>
        <w:t>五、组织保障</w:t>
      </w:r>
    </w:p>
    <w:p>
      <w:pPr>
        <w:pStyle w:val="17"/>
        <w:keepNext w:val="0"/>
        <w:keepLines w:val="0"/>
        <w:pageBreakBefore w:val="0"/>
        <w:widowControl w:val="0"/>
        <w:kinsoku/>
        <w:wordWrap/>
        <w:overflowPunct/>
        <w:topLinePunct w:val="0"/>
        <w:autoSpaceDE/>
        <w:autoSpaceDN/>
        <w:bidi w:val="0"/>
        <w:adjustRightInd/>
        <w:snapToGrid/>
        <w:spacing w:line="540" w:lineRule="exact"/>
        <w:ind w:firstLine="3168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（一）加强组织领导。</w:t>
      </w:r>
      <w:r>
        <w:rPr>
          <w:rFonts w:hint="eastAsia" w:ascii="仿宋_GB2312" w:hAnsi="仿宋" w:eastAsia="仿宋_GB2312" w:cs="仿宋"/>
          <w:color w:val="auto"/>
          <w:sz w:val="32"/>
          <w:szCs w:val="32"/>
          <w:highlight w:val="none"/>
        </w:rPr>
        <w:t>成立涞源县统筹整合使用财政涉农资金试点工作领导小组。小组下设办公室，负责衔接资金的日常管理工作，办公室设在财政局，办公室主任由财政局局长李继军同志兼任。</w:t>
      </w:r>
    </w:p>
    <w:p>
      <w:pPr>
        <w:pStyle w:val="17"/>
        <w:keepNext w:val="0"/>
        <w:keepLines w:val="0"/>
        <w:pageBreakBefore w:val="0"/>
        <w:widowControl w:val="0"/>
        <w:kinsoku/>
        <w:wordWrap/>
        <w:overflowPunct/>
        <w:topLinePunct w:val="0"/>
        <w:autoSpaceDE/>
        <w:autoSpaceDN/>
        <w:bidi w:val="0"/>
        <w:adjustRightInd/>
        <w:snapToGrid/>
        <w:spacing w:line="540" w:lineRule="exact"/>
        <w:ind w:firstLine="3168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（二）严格程序，规范运行。</w:t>
      </w:r>
      <w:r>
        <w:rPr>
          <w:rFonts w:hint="eastAsia" w:ascii="仿宋_GB2312" w:hAnsi="仿宋" w:eastAsia="仿宋_GB2312" w:cs="仿宋"/>
          <w:color w:val="auto"/>
          <w:sz w:val="32"/>
          <w:szCs w:val="32"/>
          <w:highlight w:val="none"/>
        </w:rPr>
        <w:t>在财政涉农资金统筹整合使用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pPr>
        <w:keepNext w:val="0"/>
        <w:keepLines w:val="0"/>
        <w:pageBreakBefore w:val="0"/>
        <w:widowControl w:val="0"/>
        <w:kinsoku/>
        <w:wordWrap/>
        <w:overflowPunct/>
        <w:topLinePunct w:val="0"/>
        <w:autoSpaceDE/>
        <w:autoSpaceDN/>
        <w:bidi w:val="0"/>
        <w:adjustRightInd/>
        <w:snapToGrid/>
        <w:spacing w:line="540" w:lineRule="exact"/>
        <w:ind w:firstLine="619" w:firstLineChars="20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（三）信息公开，加强监管。</w:t>
      </w:r>
      <w:r>
        <w:rPr>
          <w:rFonts w:hint="eastAsia" w:ascii="仿宋_GB2312" w:hAnsi="仿宋" w:eastAsia="仿宋_GB2312" w:cs="仿宋"/>
          <w:color w:val="auto"/>
          <w:sz w:val="32"/>
          <w:szCs w:val="32"/>
          <w:highlight w:val="none"/>
        </w:rPr>
        <w:t>项目主管部门、项目实施单位分别在项目申报、项目批复、项目实施、项目验收等环节通过县政府门户网站、乡镇政府政务公开栏、村务公开栏等平台将项目相关情况及时公开公示，接受社会各界监督。县审计、乡村振兴和农业、财政等部门按照各自职责对项目实施、资金管理进行审计、检查，对发现的问题及时向县政府汇报，并责成项目实施单位限期整改。</w:t>
      </w:r>
    </w:p>
    <w:p>
      <w:pPr>
        <w:pStyle w:val="17"/>
        <w:keepNext w:val="0"/>
        <w:keepLines w:val="0"/>
        <w:pageBreakBefore w:val="0"/>
        <w:widowControl w:val="0"/>
        <w:kinsoku/>
        <w:wordWrap/>
        <w:overflowPunct/>
        <w:topLinePunct w:val="0"/>
        <w:autoSpaceDE/>
        <w:autoSpaceDN/>
        <w:bidi w:val="0"/>
        <w:adjustRightInd/>
        <w:snapToGrid/>
        <w:spacing w:line="540" w:lineRule="exact"/>
        <w:ind w:firstLine="31680"/>
        <w:textAlignment w:val="auto"/>
        <w:rPr>
          <w:rFonts w:ascii="仿宋_GB2312" w:hAnsi="仿宋" w:eastAsia="仿宋_GB2312" w:cs="仿宋"/>
          <w:color w:val="auto"/>
          <w:sz w:val="32"/>
          <w:szCs w:val="32"/>
          <w:highlight w:val="none"/>
        </w:rPr>
      </w:pPr>
      <w:r>
        <w:rPr>
          <w:rFonts w:hint="eastAsia" w:ascii="楷体_GB2312" w:hAnsi="楷体" w:eastAsia="楷体_GB2312" w:cs="楷体"/>
          <w:b/>
          <w:bCs/>
          <w:color w:val="auto"/>
          <w:spacing w:val="-6"/>
          <w:sz w:val="32"/>
          <w:szCs w:val="32"/>
          <w:highlight w:val="none"/>
        </w:rPr>
        <w:t>（四）完善绩效考评</w:t>
      </w:r>
      <w:r>
        <w:rPr>
          <w:rFonts w:hint="eastAsia" w:ascii="楷体" w:hAnsi="楷体" w:eastAsia="楷体" w:cs="楷体"/>
          <w:b/>
          <w:bCs/>
          <w:color w:val="auto"/>
          <w:spacing w:val="-6"/>
          <w:sz w:val="32"/>
          <w:szCs w:val="32"/>
          <w:highlight w:val="none"/>
        </w:rPr>
        <w:t>。</w:t>
      </w:r>
      <w:r>
        <w:rPr>
          <w:rFonts w:hint="eastAsia" w:ascii="仿宋_GB2312" w:hAnsi="仿宋" w:eastAsia="仿宋_GB2312" w:cs="仿宋"/>
          <w:color w:val="auto"/>
          <w:sz w:val="32"/>
          <w:szCs w:val="32"/>
          <w:highlight w:val="none"/>
        </w:rPr>
        <w:t>进一步完善衔接资金的绩效考评制度。县财政局牵头负责对实施项目开展绩效评价，组织相关部门做好自评，撰写自评报告。县财政局可采取委托第三方评价方式开展重点评价，独立出具绩效评价报告，经财政局各相关绩效评价责任股室验收后提交。</w:t>
      </w:r>
    </w:p>
    <w:p>
      <w:pPr>
        <w:pStyle w:val="17"/>
        <w:keepNext w:val="0"/>
        <w:keepLines w:val="0"/>
        <w:pageBreakBefore w:val="0"/>
        <w:widowControl w:val="0"/>
        <w:kinsoku/>
        <w:wordWrap/>
        <w:overflowPunct/>
        <w:topLinePunct w:val="0"/>
        <w:autoSpaceDE/>
        <w:autoSpaceDN/>
        <w:bidi w:val="0"/>
        <w:adjustRightInd/>
        <w:snapToGrid/>
        <w:spacing w:line="540" w:lineRule="exact"/>
        <w:ind w:firstLine="31680"/>
        <w:textAlignment w:val="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附件</w:t>
      </w:r>
      <w:r>
        <w:rPr>
          <w:rFonts w:ascii="仿宋_GB2312" w:hAnsi="仿宋" w:eastAsia="仿宋_GB2312" w:cs="仿宋"/>
          <w:color w:val="auto"/>
          <w:sz w:val="32"/>
          <w:szCs w:val="32"/>
          <w:highlight w:val="none"/>
        </w:rPr>
        <w:t>1</w:t>
      </w:r>
      <w:r>
        <w:rPr>
          <w:rFonts w:hint="eastAsia" w:ascii="仿宋_GB2312" w:hAnsi="仿宋" w:eastAsia="仿宋_GB2312" w:cs="仿宋"/>
          <w:color w:val="auto"/>
          <w:sz w:val="32"/>
          <w:szCs w:val="32"/>
          <w:highlight w:val="none"/>
        </w:rPr>
        <w:t>：涞源县统筹整合使用财政涉农资金试点工作领导小组</w:t>
      </w:r>
    </w:p>
    <w:p>
      <w:pPr>
        <w:pStyle w:val="17"/>
        <w:keepNext w:val="0"/>
        <w:keepLines w:val="0"/>
        <w:pageBreakBefore w:val="0"/>
        <w:widowControl w:val="0"/>
        <w:kinsoku/>
        <w:wordWrap/>
        <w:overflowPunct/>
        <w:topLinePunct w:val="0"/>
        <w:autoSpaceDE/>
        <w:autoSpaceDN/>
        <w:bidi w:val="0"/>
        <w:adjustRightInd/>
        <w:snapToGrid/>
        <w:spacing w:line="540" w:lineRule="exact"/>
        <w:ind w:firstLine="31680"/>
        <w:textAlignment w:val="auto"/>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附件</w:t>
      </w:r>
      <w:r>
        <w:rPr>
          <w:rFonts w:ascii="仿宋_GB2312" w:hAnsi="仿宋" w:eastAsia="仿宋_GB2312" w:cs="仿宋"/>
          <w:color w:val="auto"/>
          <w:sz w:val="32"/>
          <w:szCs w:val="32"/>
          <w:highlight w:val="none"/>
        </w:rPr>
        <w:t>2</w:t>
      </w:r>
      <w:r>
        <w:rPr>
          <w:rFonts w:hint="eastAsia" w:ascii="仿宋_GB2312" w:hAnsi="仿宋" w:eastAsia="仿宋_GB2312" w:cs="仿宋"/>
          <w:color w:val="auto"/>
          <w:sz w:val="32"/>
          <w:szCs w:val="32"/>
          <w:highlight w:val="none"/>
        </w:rPr>
        <w:t>：涞源县</w:t>
      </w:r>
      <w:r>
        <w:rPr>
          <w:rFonts w:ascii="仿宋_GB2312" w:hAnsi="仿宋" w:eastAsia="仿宋_GB2312" w:cs="仿宋"/>
          <w:color w:val="auto"/>
          <w:sz w:val="32"/>
          <w:szCs w:val="32"/>
          <w:highlight w:val="none"/>
        </w:rPr>
        <w:t>2023</w:t>
      </w:r>
      <w:r>
        <w:rPr>
          <w:rFonts w:hint="eastAsia" w:ascii="仿宋_GB2312" w:hAnsi="仿宋" w:eastAsia="仿宋_GB2312" w:cs="仿宋"/>
          <w:color w:val="auto"/>
          <w:sz w:val="32"/>
          <w:szCs w:val="32"/>
          <w:highlight w:val="none"/>
        </w:rPr>
        <w:t>年度统筹整合使用财政涉农资金清单</w:t>
      </w:r>
    </w:p>
    <w:p>
      <w:pPr>
        <w:pStyle w:val="17"/>
        <w:keepNext w:val="0"/>
        <w:keepLines w:val="0"/>
        <w:pageBreakBefore w:val="0"/>
        <w:widowControl w:val="0"/>
        <w:kinsoku/>
        <w:wordWrap/>
        <w:overflowPunct/>
        <w:topLinePunct w:val="0"/>
        <w:autoSpaceDE/>
        <w:autoSpaceDN/>
        <w:bidi w:val="0"/>
        <w:adjustRightInd/>
        <w:snapToGrid/>
        <w:spacing w:line="540" w:lineRule="exact"/>
        <w:ind w:firstLine="31680"/>
        <w:textAlignment w:val="auto"/>
        <w:rPr>
          <w:rFonts w:hint="eastAsia"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附件</w:t>
      </w:r>
      <w:r>
        <w:rPr>
          <w:rFonts w:ascii="仿宋_GB2312" w:hAnsi="仿宋" w:eastAsia="仿宋_GB2312" w:cs="仿宋"/>
          <w:color w:val="auto"/>
          <w:sz w:val="32"/>
          <w:szCs w:val="32"/>
          <w:highlight w:val="none"/>
        </w:rPr>
        <w:t>3</w:t>
      </w:r>
      <w:r>
        <w:rPr>
          <w:rFonts w:hint="eastAsia" w:ascii="仿宋_GB2312" w:hAnsi="仿宋" w:eastAsia="仿宋_GB2312" w:cs="仿宋"/>
          <w:color w:val="auto"/>
          <w:sz w:val="32"/>
          <w:szCs w:val="32"/>
          <w:highlight w:val="none"/>
        </w:rPr>
        <w:t>：涞源县</w:t>
      </w:r>
      <w:r>
        <w:rPr>
          <w:rFonts w:ascii="仿宋_GB2312" w:hAnsi="仿宋" w:eastAsia="仿宋_GB2312" w:cs="仿宋"/>
          <w:color w:val="auto"/>
          <w:sz w:val="32"/>
          <w:szCs w:val="32"/>
          <w:highlight w:val="none"/>
        </w:rPr>
        <w:t>2023</w:t>
      </w:r>
      <w:r>
        <w:rPr>
          <w:rFonts w:hint="eastAsia" w:ascii="仿宋_GB2312" w:hAnsi="仿宋" w:eastAsia="仿宋_GB2312" w:cs="仿宋"/>
          <w:color w:val="auto"/>
          <w:sz w:val="32"/>
          <w:szCs w:val="32"/>
          <w:highlight w:val="none"/>
        </w:rPr>
        <w:t>年度统筹整合使用财政涉农资金项目清单</w:t>
      </w:r>
    </w:p>
    <w:p>
      <w:pPr>
        <w:pStyle w:val="17"/>
        <w:keepNext w:val="0"/>
        <w:keepLines w:val="0"/>
        <w:pageBreakBefore w:val="0"/>
        <w:widowControl w:val="0"/>
        <w:kinsoku/>
        <w:wordWrap/>
        <w:overflowPunct/>
        <w:topLinePunct w:val="0"/>
        <w:autoSpaceDE/>
        <w:autoSpaceDN/>
        <w:bidi w:val="0"/>
        <w:adjustRightInd/>
        <w:snapToGrid/>
        <w:spacing w:line="540" w:lineRule="exact"/>
        <w:ind w:firstLine="31680"/>
        <w:textAlignment w:val="auto"/>
        <w:rPr>
          <w:rFonts w:hint="eastAsia"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附件</w:t>
      </w:r>
      <w:r>
        <w:rPr>
          <w:rFonts w:hint="eastAsia" w:ascii="仿宋_GB2312" w:hAnsi="仿宋" w:eastAsia="仿宋_GB2312" w:cs="仿宋"/>
          <w:color w:val="auto"/>
          <w:sz w:val="32"/>
          <w:szCs w:val="32"/>
          <w:highlight w:val="none"/>
          <w:lang w:val="en-US" w:eastAsia="zh-CN"/>
        </w:rPr>
        <w:t>4</w:t>
      </w:r>
      <w:r>
        <w:rPr>
          <w:rFonts w:hint="eastAsia" w:ascii="仿宋_GB2312" w:hAnsi="仿宋" w:eastAsia="仿宋_GB2312" w:cs="仿宋"/>
          <w:color w:val="auto"/>
          <w:sz w:val="32"/>
          <w:szCs w:val="32"/>
          <w:highlight w:val="none"/>
        </w:rPr>
        <w:t>：涞源县2023年度统筹整合使用财政涉农资金项目清单（非脱贫村）</w:t>
      </w:r>
    </w:p>
    <w:p>
      <w:pPr>
        <w:pStyle w:val="19"/>
        <w:spacing w:line="620" w:lineRule="exact"/>
        <w:ind w:firstLine="0" w:firstLineChars="0"/>
        <w:rPr>
          <w:rFonts w:hint="eastAsia" w:ascii="仿宋_GB2312" w:hAnsi="仿宋_GB2312" w:eastAsia="仿宋_GB2312"/>
          <w:color w:val="auto"/>
          <w:sz w:val="32"/>
          <w:highlight w:val="none"/>
        </w:rPr>
      </w:pPr>
    </w:p>
    <w:p>
      <w:pPr>
        <w:pStyle w:val="19"/>
        <w:spacing w:line="620" w:lineRule="exact"/>
        <w:ind w:firstLine="0" w:firstLineChars="0"/>
        <w:rPr>
          <w:rFonts w:hint="eastAsia" w:ascii="仿宋_GB2312" w:hAnsi="仿宋_GB2312" w:eastAsia="仿宋_GB2312"/>
          <w:color w:val="auto"/>
          <w:sz w:val="32"/>
          <w:highlight w:val="none"/>
        </w:rPr>
      </w:pPr>
    </w:p>
    <w:p>
      <w:pPr>
        <w:pStyle w:val="19"/>
        <w:spacing w:line="620" w:lineRule="exact"/>
        <w:ind w:firstLine="0" w:firstLineChars="0"/>
        <w:rPr>
          <w:rFonts w:hint="eastAsia" w:ascii="仿宋_GB2312" w:hAnsi="仿宋_GB2312" w:eastAsia="仿宋_GB2312"/>
          <w:color w:val="auto"/>
          <w:sz w:val="32"/>
          <w:highlight w:val="none"/>
        </w:rPr>
      </w:pPr>
    </w:p>
    <w:p>
      <w:pPr>
        <w:pStyle w:val="19"/>
        <w:spacing w:line="620" w:lineRule="exact"/>
        <w:ind w:firstLine="0" w:firstLineChars="0"/>
        <w:rPr>
          <w:rFonts w:ascii="仿宋_GB2312" w:hAnsi="仿宋_GB2312" w:eastAsia="仿宋_GB2312"/>
          <w:color w:val="auto"/>
          <w:sz w:val="32"/>
          <w:highlight w:val="none"/>
        </w:rPr>
      </w:pPr>
      <w:r>
        <w:rPr>
          <w:rFonts w:hint="eastAsia" w:ascii="仿宋_GB2312" w:hAnsi="仿宋_GB2312" w:eastAsia="仿宋_GB2312"/>
          <w:color w:val="auto"/>
          <w:sz w:val="32"/>
          <w:highlight w:val="none"/>
        </w:rPr>
        <w:t>附件</w:t>
      </w:r>
      <w:r>
        <w:rPr>
          <w:rFonts w:ascii="仿宋_GB2312" w:hAnsi="仿宋_GB2312" w:eastAsia="仿宋_GB2312"/>
          <w:color w:val="auto"/>
          <w:sz w:val="32"/>
          <w:highlight w:val="none"/>
        </w:rPr>
        <w:t>1</w:t>
      </w:r>
      <w:r>
        <w:rPr>
          <w:rFonts w:hint="eastAsia" w:ascii="仿宋_GB2312" w:hAnsi="仿宋_GB2312" w:eastAsia="仿宋_GB2312"/>
          <w:color w:val="auto"/>
          <w:sz w:val="32"/>
          <w:highlight w:val="none"/>
        </w:rPr>
        <w:t>：</w:t>
      </w:r>
    </w:p>
    <w:p>
      <w:pPr>
        <w:pStyle w:val="19"/>
        <w:spacing w:line="620" w:lineRule="exact"/>
        <w:ind w:firstLine="0" w:firstLineChars="0"/>
        <w:rPr>
          <w:rFonts w:ascii="仿宋_GB2312" w:hAnsi="仿宋_GB2312" w:eastAsia="仿宋_GB2312"/>
          <w:color w:val="auto"/>
          <w:sz w:val="32"/>
          <w:highlight w:val="none"/>
        </w:rPr>
      </w:pPr>
    </w:p>
    <w:p>
      <w:pPr>
        <w:pStyle w:val="17"/>
        <w:spacing w:line="620" w:lineRule="exact"/>
        <w:ind w:firstLine="0" w:firstLineChars="0"/>
        <w:jc w:val="center"/>
        <w:rPr>
          <w:rFonts w:ascii="方正小标宋简体" w:hAnsi="方正小标宋简体" w:eastAsia="方正小标宋简体" w:cs="方正小标宋简体"/>
          <w:b/>
          <w:bCs/>
          <w:color w:val="auto"/>
          <w:sz w:val="44"/>
          <w:szCs w:val="44"/>
          <w:highlight w:val="none"/>
        </w:rPr>
      </w:pPr>
      <w:r>
        <w:rPr>
          <w:rFonts w:hint="eastAsia" w:ascii="方正小标宋简体" w:hAnsi="方正小标宋简体" w:eastAsia="方正小标宋简体" w:cs="方正小标宋简体"/>
          <w:b/>
          <w:bCs/>
          <w:color w:val="auto"/>
          <w:sz w:val="44"/>
          <w:szCs w:val="44"/>
          <w:highlight w:val="none"/>
        </w:rPr>
        <w:t>涞源县统筹整合使用财政涉农资金试点</w:t>
      </w:r>
    </w:p>
    <w:p>
      <w:pPr>
        <w:pStyle w:val="17"/>
        <w:spacing w:line="620" w:lineRule="exact"/>
        <w:ind w:firstLine="0" w:firstLineChars="0"/>
        <w:jc w:val="center"/>
        <w:rPr>
          <w:rFonts w:ascii="方正小标宋简体" w:hAnsi="方正小标宋简体" w:eastAsia="方正小标宋简体" w:cs="方正小标宋简体"/>
          <w:b/>
          <w:bCs/>
          <w:color w:val="auto"/>
          <w:sz w:val="44"/>
          <w:szCs w:val="44"/>
          <w:highlight w:val="none"/>
        </w:rPr>
      </w:pPr>
      <w:r>
        <w:rPr>
          <w:rFonts w:hint="eastAsia" w:ascii="方正小标宋简体" w:hAnsi="方正小标宋简体" w:eastAsia="方正小标宋简体" w:cs="方正小标宋简体"/>
          <w:b/>
          <w:bCs/>
          <w:color w:val="auto"/>
          <w:sz w:val="44"/>
          <w:szCs w:val="44"/>
          <w:highlight w:val="none"/>
        </w:rPr>
        <w:t>工作领导小组</w:t>
      </w:r>
    </w:p>
    <w:p>
      <w:pPr>
        <w:pStyle w:val="19"/>
        <w:spacing w:line="620" w:lineRule="exact"/>
        <w:ind w:firstLine="0" w:firstLineChars="0"/>
        <w:jc w:val="center"/>
        <w:rPr>
          <w:rFonts w:ascii="仿宋_GB2312" w:hAnsi="仿宋_GB2312" w:eastAsia="仿宋_GB2312"/>
          <w:color w:val="auto"/>
          <w:sz w:val="32"/>
          <w:highlight w:val="none"/>
        </w:rPr>
      </w:pPr>
    </w:p>
    <w:p>
      <w:pPr>
        <w:spacing w:line="620" w:lineRule="exact"/>
        <w:ind w:firstLine="640" w:firstLineChars="200"/>
        <w:rPr>
          <w:rFonts w:ascii="仿宋_GB2312" w:eastAsia="仿宋_GB2312"/>
          <w:color w:val="auto"/>
          <w:sz w:val="32"/>
          <w:szCs w:val="32"/>
          <w:highlight w:val="none"/>
        </w:rPr>
      </w:pPr>
      <w:r>
        <w:rPr>
          <w:rFonts w:hint="eastAsia" w:ascii="黑体" w:hAnsi="黑体" w:eastAsia="黑体"/>
          <w:color w:val="auto"/>
          <w:sz w:val="32"/>
          <w:szCs w:val="32"/>
          <w:highlight w:val="none"/>
        </w:rPr>
        <w:t>组</w:t>
      </w:r>
      <w:r>
        <w:rPr>
          <w:rFonts w:ascii="黑体" w:hAnsi="黑体" w:eastAsia="黑体"/>
          <w:color w:val="auto"/>
          <w:sz w:val="32"/>
          <w:szCs w:val="32"/>
          <w:highlight w:val="none"/>
        </w:rPr>
        <w:t xml:space="preserve">  </w:t>
      </w:r>
      <w:r>
        <w:rPr>
          <w:rFonts w:hint="eastAsia" w:ascii="黑体" w:hAnsi="黑体" w:eastAsia="黑体"/>
          <w:color w:val="auto"/>
          <w:sz w:val="32"/>
          <w:szCs w:val="32"/>
          <w:highlight w:val="none"/>
        </w:rPr>
        <w:t>长：</w:t>
      </w:r>
      <w:r>
        <w:rPr>
          <w:rFonts w:hint="eastAsia" w:ascii="仿宋_GB2312" w:hAnsi="仿宋" w:eastAsia="仿宋_GB2312" w:cs="仿宋"/>
          <w:color w:val="auto"/>
          <w:sz w:val="32"/>
          <w:szCs w:val="32"/>
          <w:highlight w:val="none"/>
        </w:rPr>
        <w:t>王</w:t>
      </w:r>
      <w:r>
        <w:rPr>
          <w:rFonts w:ascii="仿宋_GB2312" w:hAnsi="仿宋" w:eastAsia="仿宋_GB2312" w:cs="仿宋"/>
          <w:color w:val="auto"/>
          <w:sz w:val="32"/>
          <w:szCs w:val="32"/>
          <w:highlight w:val="none"/>
        </w:rPr>
        <w:t xml:space="preserve">  </w:t>
      </w:r>
      <w:r>
        <w:rPr>
          <w:rFonts w:hint="eastAsia" w:ascii="仿宋_GB2312" w:hAnsi="仿宋" w:eastAsia="仿宋_GB2312" w:cs="仿宋"/>
          <w:color w:val="auto"/>
          <w:sz w:val="32"/>
          <w:szCs w:val="32"/>
          <w:highlight w:val="none"/>
        </w:rPr>
        <w:t>燕</w:t>
      </w:r>
      <w:r>
        <w:rPr>
          <w:rFonts w:ascii="仿宋_GB2312" w:hAnsi="仿宋" w:eastAsia="仿宋_GB2312" w:cs="仿宋"/>
          <w:color w:val="auto"/>
          <w:sz w:val="32"/>
          <w:szCs w:val="32"/>
          <w:highlight w:val="none"/>
        </w:rPr>
        <w:t xml:space="preserve">  </w:t>
      </w:r>
      <w:r>
        <w:rPr>
          <w:rFonts w:hint="eastAsia" w:ascii="仿宋_GB2312" w:hAnsi="仿宋" w:eastAsia="仿宋_GB2312" w:cs="仿宋"/>
          <w:color w:val="auto"/>
          <w:sz w:val="32"/>
          <w:szCs w:val="32"/>
          <w:highlight w:val="none"/>
        </w:rPr>
        <w:t>县委副书记、政府县长</w:t>
      </w:r>
      <w:r>
        <w:rPr>
          <w:rFonts w:ascii="仿宋" w:hAnsi="仿宋" w:eastAsia="仿宋" w:cs="仿宋"/>
          <w:color w:val="auto"/>
          <w:sz w:val="32"/>
          <w:szCs w:val="32"/>
          <w:highlight w:val="none"/>
        </w:rPr>
        <w:t xml:space="preserve"> </w:t>
      </w:r>
      <w:r>
        <w:rPr>
          <w:rFonts w:ascii="仿宋_GB2312" w:eastAsia="仿宋_GB2312"/>
          <w:color w:val="auto"/>
          <w:sz w:val="32"/>
          <w:szCs w:val="32"/>
          <w:highlight w:val="none"/>
        </w:rPr>
        <w:t xml:space="preserve">      </w:t>
      </w:r>
    </w:p>
    <w:p>
      <w:pPr>
        <w:spacing w:line="620" w:lineRule="exact"/>
        <w:ind w:firstLine="640" w:firstLineChars="200"/>
        <w:rPr>
          <w:rFonts w:ascii="仿宋" w:hAnsi="仿宋" w:eastAsia="仿宋" w:cs="仿宋"/>
          <w:color w:val="auto"/>
          <w:sz w:val="32"/>
          <w:szCs w:val="32"/>
          <w:highlight w:val="none"/>
        </w:rPr>
      </w:pPr>
      <w:r>
        <w:rPr>
          <w:rFonts w:hint="eastAsia" w:ascii="黑体" w:hAnsi="黑体" w:eastAsia="黑体"/>
          <w:color w:val="auto"/>
          <w:sz w:val="32"/>
          <w:szCs w:val="32"/>
          <w:highlight w:val="none"/>
        </w:rPr>
        <w:t>副组长：</w:t>
      </w:r>
      <w:r>
        <w:rPr>
          <w:rFonts w:hint="eastAsia" w:ascii="仿宋_GB2312" w:hAnsi="仿宋" w:eastAsia="仿宋_GB2312" w:cs="仿宋"/>
          <w:color w:val="auto"/>
          <w:sz w:val="32"/>
          <w:szCs w:val="32"/>
          <w:highlight w:val="none"/>
        </w:rPr>
        <w:t>尹刚亮</w:t>
      </w:r>
      <w:r>
        <w:rPr>
          <w:rFonts w:ascii="仿宋_GB2312" w:hAnsi="仿宋" w:eastAsia="仿宋_GB2312" w:cs="仿宋"/>
          <w:color w:val="auto"/>
          <w:sz w:val="32"/>
          <w:szCs w:val="32"/>
          <w:highlight w:val="none"/>
        </w:rPr>
        <w:t xml:space="preserve">  </w:t>
      </w:r>
      <w:r>
        <w:rPr>
          <w:rFonts w:hint="eastAsia" w:ascii="仿宋_GB2312" w:hAnsi="仿宋" w:eastAsia="仿宋_GB2312" w:cs="仿宋"/>
          <w:color w:val="auto"/>
          <w:sz w:val="32"/>
          <w:szCs w:val="32"/>
          <w:highlight w:val="none"/>
        </w:rPr>
        <w:t>县委常委、政府常务副县长</w:t>
      </w:r>
    </w:p>
    <w:p>
      <w:pPr>
        <w:pStyle w:val="17"/>
        <w:spacing w:line="620" w:lineRule="exact"/>
        <w:ind w:firstLine="31680"/>
        <w:rPr>
          <w:rFonts w:ascii="仿宋" w:hAnsi="仿宋" w:eastAsia="仿宋" w:cs="仿宋"/>
          <w:color w:val="auto"/>
          <w:sz w:val="32"/>
          <w:szCs w:val="32"/>
          <w:highlight w:val="none"/>
        </w:rPr>
      </w:pPr>
      <w:r>
        <w:rPr>
          <w:rFonts w:ascii="仿宋" w:hAnsi="仿宋" w:eastAsia="仿宋" w:cs="仿宋"/>
          <w:color w:val="auto"/>
          <w:sz w:val="32"/>
          <w:szCs w:val="32"/>
          <w:highlight w:val="none"/>
        </w:rPr>
        <w:t xml:space="preserve">        </w:t>
      </w:r>
      <w:r>
        <w:rPr>
          <w:rFonts w:hint="eastAsia" w:ascii="仿宋_GB2312" w:hAnsi="仿宋" w:eastAsia="仿宋_GB2312" w:cs="仿宋"/>
          <w:color w:val="auto"/>
          <w:sz w:val="32"/>
          <w:szCs w:val="32"/>
          <w:highlight w:val="none"/>
        </w:rPr>
        <w:t>尹</w:t>
      </w:r>
      <w:r>
        <w:rPr>
          <w:rFonts w:ascii="仿宋_GB2312" w:hAnsi="仿宋" w:eastAsia="仿宋_GB2312" w:cs="仿宋"/>
          <w:color w:val="auto"/>
          <w:sz w:val="32"/>
          <w:szCs w:val="32"/>
          <w:highlight w:val="none"/>
        </w:rPr>
        <w:t xml:space="preserve">  </w:t>
      </w:r>
      <w:r>
        <w:rPr>
          <w:rFonts w:hint="eastAsia" w:ascii="仿宋_GB2312" w:hAnsi="仿宋" w:eastAsia="仿宋_GB2312" w:cs="仿宋"/>
          <w:color w:val="auto"/>
          <w:sz w:val="32"/>
          <w:szCs w:val="32"/>
          <w:highlight w:val="none"/>
        </w:rPr>
        <w:t>硕</w:t>
      </w:r>
      <w:r>
        <w:rPr>
          <w:rFonts w:ascii="仿宋_GB2312" w:hAnsi="仿宋" w:eastAsia="仿宋_GB2312" w:cs="仿宋"/>
          <w:color w:val="auto"/>
          <w:sz w:val="32"/>
          <w:szCs w:val="32"/>
          <w:highlight w:val="none"/>
        </w:rPr>
        <w:t xml:space="preserve">  </w:t>
      </w:r>
      <w:r>
        <w:rPr>
          <w:rFonts w:hint="eastAsia" w:ascii="仿宋_GB2312" w:hAnsi="仿宋" w:eastAsia="仿宋_GB2312" w:cs="仿宋"/>
          <w:color w:val="auto"/>
          <w:sz w:val="32"/>
          <w:szCs w:val="32"/>
          <w:highlight w:val="none"/>
        </w:rPr>
        <w:t>县委常委、政法委书记</w:t>
      </w:r>
    </w:p>
    <w:p>
      <w:pPr>
        <w:pStyle w:val="17"/>
        <w:spacing w:line="620" w:lineRule="exact"/>
        <w:ind w:firstLine="31680"/>
        <w:rPr>
          <w:rFonts w:ascii="仿宋_GB2312" w:hAnsi="仿宋" w:eastAsia="仿宋_GB2312" w:cs="仿宋"/>
          <w:color w:val="auto"/>
          <w:sz w:val="32"/>
          <w:szCs w:val="32"/>
          <w:highlight w:val="none"/>
        </w:rPr>
      </w:pPr>
      <w:r>
        <w:rPr>
          <w:rFonts w:hint="eastAsia" w:ascii="黑体" w:hAnsi="黑体" w:eastAsia="黑体"/>
          <w:color w:val="auto"/>
          <w:sz w:val="32"/>
          <w:szCs w:val="32"/>
          <w:highlight w:val="none"/>
        </w:rPr>
        <w:t>成</w:t>
      </w:r>
      <w:r>
        <w:rPr>
          <w:rFonts w:ascii="黑体" w:hAnsi="黑体" w:eastAsia="黑体"/>
          <w:color w:val="auto"/>
          <w:sz w:val="32"/>
          <w:szCs w:val="32"/>
          <w:highlight w:val="none"/>
        </w:rPr>
        <w:t xml:space="preserve">  </w:t>
      </w:r>
      <w:r>
        <w:rPr>
          <w:rFonts w:hint="eastAsia" w:ascii="黑体" w:hAnsi="黑体" w:eastAsia="黑体"/>
          <w:color w:val="auto"/>
          <w:sz w:val="32"/>
          <w:szCs w:val="32"/>
          <w:highlight w:val="none"/>
        </w:rPr>
        <w:t>员：</w:t>
      </w:r>
      <w:r>
        <w:rPr>
          <w:rFonts w:hint="eastAsia" w:ascii="仿宋_GB2312" w:hAnsi="仿宋" w:eastAsia="仿宋_GB2312" w:cs="仿宋"/>
          <w:color w:val="auto"/>
          <w:sz w:val="32"/>
          <w:szCs w:val="32"/>
          <w:highlight w:val="none"/>
        </w:rPr>
        <w:t>县委办公室、县政府办公室、县委组织部、县委宣传部、县法院、县检察院、县财政局、县乡村振兴局、县发展和改革局、县人社局、县自然资源和规划局、县住房和城乡建设局、县交通运输局、县水利局、县民政局、县审计局、县市场监管局、县农业农村局、县畜牧业发展服务中心、县气象局、县医疗保障局、县银监办、县人行、县农行、县工行、县农发行、县农信社、县邮储银行、县中行、保定银行涞源支行、人保财险涞源分公司、县城投公司主要负责同志；各乡镇党委书记、乡镇长。</w:t>
      </w:r>
      <w:r>
        <w:rPr>
          <w:rFonts w:ascii="仿宋_GB2312" w:hAnsi="仿宋" w:eastAsia="仿宋_GB2312" w:cs="仿宋"/>
          <w:color w:val="auto"/>
          <w:sz w:val="32"/>
          <w:szCs w:val="32"/>
          <w:highlight w:val="none"/>
        </w:rPr>
        <w:t xml:space="preserve">           </w:t>
      </w:r>
    </w:p>
    <w:p>
      <w:pPr>
        <w:pStyle w:val="17"/>
        <w:spacing w:line="620" w:lineRule="exact"/>
        <w:ind w:firstLine="31680"/>
        <w:rPr>
          <w:rFonts w:ascii="仿宋_GB2312" w:hAnsi="仿宋" w:eastAsia="仿宋_GB2312" w:cs="仿宋"/>
          <w:color w:val="auto"/>
          <w:sz w:val="32"/>
          <w:szCs w:val="32"/>
          <w:highlight w:val="none"/>
        </w:rPr>
      </w:pPr>
      <w:r>
        <w:rPr>
          <w:rFonts w:hint="eastAsia" w:ascii="仿宋_GB2312" w:hAnsi="仿宋" w:eastAsia="仿宋_GB2312" w:cs="仿宋"/>
          <w:color w:val="auto"/>
          <w:sz w:val="32"/>
          <w:szCs w:val="32"/>
          <w:highlight w:val="none"/>
        </w:rPr>
        <w:t>领导小组下设办公室，办公室设在县财政局，办公室主任由财政局局长李继军同志兼任。</w:t>
      </w:r>
    </w:p>
    <w:p>
      <w:pPr>
        <w:pStyle w:val="2"/>
        <w:spacing w:line="620" w:lineRule="exact"/>
        <w:ind w:firstLine="640" w:firstLineChars="200"/>
        <w:rPr>
          <w:rFonts w:ascii="仿宋" w:hAnsi="仿宋" w:eastAsia="仿宋" w:cs="仿宋"/>
          <w:color w:val="auto"/>
          <w:sz w:val="32"/>
          <w:szCs w:val="32"/>
          <w:highlight w:val="none"/>
        </w:rPr>
      </w:pPr>
    </w:p>
    <w:p>
      <w:pPr>
        <w:pStyle w:val="2"/>
        <w:spacing w:line="620" w:lineRule="exact"/>
        <w:ind w:firstLine="640" w:firstLineChars="200"/>
        <w:rPr>
          <w:rFonts w:ascii="仿宋" w:hAnsi="仿宋" w:eastAsia="仿宋" w:cs="仿宋"/>
          <w:color w:val="auto"/>
          <w:sz w:val="32"/>
          <w:szCs w:val="32"/>
          <w:highlight w:val="none"/>
        </w:rPr>
      </w:pPr>
    </w:p>
    <w:p>
      <w:pPr>
        <w:pStyle w:val="2"/>
        <w:spacing w:line="620" w:lineRule="exact"/>
        <w:ind w:firstLine="640" w:firstLineChars="200"/>
        <w:rPr>
          <w:rFonts w:ascii="仿宋" w:hAnsi="仿宋" w:eastAsia="仿宋" w:cs="仿宋"/>
          <w:color w:val="auto"/>
          <w:sz w:val="32"/>
          <w:szCs w:val="32"/>
          <w:highlight w:val="none"/>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hint="eastAsia" w:ascii="仿宋" w:hAnsi="仿宋" w:eastAsia="仿宋" w:cs="仿宋"/>
          <w:sz w:val="32"/>
          <w:szCs w:val="32"/>
        </w:rPr>
      </w:pPr>
    </w:p>
    <w:p>
      <w:pPr>
        <w:pStyle w:val="2"/>
        <w:spacing w:line="620" w:lineRule="exact"/>
        <w:rPr>
          <w:rFonts w:ascii="仿宋" w:hAnsi="仿宋" w:eastAsia="仿宋" w:cs="仿宋"/>
          <w:sz w:val="32"/>
          <w:szCs w:val="32"/>
        </w:rPr>
      </w:pPr>
      <w:r>
        <w:rPr>
          <w:rFonts w:hint="eastAsia" w:ascii="仿宋" w:hAnsi="仿宋" w:eastAsia="仿宋" w:cs="仿宋"/>
          <w:sz w:val="32"/>
          <w:szCs w:val="32"/>
        </w:rPr>
        <w:t>此页无正文</w:t>
      </w: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pStyle w:val="2"/>
        <w:spacing w:line="620" w:lineRule="exact"/>
        <w:ind w:firstLine="640" w:firstLineChars="200"/>
        <w:rPr>
          <w:rFonts w:ascii="仿宋" w:hAnsi="仿宋" w:eastAsia="仿宋" w:cs="仿宋"/>
          <w:sz w:val="32"/>
          <w:szCs w:val="32"/>
        </w:rPr>
      </w:pPr>
    </w:p>
    <w:p>
      <w:pPr>
        <w:adjustRightInd w:val="0"/>
        <w:snapToGrid w:val="0"/>
        <w:spacing w:line="620" w:lineRule="exact"/>
        <w:rPr>
          <w:rFonts w:ascii="楷体_GB2312" w:hAnsi="仿宋_GB2312" w:eastAsia="楷体_GB2312" w:cs="仿宋_GB2312"/>
          <w:kern w:val="0"/>
          <w:sz w:val="28"/>
          <w:szCs w:val="28"/>
          <w:u w:val="single"/>
        </w:rPr>
      </w:pPr>
    </w:p>
    <w:p>
      <w:pPr>
        <w:adjustRightInd w:val="0"/>
        <w:snapToGrid w:val="0"/>
        <w:spacing w:line="620" w:lineRule="exact"/>
        <w:rPr>
          <w:rFonts w:ascii="楷体_GB2312" w:hAnsi="仿宋_GB2312" w:eastAsia="楷体_GB2312" w:cs="仿宋_GB2312"/>
          <w:kern w:val="0"/>
          <w:sz w:val="28"/>
          <w:szCs w:val="28"/>
          <w:u w:val="single"/>
        </w:rPr>
      </w:pPr>
    </w:p>
    <w:p>
      <w:pPr>
        <w:adjustRightInd w:val="0"/>
        <w:snapToGrid w:val="0"/>
        <w:spacing w:line="620" w:lineRule="exact"/>
        <w:rPr>
          <w:rFonts w:ascii="楷体_GB2312" w:hAnsi="仿宋_GB2312" w:eastAsia="楷体_GB2312" w:cs="仿宋_GB2312"/>
          <w:kern w:val="0"/>
          <w:sz w:val="28"/>
          <w:szCs w:val="28"/>
          <w:u w:val="single"/>
        </w:rPr>
      </w:pPr>
    </w:p>
    <w:p>
      <w:pPr>
        <w:adjustRightInd w:val="0"/>
        <w:snapToGrid w:val="0"/>
        <w:spacing w:line="620" w:lineRule="exact"/>
        <w:rPr>
          <w:rFonts w:ascii="楷体_GB2312" w:hAnsi="仿宋_GB2312" w:eastAsia="楷体_GB2312" w:cs="仿宋_GB2312"/>
          <w:kern w:val="0"/>
          <w:sz w:val="28"/>
          <w:szCs w:val="28"/>
          <w:u w:val="single"/>
        </w:rPr>
      </w:pPr>
    </w:p>
    <w:p>
      <w:pPr>
        <w:adjustRightInd w:val="0"/>
        <w:snapToGrid w:val="0"/>
        <w:spacing w:line="620" w:lineRule="exact"/>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pStyle w:val="2"/>
        <w:rPr>
          <w:rFonts w:ascii="楷体_GB2312" w:hAnsi="仿宋_GB2312" w:eastAsia="楷体_GB2312" w:cs="仿宋_GB2312"/>
          <w:kern w:val="0"/>
          <w:sz w:val="28"/>
          <w:szCs w:val="28"/>
          <w:u w:val="single"/>
        </w:rPr>
      </w:pPr>
    </w:p>
    <w:p>
      <w:pPr>
        <w:adjustRightInd w:val="0"/>
        <w:snapToGrid w:val="0"/>
        <w:spacing w:line="620" w:lineRule="exact"/>
        <w:rPr>
          <w:rFonts w:ascii="楷体" w:hAnsi="楷体" w:eastAsia="楷体" w:cs="仿宋_GB2312"/>
          <w:kern w:val="0"/>
          <w:sz w:val="28"/>
          <w:szCs w:val="28"/>
          <w:u w:val="single"/>
        </w:rPr>
      </w:pPr>
      <w:r>
        <w:rPr>
          <w:rFonts w:ascii="楷体_GB2312" w:hAnsi="仿宋_GB2312" w:eastAsia="楷体_GB2312" w:cs="仿宋_GB2312"/>
          <w:kern w:val="0"/>
          <w:sz w:val="28"/>
          <w:szCs w:val="28"/>
          <w:u w:val="single"/>
        </w:rPr>
        <w:t xml:space="preserve">                                            </w:t>
      </w:r>
      <w:r>
        <w:rPr>
          <w:rFonts w:ascii="楷体" w:hAnsi="楷体" w:eastAsia="楷体" w:cs="仿宋_GB2312"/>
          <w:kern w:val="0"/>
          <w:sz w:val="28"/>
          <w:szCs w:val="28"/>
          <w:u w:val="single"/>
        </w:rPr>
        <w:t xml:space="preserve">                   </w:t>
      </w:r>
    </w:p>
    <w:p>
      <w:pPr>
        <w:spacing w:line="620" w:lineRule="exact"/>
        <w:rPr>
          <w:rFonts w:ascii="仿宋" w:hAnsi="仿宋" w:eastAsia="仿宋" w:cs="仿宋"/>
          <w:sz w:val="32"/>
          <w:szCs w:val="32"/>
        </w:rPr>
      </w:pPr>
      <w:r>
        <w:rPr>
          <w:rFonts w:ascii="楷体" w:hAnsi="楷体" w:eastAsia="楷体" w:cs="仿宋_GB2312"/>
          <w:kern w:val="0"/>
          <w:sz w:val="28"/>
          <w:szCs w:val="28"/>
          <w:u w:val="single"/>
        </w:rPr>
        <w:t xml:space="preserve"> </w:t>
      </w:r>
      <w:r>
        <w:rPr>
          <w:rFonts w:hint="eastAsia" w:ascii="楷体" w:hAnsi="楷体" w:eastAsia="楷体" w:cs="仿宋_GB2312"/>
          <w:kern w:val="0"/>
          <w:sz w:val="28"/>
          <w:szCs w:val="28"/>
          <w:u w:val="single"/>
        </w:rPr>
        <w:t>涞源县人民政府办公室</w:t>
      </w:r>
      <w:r>
        <w:rPr>
          <w:rFonts w:ascii="楷体" w:hAnsi="楷体" w:eastAsia="楷体" w:cs="仿宋_GB2312"/>
          <w:kern w:val="0"/>
          <w:sz w:val="28"/>
          <w:szCs w:val="28"/>
          <w:u w:val="single"/>
        </w:rPr>
        <w:t xml:space="preserve">                 2023</w:t>
      </w:r>
      <w:r>
        <w:rPr>
          <w:rFonts w:hint="eastAsia" w:ascii="楷体" w:hAnsi="楷体" w:eastAsia="楷体" w:cs="仿宋_GB2312"/>
          <w:kern w:val="0"/>
          <w:sz w:val="28"/>
          <w:szCs w:val="28"/>
          <w:u w:val="single"/>
        </w:rPr>
        <w:t>年</w:t>
      </w:r>
      <w:r>
        <w:rPr>
          <w:rFonts w:ascii="楷体" w:hAnsi="楷体" w:eastAsia="楷体" w:cs="仿宋_GB2312"/>
          <w:kern w:val="0"/>
          <w:sz w:val="28"/>
          <w:szCs w:val="28"/>
          <w:u w:val="single"/>
        </w:rPr>
        <w:t>8</w:t>
      </w:r>
      <w:r>
        <w:rPr>
          <w:rFonts w:hint="eastAsia" w:ascii="楷体" w:hAnsi="楷体" w:eastAsia="楷体" w:cs="仿宋_GB2312"/>
          <w:kern w:val="0"/>
          <w:sz w:val="28"/>
          <w:szCs w:val="28"/>
          <w:u w:val="single"/>
        </w:rPr>
        <w:t>月</w:t>
      </w:r>
      <w:r>
        <w:rPr>
          <w:rFonts w:ascii="楷体" w:hAnsi="楷体" w:eastAsia="楷体" w:cs="仿宋_GB2312"/>
          <w:kern w:val="0"/>
          <w:sz w:val="28"/>
          <w:szCs w:val="28"/>
          <w:u w:val="single"/>
        </w:rPr>
        <w:t>31</w:t>
      </w:r>
      <w:r>
        <w:rPr>
          <w:rFonts w:hint="eastAsia" w:ascii="楷体" w:hAnsi="楷体" w:eastAsia="楷体" w:cs="仿宋_GB2312"/>
          <w:kern w:val="0"/>
          <w:sz w:val="28"/>
          <w:szCs w:val="28"/>
          <w:u w:val="single"/>
        </w:rPr>
        <w:t>日印发</w:t>
      </w:r>
      <w:r>
        <w:rPr>
          <w:rFonts w:ascii="楷体" w:hAnsi="楷体" w:eastAsia="楷体" w:cs="仿宋_GB2312"/>
          <w:kern w:val="0"/>
          <w:sz w:val="28"/>
          <w:szCs w:val="28"/>
          <w:u w:val="single"/>
        </w:rPr>
        <w:t xml:space="preserve">      </w:t>
      </w:r>
    </w:p>
    <w:sectPr>
      <w:headerReference r:id="rId3" w:type="default"/>
      <w:footerReference r:id="rId4" w:type="default"/>
      <w:footerReference r:id="rId5" w:type="even"/>
      <w:pgSz w:w="11906" w:h="16838"/>
      <w:pgMar w:top="1270" w:right="1800" w:bottom="1270" w:left="1800" w:header="851" w:footer="51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DA93F20-45EF-4F2D-ADE3-0EA244A1696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embedRegular r:id="rId2" w:fontKey="{B1423347-03B8-4E08-805F-9CF6976D35F4}"/>
  </w:font>
  <w:font w:name="方正仿宋_GBK">
    <w:altName w:val="微软雅黑"/>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90A5C33C-D60F-4A0E-8FCA-97CD4BE47147}"/>
  </w:font>
  <w:font w:name="仿宋">
    <w:panose1 w:val="02010609060101010101"/>
    <w:charset w:val="86"/>
    <w:family w:val="modern"/>
    <w:pitch w:val="default"/>
    <w:sig w:usb0="800002BF" w:usb1="38CF7CFA" w:usb2="00000016" w:usb3="00000000" w:csb0="00040001" w:csb1="00000000"/>
    <w:embedRegular r:id="rId4" w:fontKey="{1F56DCAD-DE8C-407C-A8EE-CD26E925B7CE}"/>
  </w:font>
  <w:font w:name="方正小标宋简体">
    <w:panose1 w:val="02000000000000000000"/>
    <w:charset w:val="86"/>
    <w:family w:val="auto"/>
    <w:pitch w:val="default"/>
    <w:sig w:usb0="00000001" w:usb1="08000000" w:usb2="00000000" w:usb3="00000000" w:csb0="00040000" w:csb1="00000000"/>
    <w:embedRegular r:id="rId5" w:fontKey="{11C23C27-6C0C-4FA1-88C0-068CD31E3823}"/>
  </w:font>
  <w:font w:name="楷体">
    <w:panose1 w:val="02010609060101010101"/>
    <w:charset w:val="86"/>
    <w:family w:val="modern"/>
    <w:pitch w:val="default"/>
    <w:sig w:usb0="800002BF" w:usb1="38CF7CFA" w:usb2="00000016" w:usb3="00000000" w:csb0="00040001" w:csb1="00000000"/>
    <w:embedRegular r:id="rId6" w:fontKey="{11C8D01F-F8F6-4127-9122-A47C902CD04B}"/>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1"/>
      </w:rPr>
    </w:pPr>
    <w:r>
      <w:rPr>
        <w:rStyle w:val="11"/>
      </w:rPr>
      <w:fldChar w:fldCharType="begin"/>
    </w:r>
    <w:r>
      <w:rPr>
        <w:rStyle w:val="11"/>
      </w:rPr>
      <w:instrText xml:space="preserve">PAGE  </w:instrText>
    </w:r>
    <w:r>
      <w:rPr>
        <w:rStyle w:val="11"/>
      </w:rPr>
      <w:fldChar w:fldCharType="separate"/>
    </w:r>
    <w:r>
      <w:rPr>
        <w:rStyle w:val="11"/>
      </w:rPr>
      <w:t>- 1 -</w:t>
    </w:r>
    <w:r>
      <w:rPr>
        <w:rStyle w:val="11"/>
      </w:rPr>
      <w:fldChar w:fldCharType="end"/>
    </w:r>
  </w:p>
  <w:p>
    <w:pPr>
      <w:pStyle w:val="5"/>
      <w:bidi w:val="0"/>
    </w:pPr>
    <w: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5"/>
                </w:pPr>
                <w:r>
                  <w:fldChar w:fldCharType="begin"/>
                </w:r>
                <w:r>
                  <w:instrText xml:space="preserve"> PAGE  \* MERGEFORMAT </w:instrText>
                </w:r>
                <w:r>
                  <w:fldChar w:fldCharType="separate"/>
                </w:r>
                <w:r>
                  <w:t>- 1 -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1"/>
      </w:rPr>
    </w:pPr>
    <w:r>
      <w:rPr>
        <w:rStyle w:val="11"/>
      </w:rPr>
      <w:fldChar w:fldCharType="begin"/>
    </w:r>
    <w:r>
      <w:rPr>
        <w:rStyle w:val="11"/>
      </w:rPr>
      <w:instrText xml:space="preserve">PAGE  </w:instrText>
    </w:r>
    <w:r>
      <w:rPr>
        <w:rStyle w:val="11"/>
      </w:rPr>
      <w:fldChar w:fldCharType="end"/>
    </w:r>
  </w:p>
  <w:p>
    <w:pPr>
      <w:pStyle w:val="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95345"/>
    <w:multiLevelType w:val="singleLevel"/>
    <w:tmpl w:val="A1595345"/>
    <w:lvl w:ilvl="0" w:tentative="0">
      <w:start w:val="3"/>
      <w:numFmt w:val="chineseCounting"/>
      <w:suff w:val="nothing"/>
      <w:lvlText w:val="（%1）"/>
      <w:lvlJc w:val="left"/>
      <w:rPr>
        <w:rFonts w:hint="eastAsia" w:cs="Times New Roman"/>
      </w:rPr>
    </w:lvl>
  </w:abstractNum>
  <w:abstractNum w:abstractNumId="1">
    <w:nsid w:val="E557BA99"/>
    <w:multiLevelType w:val="singleLevel"/>
    <w:tmpl w:val="E557BA99"/>
    <w:lvl w:ilvl="0" w:tentative="0">
      <w:start w:val="4"/>
      <w:numFmt w:val="chineseCounting"/>
      <w:suff w:val="nothing"/>
      <w:lvlText w:val="%1、"/>
      <w:lvlJc w:val="left"/>
      <w:rPr>
        <w:rFonts w:hint="eastAsia" w:cs="Times New Roman"/>
      </w:rPr>
    </w:lvl>
  </w:abstractNum>
  <w:abstractNum w:abstractNumId="2">
    <w:nsid w:val="74050B04"/>
    <w:multiLevelType w:val="singleLevel"/>
    <w:tmpl w:val="74050B04"/>
    <w:lvl w:ilvl="0" w:tentative="0">
      <w:start w:val="1"/>
      <w:numFmt w:val="chineseCounting"/>
      <w:suff w:val="nothing"/>
      <w:lvlText w:val="%1、"/>
      <w:lvlJc w:val="left"/>
      <w:rPr>
        <w:rFonts w:hint="eastAsia"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GZjNzFlNGRmNTNmMmI3MTY4NTg2YzFjZjEzY2Q0YTAifQ=="/>
  </w:docVars>
  <w:rsids>
    <w:rsidRoot w:val="557A343B"/>
    <w:rsid w:val="00442FB3"/>
    <w:rsid w:val="004B0E2E"/>
    <w:rsid w:val="007333FF"/>
    <w:rsid w:val="00956440"/>
    <w:rsid w:val="00D4782E"/>
    <w:rsid w:val="00E12A78"/>
    <w:rsid w:val="00E40D49"/>
    <w:rsid w:val="00F44F67"/>
    <w:rsid w:val="033B2C29"/>
    <w:rsid w:val="03812408"/>
    <w:rsid w:val="038757A9"/>
    <w:rsid w:val="063F547A"/>
    <w:rsid w:val="07342561"/>
    <w:rsid w:val="08E73603"/>
    <w:rsid w:val="0A58372D"/>
    <w:rsid w:val="0E070F87"/>
    <w:rsid w:val="0EE7435D"/>
    <w:rsid w:val="0FC36648"/>
    <w:rsid w:val="0FF158B6"/>
    <w:rsid w:val="11DB2601"/>
    <w:rsid w:val="132425AA"/>
    <w:rsid w:val="13683522"/>
    <w:rsid w:val="13C94031"/>
    <w:rsid w:val="151E65FF"/>
    <w:rsid w:val="15BE33C1"/>
    <w:rsid w:val="17D37F3B"/>
    <w:rsid w:val="18D771F0"/>
    <w:rsid w:val="1A402B73"/>
    <w:rsid w:val="1B373F76"/>
    <w:rsid w:val="1B98453F"/>
    <w:rsid w:val="1CC77821"/>
    <w:rsid w:val="1E550E49"/>
    <w:rsid w:val="1E6C5D77"/>
    <w:rsid w:val="1EDD3086"/>
    <w:rsid w:val="1F7A08D5"/>
    <w:rsid w:val="1FE67436"/>
    <w:rsid w:val="22717D6E"/>
    <w:rsid w:val="22980CA3"/>
    <w:rsid w:val="22B97967"/>
    <w:rsid w:val="23310D32"/>
    <w:rsid w:val="26086C3B"/>
    <w:rsid w:val="275A1718"/>
    <w:rsid w:val="2B6637AE"/>
    <w:rsid w:val="2EBF5C53"/>
    <w:rsid w:val="2ED95618"/>
    <w:rsid w:val="2EF266DA"/>
    <w:rsid w:val="33802506"/>
    <w:rsid w:val="34190265"/>
    <w:rsid w:val="36A67F48"/>
    <w:rsid w:val="37F25055"/>
    <w:rsid w:val="380D6333"/>
    <w:rsid w:val="388472DF"/>
    <w:rsid w:val="3A3A2CE3"/>
    <w:rsid w:val="3BF05D4F"/>
    <w:rsid w:val="3C722C08"/>
    <w:rsid w:val="3E815385"/>
    <w:rsid w:val="3F8C2233"/>
    <w:rsid w:val="42B5776D"/>
    <w:rsid w:val="43A63911"/>
    <w:rsid w:val="457F1EF2"/>
    <w:rsid w:val="47A96AE2"/>
    <w:rsid w:val="4C0C3318"/>
    <w:rsid w:val="4DEF1478"/>
    <w:rsid w:val="4EA330F5"/>
    <w:rsid w:val="4F5F701C"/>
    <w:rsid w:val="5039786D"/>
    <w:rsid w:val="50680152"/>
    <w:rsid w:val="53787030"/>
    <w:rsid w:val="538B6611"/>
    <w:rsid w:val="543A1E06"/>
    <w:rsid w:val="54E3124D"/>
    <w:rsid w:val="557A343B"/>
    <w:rsid w:val="56B3765A"/>
    <w:rsid w:val="57F86260"/>
    <w:rsid w:val="582E1C82"/>
    <w:rsid w:val="591075D9"/>
    <w:rsid w:val="596F60AE"/>
    <w:rsid w:val="597B2CA5"/>
    <w:rsid w:val="5A0A3E5C"/>
    <w:rsid w:val="5AFF4DF5"/>
    <w:rsid w:val="5B3E6680"/>
    <w:rsid w:val="5CEA0BA0"/>
    <w:rsid w:val="5ED26507"/>
    <w:rsid w:val="5FC627A0"/>
    <w:rsid w:val="605A15A7"/>
    <w:rsid w:val="60DB04CD"/>
    <w:rsid w:val="60FD0443"/>
    <w:rsid w:val="61576566"/>
    <w:rsid w:val="619D5782"/>
    <w:rsid w:val="62592C98"/>
    <w:rsid w:val="64032214"/>
    <w:rsid w:val="66187ACD"/>
    <w:rsid w:val="66F916AD"/>
    <w:rsid w:val="6924128F"/>
    <w:rsid w:val="69E44896"/>
    <w:rsid w:val="6B0A0E05"/>
    <w:rsid w:val="6BDF1119"/>
    <w:rsid w:val="6CAB429E"/>
    <w:rsid w:val="6DC31CB5"/>
    <w:rsid w:val="75722D56"/>
    <w:rsid w:val="762F50EB"/>
    <w:rsid w:val="767D7C04"/>
    <w:rsid w:val="779E42D6"/>
    <w:rsid w:val="77B07B65"/>
    <w:rsid w:val="77C1415C"/>
    <w:rsid w:val="7B5730E1"/>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3"/>
    <w:autoRedefine/>
    <w:qFormat/>
    <w:uiPriority w:val="99"/>
    <w:pPr>
      <w:spacing w:before="100" w:beforeAutospacing="1" w:after="100" w:afterAutospacing="1"/>
      <w:jc w:val="left"/>
      <w:outlineLvl w:val="0"/>
    </w:pPr>
    <w:rPr>
      <w:rFonts w:ascii="宋体" w:hAnsi="宋体"/>
      <w:b/>
      <w:bCs/>
      <w:kern w:val="44"/>
      <w:sz w:val="48"/>
      <w:szCs w:val="48"/>
    </w:rPr>
  </w:style>
  <w:style w:type="character" w:default="1" w:styleId="10">
    <w:name w:val="Default Paragraph Font"/>
    <w:autoRedefine/>
    <w:semiHidden/>
    <w:qFormat/>
    <w:uiPriority w:val="99"/>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14"/>
    <w:autoRedefine/>
    <w:qFormat/>
    <w:uiPriority w:val="99"/>
    <w:pPr>
      <w:spacing w:line="480" w:lineRule="exact"/>
    </w:pPr>
    <w:rPr>
      <w:rFonts w:ascii="宋体" w:hAnsi="宋体"/>
      <w:sz w:val="28"/>
    </w:rPr>
  </w:style>
  <w:style w:type="paragraph" w:styleId="4">
    <w:name w:val="Normal Indent"/>
    <w:basedOn w:val="1"/>
    <w:autoRedefine/>
    <w:qFormat/>
    <w:uiPriority w:val="99"/>
    <w:pPr>
      <w:ind w:firstLine="420" w:firstLineChars="200"/>
    </w:pPr>
  </w:style>
  <w:style w:type="paragraph" w:styleId="5">
    <w:name w:val="footer"/>
    <w:basedOn w:val="1"/>
    <w:link w:val="15"/>
    <w:autoRedefine/>
    <w:qFormat/>
    <w:uiPriority w:val="99"/>
    <w:pPr>
      <w:tabs>
        <w:tab w:val="center" w:pos="4153"/>
        <w:tab w:val="right" w:pos="8306"/>
      </w:tabs>
      <w:snapToGrid w:val="0"/>
      <w:jc w:val="left"/>
    </w:pPr>
    <w:rPr>
      <w:sz w:val="18"/>
    </w:rPr>
  </w:style>
  <w:style w:type="paragraph" w:styleId="6">
    <w:name w:val="header"/>
    <w:basedOn w:val="1"/>
    <w:link w:val="16"/>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autoRedefine/>
    <w:qFormat/>
    <w:uiPriority w:val="99"/>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autoRedefine/>
    <w:qFormat/>
    <w:uiPriority w:val="99"/>
    <w:pPr>
      <w:spacing w:before="100" w:beforeAutospacing="1" w:after="100" w:afterAutospacing="1"/>
      <w:jc w:val="left"/>
    </w:pPr>
    <w:rPr>
      <w:kern w:val="0"/>
      <w:sz w:val="24"/>
    </w:rPr>
  </w:style>
  <w:style w:type="character" w:styleId="11">
    <w:name w:val="page number"/>
    <w:basedOn w:val="10"/>
    <w:autoRedefine/>
    <w:qFormat/>
    <w:uiPriority w:val="99"/>
    <w:rPr>
      <w:rFonts w:cs="Times New Roman"/>
    </w:rPr>
  </w:style>
  <w:style w:type="character" w:styleId="12">
    <w:name w:val="Emphasis"/>
    <w:basedOn w:val="10"/>
    <w:autoRedefine/>
    <w:qFormat/>
    <w:uiPriority w:val="99"/>
    <w:rPr>
      <w:rFonts w:cs="Times New Roman"/>
      <w:i/>
    </w:rPr>
  </w:style>
  <w:style w:type="character" w:customStyle="1" w:styleId="13">
    <w:name w:val="Heading 1 Char"/>
    <w:basedOn w:val="10"/>
    <w:link w:val="3"/>
    <w:autoRedefine/>
    <w:qFormat/>
    <w:uiPriority w:val="9"/>
    <w:rPr>
      <w:b/>
      <w:bCs/>
      <w:kern w:val="44"/>
      <w:sz w:val="44"/>
      <w:szCs w:val="44"/>
    </w:rPr>
  </w:style>
  <w:style w:type="character" w:customStyle="1" w:styleId="14">
    <w:name w:val="Body Text Char"/>
    <w:basedOn w:val="10"/>
    <w:link w:val="2"/>
    <w:autoRedefine/>
    <w:semiHidden/>
    <w:qFormat/>
    <w:uiPriority w:val="99"/>
    <w:rPr>
      <w:szCs w:val="24"/>
    </w:rPr>
  </w:style>
  <w:style w:type="character" w:customStyle="1" w:styleId="15">
    <w:name w:val="Footer Char"/>
    <w:basedOn w:val="10"/>
    <w:link w:val="5"/>
    <w:autoRedefine/>
    <w:semiHidden/>
    <w:qFormat/>
    <w:uiPriority w:val="99"/>
    <w:rPr>
      <w:sz w:val="18"/>
      <w:szCs w:val="18"/>
    </w:rPr>
  </w:style>
  <w:style w:type="character" w:customStyle="1" w:styleId="16">
    <w:name w:val="Header Char"/>
    <w:basedOn w:val="10"/>
    <w:link w:val="6"/>
    <w:autoRedefine/>
    <w:semiHidden/>
    <w:qFormat/>
    <w:uiPriority w:val="99"/>
    <w:rPr>
      <w:sz w:val="18"/>
      <w:szCs w:val="18"/>
    </w:rPr>
  </w:style>
  <w:style w:type="paragraph" w:customStyle="1" w:styleId="17">
    <w:name w:val="列出段落1"/>
    <w:basedOn w:val="1"/>
    <w:autoRedefine/>
    <w:qFormat/>
    <w:uiPriority w:val="99"/>
    <w:pPr>
      <w:ind w:firstLine="420" w:firstLineChars="200"/>
    </w:pPr>
  </w:style>
  <w:style w:type="paragraph" w:customStyle="1" w:styleId="18">
    <w:name w:val="Default"/>
    <w:basedOn w:val="1"/>
    <w:autoRedefine/>
    <w:semiHidden/>
    <w:qFormat/>
    <w:uiPriority w:val="99"/>
    <w:pPr>
      <w:autoSpaceDE w:val="0"/>
      <w:autoSpaceDN w:val="0"/>
      <w:adjustRightInd w:val="0"/>
      <w:jc w:val="left"/>
    </w:pPr>
    <w:rPr>
      <w:rFonts w:ascii="方正仿宋_GBK" w:hAnsi="方正仿宋_GBK" w:cs="宋体"/>
      <w:color w:val="000000"/>
      <w:kern w:val="0"/>
      <w:sz w:val="24"/>
    </w:rPr>
  </w:style>
  <w:style w:type="paragraph" w:customStyle="1" w:styleId="19">
    <w:name w:val="列出段落11"/>
    <w:basedOn w:val="1"/>
    <w:autoRedefine/>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34</Pages>
  <Words>770</Words>
  <Characters>4395</Characters>
  <Lines>0</Lines>
  <Paragraphs>0</Paragraphs>
  <TotalTime>60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2021-08-11T00:36:00Z</dcterms:created>
  <dc:creator>Administrator</dc:creator>
  <cp:lastModifiedBy>难得糊涂</cp:lastModifiedBy>
  <cp:lastPrinted>2023-12-24T03:05:00Z</cp:lastPrinted>
  <dcterms:modified xsi:type="dcterms:W3CDTF">2023-12-24T03:20:57Z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A732B73A9EE242A2B5AC77FF56694E5D_13</vt:lpwstr>
  </property>
</Properties>
</file>