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23</w:t>
      </w:r>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widowControl/>
        <w:snapToGrid w:val="0"/>
        <w:spacing w:line="560" w:lineRule="exact"/>
        <w:jc w:val="center"/>
        <w:rPr>
          <w:rFonts w:ascii="方正小标宋简体" w:hAnsi="宋体" w:eastAsia="方正小标宋简体" w:cs="宋体"/>
          <w:kern w:val="0"/>
          <w:sz w:val="44"/>
          <w:szCs w:val="44"/>
        </w:rPr>
      </w:pPr>
      <w:bookmarkStart w:id="0" w:name="_GoBack"/>
      <w:r>
        <w:rPr>
          <w:rFonts w:hint="eastAsia" w:ascii="方正小标宋简体" w:hAnsi="宋体" w:eastAsia="方正小标宋简体" w:cs="宋体"/>
          <w:kern w:val="0"/>
          <w:sz w:val="44"/>
          <w:szCs w:val="44"/>
        </w:rPr>
        <w:t>涞源县水利局</w:t>
      </w:r>
    </w:p>
    <w:p>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关于印发随机抽查市场监管执法事项清单的</w:t>
      </w:r>
    </w:p>
    <w:p>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通  知</w:t>
      </w:r>
    </w:p>
    <w:bookmarkEnd w:id="0"/>
    <w:p>
      <w:pPr>
        <w:widowControl/>
        <w:snapToGrid w:val="0"/>
        <w:spacing w:line="560" w:lineRule="exact"/>
        <w:jc w:val="left"/>
        <w:rPr>
          <w:rFonts w:ascii="仿宋_GB2312" w:eastAsia="仿宋_GB2312" w:hAnsiTheme="minorEastAsia" w:cstheme="minorEastAsia"/>
          <w:kern w:val="0"/>
          <w:sz w:val="32"/>
          <w:szCs w:val="32"/>
        </w:rPr>
      </w:pPr>
    </w:p>
    <w:p>
      <w:pPr>
        <w:rPr>
          <w:rFonts w:ascii="仿宋_GB2312" w:eastAsia="仿宋_GB2312"/>
          <w:sz w:val="32"/>
          <w:szCs w:val="32"/>
        </w:rPr>
      </w:pPr>
      <w:r>
        <w:rPr>
          <w:rFonts w:hint="eastAsia" w:ascii="仿宋_GB2312" w:eastAsia="仿宋_GB2312"/>
          <w:sz w:val="32"/>
          <w:szCs w:val="32"/>
        </w:rPr>
        <w:t>各股室：</w:t>
      </w:r>
    </w:p>
    <w:p>
      <w:pPr>
        <w:ind w:firstLine="645"/>
        <w:rPr>
          <w:rFonts w:ascii="仿宋_GB2312" w:eastAsia="仿宋_GB2312"/>
          <w:sz w:val="32"/>
          <w:szCs w:val="32"/>
        </w:rPr>
      </w:pPr>
      <w:r>
        <w:rPr>
          <w:rFonts w:hint="eastAsia" w:ascii="仿宋_GB2312" w:eastAsia="仿宋_GB2312"/>
          <w:sz w:val="32"/>
          <w:szCs w:val="32"/>
        </w:rPr>
        <w:t>现将涞源县水利局随机抽查市场监管执法事项清单(2022年版）印发给你们，请各责任股室结合工作实际抓好落实，做到抽查事项全覆盖。</w:t>
      </w:r>
    </w:p>
    <w:p>
      <w:pPr>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hAnsi="仿宋_GB2312" w:eastAsia="仿宋_GB2312" w:cs="仿宋_GB2312"/>
          <w:sz w:val="32"/>
          <w:szCs w:val="32"/>
        </w:rPr>
        <w:t>附件：</w:t>
      </w:r>
      <w:r>
        <w:rPr>
          <w:rFonts w:hint="eastAsia" w:ascii="仿宋_GB2312" w:eastAsia="仿宋_GB2312" w:hAnsiTheme="minorEastAsia" w:cstheme="minorEastAsia"/>
          <w:bCs/>
          <w:color w:val="000000"/>
          <w:sz w:val="32"/>
          <w:szCs w:val="32"/>
        </w:rPr>
        <w:t>涞源县水利局随机抽查市场监管执法事项清单(2022年版）</w:t>
      </w: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126" w:firstLineChars="1602"/>
        <w:jc w:val="left"/>
      </w:pPr>
      <w:r>
        <w:rPr>
          <w:rFonts w:hint="eastAsia" w:ascii="仿宋_GB2312" w:eastAsia="仿宋_GB2312" w:hAnsiTheme="minorEastAsia" w:cstheme="minorEastAsia"/>
          <w:bCs/>
          <w:color w:val="000000"/>
          <w:sz w:val="32"/>
          <w:szCs w:val="32"/>
        </w:rPr>
        <w:t>2022年3月7日</w:t>
      </w:r>
    </w:p>
    <w:p/>
    <w:p/>
    <w:p>
      <w:pPr>
        <w:pStyle w:val="3"/>
        <w:spacing w:line="520" w:lineRule="exact"/>
        <w:rPr>
          <w:rFonts w:ascii="黑体" w:hAnsi="黑体" w:eastAsia="黑体" w:cstheme="minorEastAsia"/>
          <w:bCs/>
          <w:color w:val="000000"/>
          <w:sz w:val="32"/>
          <w:szCs w:val="32"/>
        </w:rPr>
        <w:sectPr>
          <w:footerReference r:id="rId3" w:type="default"/>
          <w:pgSz w:w="11906" w:h="16838"/>
          <w:pgMar w:top="1531" w:right="1531" w:bottom="1531" w:left="1531" w:header="851" w:footer="992" w:gutter="0"/>
          <w:cols w:space="425" w:num="1"/>
          <w:docGrid w:type="linesAndChars" w:linePitch="312" w:charSpace="0"/>
        </w:sectPr>
      </w:pPr>
      <w:r>
        <w:rPr>
          <w:rFonts w:ascii="仿宋_GB2312" w:hAnsi="仿宋_GB2312" w:eastAsia="仿宋_GB2312" w:cs="仿宋_GB2312"/>
          <w:sz w:val="32"/>
          <w:szCs w:val="32"/>
        </w:rPr>
        <w:pict>
          <v:line id="直接连接符 3" o:spid="_x0000_s1029"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8"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                         2022年3月7日印发</w:t>
      </w:r>
    </w:p>
    <w:p>
      <w:pPr>
        <w:pStyle w:val="7"/>
        <w:widowControl/>
        <w:spacing w:line="600" w:lineRule="exac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w:t>
      </w:r>
    </w:p>
    <w:p>
      <w:pPr>
        <w:pStyle w:val="7"/>
        <w:widowControl/>
        <w:spacing w:line="600" w:lineRule="exact"/>
        <w:jc w:val="center"/>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涞源县水利局随机抽查市场监管执法事项清单(2022年版）</w:t>
      </w:r>
    </w:p>
    <w:p>
      <w:pPr>
        <w:pStyle w:val="7"/>
        <w:widowControl/>
        <w:spacing w:line="600" w:lineRule="exact"/>
        <w:jc w:val="center"/>
        <w:rPr>
          <w:rFonts w:ascii="黑体" w:hAnsi="黑体" w:eastAsia="黑体" w:cstheme="minorEastAsia"/>
          <w:bCs/>
          <w:color w:val="000000"/>
          <w:sz w:val="32"/>
          <w:szCs w:val="32"/>
        </w:rPr>
      </w:pPr>
    </w:p>
    <w:tbl>
      <w:tblPr>
        <w:tblStyle w:val="8"/>
        <w:tblW w:w="14910" w:type="dxa"/>
        <w:tblInd w:w="95" w:type="dxa"/>
        <w:tblLayout w:type="autofit"/>
        <w:tblCellMar>
          <w:top w:w="0" w:type="dxa"/>
          <w:left w:w="108" w:type="dxa"/>
          <w:bottom w:w="0" w:type="dxa"/>
          <w:right w:w="108" w:type="dxa"/>
        </w:tblCellMar>
      </w:tblPr>
      <w:tblGrid>
        <w:gridCol w:w="555"/>
        <w:gridCol w:w="1018"/>
        <w:gridCol w:w="850"/>
        <w:gridCol w:w="1357"/>
        <w:gridCol w:w="1080"/>
        <w:gridCol w:w="2595"/>
        <w:gridCol w:w="780"/>
        <w:gridCol w:w="5040"/>
        <w:gridCol w:w="1080"/>
        <w:gridCol w:w="555"/>
      </w:tblGrid>
      <w:tr>
        <w:tblPrEx>
          <w:tblCellMar>
            <w:top w:w="0" w:type="dxa"/>
            <w:left w:w="108" w:type="dxa"/>
            <w:bottom w:w="0" w:type="dxa"/>
            <w:right w:w="108" w:type="dxa"/>
          </w:tblCellMar>
        </w:tblPrEx>
        <w:trPr>
          <w:trHeight w:val="8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序号</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项目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检查子项</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事项类别</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主体</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检查依据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检查方式</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检查内容</w:t>
            </w:r>
          </w:p>
        </w:tc>
        <w:tc>
          <w:tcPr>
            <w:tcW w:w="1080" w:type="dxa"/>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16"/>
                <w:szCs w:val="16"/>
              </w:rPr>
            </w:pPr>
            <w:r>
              <w:rPr>
                <w:rFonts w:hint="eastAsia" w:ascii="黑体" w:hAnsi="黑体" w:eastAsia="黑体" w:cs="宋体"/>
                <w:color w:val="000000"/>
                <w:kern w:val="0"/>
                <w:sz w:val="16"/>
                <w:szCs w:val="16"/>
              </w:rPr>
              <w:t>是否适用跨部门联合“双随机”抽查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备注</w:t>
            </w:r>
          </w:p>
        </w:tc>
      </w:tr>
      <w:tr>
        <w:tblPrEx>
          <w:tblCellMar>
            <w:top w:w="0" w:type="dxa"/>
            <w:left w:w="108" w:type="dxa"/>
            <w:bottom w:w="0" w:type="dxa"/>
            <w:right w:w="108" w:type="dxa"/>
          </w:tblCellMar>
        </w:tblPrEx>
        <w:trPr>
          <w:trHeight w:val="1188"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仿宋" w:hAnsi="仿宋" w:eastAsia="仿宋" w:cs="宋体"/>
                <w:color w:val="000000"/>
                <w:kern w:val="0"/>
                <w:sz w:val="20"/>
                <w:szCs w:val="20"/>
              </w:rPr>
            </w:pPr>
            <w:r>
              <w:rPr>
                <w:rFonts w:hint="eastAsia" w:ascii="仿宋" w:hAnsi="仿宋" w:eastAsia="仿宋" w:cs="宋体"/>
                <w:color w:val="000000"/>
                <w:kern w:val="0"/>
                <w:sz w:val="20"/>
                <w:szCs w:val="20"/>
              </w:rPr>
              <w:t>取水许可的后续监管随机抽查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仿宋" w:hAnsi="仿宋" w:eastAsia="仿宋" w:cs="宋体"/>
                <w:color w:val="000000"/>
                <w:kern w:val="0"/>
                <w:sz w:val="20"/>
                <w:szCs w:val="20"/>
              </w:rPr>
            </w:pPr>
            <w:r>
              <w:rPr>
                <w:rFonts w:hint="eastAsia" w:ascii="仿宋" w:hAnsi="仿宋" w:eastAsia="仿宋" w:cs="宋体"/>
                <w:color w:val="000000"/>
                <w:kern w:val="0"/>
                <w:sz w:val="20"/>
                <w:szCs w:val="20"/>
              </w:rPr>
              <w:t>《取水许可和水资源费征收管理条例》第三十八条第一款。</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取水活动是否与取水许可批复内容一致。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仿宋" w:hAnsi="仿宋" w:eastAsia="仿宋" w:cs="宋体"/>
                <w:color w:val="000000"/>
                <w:kern w:val="0"/>
                <w:sz w:val="20"/>
                <w:szCs w:val="20"/>
              </w:rPr>
            </w:pPr>
            <w:r>
              <w:rPr>
                <w:rFonts w:hint="eastAsia" w:ascii="仿宋" w:hAnsi="仿宋" w:eastAsia="仿宋" w:cs="宋体"/>
                <w:color w:val="000000"/>
                <w:kern w:val="0"/>
                <w:sz w:val="20"/>
                <w:szCs w:val="20"/>
              </w:rPr>
              <w:t>生产建设项目水土保持审批的后续监管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仿宋" w:hAnsi="仿宋" w:eastAsia="仿宋" w:cs="宋体"/>
                <w:color w:val="000000"/>
                <w:kern w:val="0"/>
                <w:sz w:val="20"/>
                <w:szCs w:val="20"/>
              </w:rPr>
            </w:pPr>
            <w:r>
              <w:rPr>
                <w:rFonts w:hint="eastAsia" w:ascii="仿宋" w:hAnsi="仿宋" w:eastAsia="仿宋" w:cs="宋体"/>
                <w:color w:val="000000"/>
                <w:kern w:val="0"/>
                <w:sz w:val="20"/>
                <w:szCs w:val="20"/>
              </w:rPr>
              <w:t>《中华人民共和国水土保持法》（1991年6月29日颁布，2010年12月25日主席令第39号修订）第二十九条、第四十三条；《河北省实施&lt;中华人民共和国水土保持法&gt;办法》（1993年 12月 27日省人大颁布，2014年5月30日省人大第25号公告修订）第二十三条、第三十八条。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ascii="仿宋" w:hAnsi="仿宋" w:eastAsia="仿宋" w:cs="宋体"/>
                <w:color w:val="000000"/>
                <w:kern w:val="0"/>
                <w:sz w:val="20"/>
                <w:szCs w:val="20"/>
              </w:rPr>
            </w:pPr>
            <w:r>
              <w:rPr>
                <w:rFonts w:hint="eastAsia" w:ascii="仿宋" w:hAnsi="仿宋" w:eastAsia="仿宋" w:cs="宋体"/>
                <w:color w:val="000000"/>
                <w:kern w:val="0"/>
                <w:sz w:val="20"/>
                <w:szCs w:val="20"/>
              </w:rPr>
              <w:t>后续设计是否将方案确定的水土流失防治责任、措施及投资纳入主体工程；生产建设项目施工过程中，生产建设单位是否按方案落实各项水土流失防治措施；生产建设单位是否按方案要求履行水土保持监测、水土保持补偿费缴纳等相关水土保持责任；生产建设项目建成后，在投入运行前生产建设单位是否及时验收水土保持设施；生产建设项目的地点、规模、建设内容等发生重大变化的，或水土保持方案实施过程中，水土保持措施需要作出重大变更的，生产建设单位是否依法履行变更手续；生产建设单位是否存在不落实水土保持措施或向水土保持方案确定的专门存放地以外的区域倾倒砂、石、土、矸石、尾矿、废渣等违法行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r>
              <w:rPr>
                <w:rFonts w:hint="eastAsia" w:ascii="仿宋" w:hAnsi="仿宋" w:eastAsia="仿宋" w:cs="宋体"/>
                <w:color w:val="000000"/>
                <w:kern w:val="0"/>
                <w:sz w:val="20"/>
                <w:szCs w:val="20"/>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仿宋" w:hAnsi="仿宋" w:eastAsia="仿宋" w:cs="宋体"/>
                <w:color w:val="000000"/>
                <w:kern w:val="0"/>
                <w:sz w:val="20"/>
                <w:szCs w:val="20"/>
              </w:rPr>
            </w:pPr>
          </w:p>
        </w:tc>
      </w:tr>
    </w:tbl>
    <w:p>
      <w:pPr>
        <w:pStyle w:val="7"/>
        <w:widowControl/>
        <w:spacing w:line="600" w:lineRule="exact"/>
        <w:jc w:val="left"/>
        <w:rPr>
          <w:rFonts w:ascii="仿宋_GB2312" w:eastAsia="仿宋_GB2312" w:hAnsiTheme="minorEastAsia" w:cstheme="minorEastAsia"/>
          <w:bCs/>
          <w:color w:val="000000"/>
          <w:sz w:val="32"/>
          <w:szCs w:val="32"/>
        </w:rPr>
      </w:pPr>
    </w:p>
    <w:sectPr>
      <w:pgSz w:w="16838" w:h="11906" w:orient="landscape"/>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pPr>
          <w:pStyle w:val="5"/>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F309C"/>
    <w:rsid w:val="000D416C"/>
    <w:rsid w:val="001430E8"/>
    <w:rsid w:val="001E34F7"/>
    <w:rsid w:val="002061F3"/>
    <w:rsid w:val="00356461"/>
    <w:rsid w:val="00476122"/>
    <w:rsid w:val="004D294E"/>
    <w:rsid w:val="005B4F22"/>
    <w:rsid w:val="00622798"/>
    <w:rsid w:val="006A264A"/>
    <w:rsid w:val="0082107B"/>
    <w:rsid w:val="00910893"/>
    <w:rsid w:val="00995AFF"/>
    <w:rsid w:val="00A42EFA"/>
    <w:rsid w:val="00A56055"/>
    <w:rsid w:val="00A7036D"/>
    <w:rsid w:val="00AD4CB4"/>
    <w:rsid w:val="00AE60B8"/>
    <w:rsid w:val="00AE697E"/>
    <w:rsid w:val="00BE333A"/>
    <w:rsid w:val="00C82AC1"/>
    <w:rsid w:val="00C96B0D"/>
    <w:rsid w:val="00CC2C92"/>
    <w:rsid w:val="00D327AB"/>
    <w:rsid w:val="00D70084"/>
    <w:rsid w:val="00D867F7"/>
    <w:rsid w:val="00DA4DAC"/>
    <w:rsid w:val="00DB27C5"/>
    <w:rsid w:val="00DB4D8D"/>
    <w:rsid w:val="00DF309C"/>
    <w:rsid w:val="00DF6792"/>
    <w:rsid w:val="00EA55C9"/>
    <w:rsid w:val="00ED2D94"/>
    <w:rsid w:val="00F00E3A"/>
    <w:rsid w:val="00F05DC1"/>
    <w:rsid w:val="00F14A62"/>
    <w:rsid w:val="00F30651"/>
    <w:rsid w:val="00F64F0C"/>
    <w:rsid w:val="00FC51A0"/>
    <w:rsid w:val="00FC6137"/>
    <w:rsid w:val="0983714B"/>
    <w:rsid w:val="17E15861"/>
    <w:rsid w:val="195444EE"/>
    <w:rsid w:val="1E4363CF"/>
    <w:rsid w:val="23C21BE1"/>
    <w:rsid w:val="2CBC3918"/>
    <w:rsid w:val="32130D04"/>
    <w:rsid w:val="459B4CA3"/>
    <w:rsid w:val="4E5C4F7C"/>
    <w:rsid w:val="563A4E7A"/>
    <w:rsid w:val="587F4A06"/>
    <w:rsid w:val="611A05CE"/>
    <w:rsid w:val="6848574E"/>
    <w:rsid w:val="68DA5ED1"/>
    <w:rsid w:val="768524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next w:val="1"/>
    <w:link w:val="14"/>
    <w:qFormat/>
    <w:uiPriority w:val="0"/>
    <w:pPr>
      <w:spacing w:after="120"/>
    </w:pPr>
    <w:rPr>
      <w:rFonts w:ascii="Calibri" w:hAnsi="Calibri" w:eastAsia="宋体" w:cs="Times New Roman"/>
      <w:sz w:val="28"/>
      <w:szCs w:val="28"/>
    </w:r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rPr>
      <w:sz w:val="24"/>
    </w:rPr>
  </w:style>
  <w:style w:type="character" w:styleId="10">
    <w:name w:val="Strong"/>
    <w:basedOn w:val="9"/>
    <w:qFormat/>
    <w:uiPriority w:val="22"/>
    <w:rPr>
      <w:b/>
      <w:bCs/>
    </w:rPr>
  </w:style>
  <w:style w:type="character" w:customStyle="1" w:styleId="11">
    <w:name w:val="页眉 Char"/>
    <w:basedOn w:val="9"/>
    <w:link w:val="6"/>
    <w:qFormat/>
    <w:uiPriority w:val="0"/>
    <w:rPr>
      <w:rFonts w:asciiTheme="minorHAnsi" w:hAnsiTheme="minorHAnsi" w:eastAsiaTheme="minorEastAsia" w:cstheme="minorBidi"/>
      <w:kern w:val="2"/>
      <w:sz w:val="18"/>
      <w:szCs w:val="18"/>
    </w:rPr>
  </w:style>
  <w:style w:type="character" w:customStyle="1" w:styleId="12">
    <w:name w:val="页脚 Char"/>
    <w:basedOn w:val="9"/>
    <w:link w:val="5"/>
    <w:qFormat/>
    <w:uiPriority w:val="99"/>
    <w:rPr>
      <w:rFonts w:asciiTheme="minorHAnsi" w:hAnsiTheme="minorHAnsi" w:eastAsiaTheme="minorEastAsia" w:cstheme="minorBidi"/>
      <w:kern w:val="2"/>
      <w:sz w:val="18"/>
      <w:szCs w:val="18"/>
    </w:rPr>
  </w:style>
  <w:style w:type="character" w:customStyle="1" w:styleId="13">
    <w:name w:val="日期 Char"/>
    <w:basedOn w:val="9"/>
    <w:link w:val="4"/>
    <w:qFormat/>
    <w:uiPriority w:val="0"/>
    <w:rPr>
      <w:rFonts w:asciiTheme="minorHAnsi" w:hAnsiTheme="minorHAnsi" w:eastAsiaTheme="minorEastAsia" w:cstheme="minorBidi"/>
      <w:kern w:val="2"/>
      <w:sz w:val="21"/>
      <w:szCs w:val="24"/>
    </w:rPr>
  </w:style>
  <w:style w:type="character" w:customStyle="1" w:styleId="14">
    <w:name w:val="正文文本 Char"/>
    <w:basedOn w:val="9"/>
    <w:link w:val="3"/>
    <w:qFormat/>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132</Words>
  <Characters>757</Characters>
  <Lines>6</Lines>
  <Paragraphs>1</Paragraphs>
  <TotalTime>0</TotalTime>
  <ScaleCrop>false</ScaleCrop>
  <LinksUpToDate>false</LinksUpToDate>
  <CharactersWithSpaces>888</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D</cp:lastModifiedBy>
  <cp:lastPrinted>2022-03-15T01:19:34Z</cp:lastPrinted>
  <dcterms:modified xsi:type="dcterms:W3CDTF">2022-03-15T01:19:36Z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387E74DE6387496B87A9BF399268B270</vt:lpwstr>
  </property>
</Properties>
</file>