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6C8" w:rsidRDefault="004126C8" w:rsidP="00D264E1">
      <w:pPr>
        <w:spacing w:line="480" w:lineRule="exact"/>
        <w:rPr>
          <w:rFonts w:ascii="仿宋_GB2312" w:eastAsia="仿宋_GB2312" w:hAnsiTheme="majorEastAsia"/>
          <w:b/>
          <w:sz w:val="44"/>
          <w:szCs w:val="44"/>
        </w:rPr>
      </w:pPr>
      <w:bookmarkStart w:id="0" w:name="_GoBack"/>
      <w:bookmarkEnd w:id="0"/>
    </w:p>
    <w:p w:rsidR="004126C8" w:rsidRDefault="00A1042B">
      <w:pPr>
        <w:spacing w:line="480" w:lineRule="exact"/>
        <w:ind w:firstLineChars="500" w:firstLine="2209"/>
        <w:rPr>
          <w:rFonts w:asciiTheme="majorEastAsia" w:eastAsiaTheme="majorEastAsia" w:hAnsiTheme="majorEastAsia"/>
          <w:b/>
          <w:sz w:val="44"/>
          <w:szCs w:val="44"/>
        </w:rPr>
      </w:pPr>
      <w:r>
        <w:rPr>
          <w:rFonts w:asciiTheme="majorEastAsia" w:eastAsiaTheme="majorEastAsia" w:hAnsiTheme="majorEastAsia" w:hint="eastAsia"/>
          <w:b/>
          <w:sz w:val="44"/>
          <w:szCs w:val="44"/>
        </w:rPr>
        <w:t>涞源县教育和体育局</w:t>
      </w:r>
    </w:p>
    <w:p w:rsidR="004126C8" w:rsidRDefault="00A1042B">
      <w:pPr>
        <w:spacing w:line="48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>
        <w:rPr>
          <w:rFonts w:asciiTheme="majorEastAsia" w:eastAsiaTheme="majorEastAsia" w:hAnsiTheme="majorEastAsia"/>
          <w:b/>
          <w:sz w:val="44"/>
          <w:szCs w:val="44"/>
        </w:rPr>
        <w:t>202</w:t>
      </w:r>
      <w:r>
        <w:rPr>
          <w:rFonts w:asciiTheme="majorEastAsia" w:eastAsiaTheme="majorEastAsia" w:hAnsiTheme="majorEastAsia" w:hint="eastAsia"/>
          <w:b/>
          <w:sz w:val="44"/>
          <w:szCs w:val="44"/>
        </w:rPr>
        <w:t>2年“双随机、</w:t>
      </w:r>
      <w:proofErr w:type="gramStart"/>
      <w:r>
        <w:rPr>
          <w:rFonts w:asciiTheme="majorEastAsia" w:eastAsiaTheme="majorEastAsia" w:hAnsiTheme="majorEastAsia" w:hint="eastAsia"/>
          <w:b/>
          <w:sz w:val="44"/>
          <w:szCs w:val="44"/>
        </w:rPr>
        <w:t>一</w:t>
      </w:r>
      <w:proofErr w:type="gramEnd"/>
      <w:r>
        <w:rPr>
          <w:rFonts w:asciiTheme="majorEastAsia" w:eastAsiaTheme="majorEastAsia" w:hAnsiTheme="majorEastAsia" w:hint="eastAsia"/>
          <w:b/>
          <w:sz w:val="44"/>
          <w:szCs w:val="44"/>
        </w:rPr>
        <w:t>公开”工作</w:t>
      </w:r>
    </w:p>
    <w:p w:rsidR="004126C8" w:rsidRDefault="00A1042B">
      <w:pPr>
        <w:spacing w:line="48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>
        <w:rPr>
          <w:rFonts w:asciiTheme="majorEastAsia" w:eastAsiaTheme="majorEastAsia" w:hAnsiTheme="majorEastAsia" w:hint="eastAsia"/>
          <w:b/>
          <w:sz w:val="44"/>
          <w:szCs w:val="44"/>
        </w:rPr>
        <w:t>实施方案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为进一步完善随机抽查制度机制,规范行政执法行为,优化我县教育发展环境,根据涞源县“双随机、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公开”监管工作要求,结合我局工作实际,制定本方案。</w:t>
      </w:r>
    </w:p>
    <w:p w:rsidR="004126C8" w:rsidRDefault="00A1042B">
      <w:pPr>
        <w:spacing w:line="500" w:lineRule="exact"/>
        <w:ind w:firstLineChars="196" w:firstLine="630"/>
        <w:rPr>
          <w:rFonts w:ascii="仿宋_GB2312" w:eastAsia="仿宋_GB2312" w:hAnsi="宋体"/>
          <w:b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一、工作目标</w:t>
      </w:r>
    </w:p>
    <w:p w:rsidR="004126C8" w:rsidRDefault="00A1042B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(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)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完善部门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内部随机抽查工作机制,优化内部抽查工作全流程整合,在进一步强化随机抽查工作标准化、规范化建设的基础上,确保内部联合“双随机、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公开”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监管全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覆盖、常态化。</w:t>
      </w:r>
    </w:p>
    <w:p w:rsidR="004126C8" w:rsidRDefault="00A1042B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(二)建立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健全部门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联合“双随机、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公开”监管工作机制,确保抽查事项全覆盖、常态化。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(三)扎实推进“双随机、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公开”监管与风险分类管理有效融合，提高双随机抽查的精准性，强化随机抽查的刚性约束。</w:t>
      </w:r>
    </w:p>
    <w:p w:rsidR="004126C8" w:rsidRDefault="00A1042B">
      <w:pPr>
        <w:spacing w:line="50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(四)确保抽查结果100%公示及抽查发现问题后续监管到位。</w:t>
      </w:r>
    </w:p>
    <w:p w:rsidR="004126C8" w:rsidRDefault="00A1042B">
      <w:pPr>
        <w:spacing w:line="500" w:lineRule="exact"/>
        <w:ind w:firstLineChars="196" w:firstLine="630"/>
        <w:rPr>
          <w:rFonts w:ascii="仿宋_GB2312" w:eastAsia="仿宋_GB2312" w:hAnsi="宋体"/>
          <w:b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二、组织领导机构</w:t>
      </w:r>
    </w:p>
    <w:p w:rsidR="004126C8" w:rsidRDefault="00A1042B">
      <w:pPr>
        <w:spacing w:line="500" w:lineRule="exact"/>
        <w:ind w:firstLine="640"/>
        <w:rPr>
          <w:rFonts w:eastAsia="仿宋_GB2312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教育和体育局成立“双随机、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公开”领导小组。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组    长：梁  毅  党组书记、局长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副 组 长：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孙克峰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 xml:space="preserve">  党组副书记 、主任科员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          安海龙  党组副书记 、主任科员</w:t>
      </w:r>
    </w:p>
    <w:p w:rsidR="004126C8" w:rsidRDefault="00A1042B">
      <w:pPr>
        <w:spacing w:line="500" w:lineRule="exact"/>
        <w:ind w:firstLineChars="700" w:firstLine="22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马志刚  党组成员、副局长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          邢春亮  党组成员、副局长</w:t>
      </w:r>
    </w:p>
    <w:p w:rsidR="004126C8" w:rsidRDefault="00A1042B">
      <w:pPr>
        <w:spacing w:line="500" w:lineRule="exact"/>
        <w:ind w:firstLineChars="700" w:firstLine="22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崔智慧  党组成员、副主任科员</w:t>
      </w:r>
    </w:p>
    <w:p w:rsidR="004126C8" w:rsidRDefault="00A1042B">
      <w:pPr>
        <w:spacing w:line="500" w:lineRule="exact"/>
        <w:ind w:firstLineChars="700" w:firstLine="22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任</w:t>
      </w:r>
      <w:r w:rsidR="006F7337">
        <w:rPr>
          <w:rFonts w:ascii="仿宋_GB2312" w:eastAsia="仿宋_GB2312" w:hAnsi="宋体" w:hint="eastAsia"/>
          <w:sz w:val="32"/>
          <w:szCs w:val="32"/>
        </w:rPr>
        <w:t>宝</w:t>
      </w:r>
      <w:r>
        <w:rPr>
          <w:rFonts w:ascii="仿宋_GB2312" w:eastAsia="仿宋_GB2312" w:hAnsi="宋体" w:hint="eastAsia"/>
          <w:sz w:val="32"/>
          <w:szCs w:val="32"/>
        </w:rPr>
        <w:t>桥  局长助理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lastRenderedPageBreak/>
        <w:t>成    员：王中华  办公室主任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沙叶飞      党办主任</w:t>
      </w:r>
    </w:p>
    <w:p w:rsidR="004126C8" w:rsidRDefault="00A1042B">
      <w:pPr>
        <w:spacing w:line="500" w:lineRule="exact"/>
        <w:ind w:firstLineChars="150" w:firstLine="48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 贾保国      人事股股长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康  宪      发展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规划股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股长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刘志平      财务股股长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李俊杰      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教育股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股长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王艳敏</w:t>
      </w:r>
      <w:r>
        <w:rPr>
          <w:rFonts w:eastAsia="仿宋_GB2312" w:hint="eastAsia"/>
          <w:sz w:val="32"/>
          <w:szCs w:val="32"/>
        </w:rPr>
        <w:t xml:space="preserve">      </w:t>
      </w:r>
      <w:r>
        <w:rPr>
          <w:rFonts w:ascii="仿宋_GB2312" w:eastAsia="仿宋_GB2312" w:hAnsi="宋体" w:hint="eastAsia"/>
          <w:sz w:val="32"/>
          <w:szCs w:val="32"/>
        </w:rPr>
        <w:t>民办教育股股股长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武占全      督导室主任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张  伟      群众体育股股长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梁彦庆      竞技体育股股长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王志鹏      纪检监察室主任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刘保贵      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食安办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主任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proofErr w:type="gramStart"/>
      <w:r>
        <w:rPr>
          <w:rFonts w:ascii="仿宋_GB2312" w:eastAsia="仿宋_GB2312" w:hAnsi="宋体" w:hint="eastAsia"/>
          <w:sz w:val="32"/>
          <w:szCs w:val="32"/>
        </w:rPr>
        <w:t>陈香海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 xml:space="preserve">      法制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安全股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股长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王金花      支付中心主任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邹江腾      招生办主任</w:t>
      </w:r>
    </w:p>
    <w:p w:rsidR="004126C8" w:rsidRDefault="00A1042B">
      <w:pPr>
        <w:spacing w:line="500" w:lineRule="exact"/>
        <w:ind w:firstLineChars="150" w:firstLine="48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 刘忠文      校产办主任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王中华      社会事务股股长</w:t>
      </w:r>
      <w:r w:rsidR="006F7337">
        <w:rPr>
          <w:rFonts w:ascii="仿宋_GB2312" w:eastAsia="仿宋_GB2312" w:hAnsi="宋体" w:hint="eastAsia"/>
          <w:sz w:val="32"/>
          <w:szCs w:val="32"/>
        </w:rPr>
        <w:t>（兼）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付  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颀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 xml:space="preserve">      学生资助管理中心主任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王  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磊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 xml:space="preserve">      冰雪办主任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李志学      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思政卫艺股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股长</w:t>
      </w:r>
    </w:p>
    <w:p w:rsidR="006F7337" w:rsidRDefault="006F7337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 xml:space="preserve">高  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枫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 xml:space="preserve">      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内审股股长</w:t>
      </w:r>
      <w:proofErr w:type="gramEnd"/>
    </w:p>
    <w:p w:rsidR="006F7337" w:rsidRDefault="006F7337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赵立军      疫情防控股</w:t>
      </w:r>
    </w:p>
    <w:p w:rsidR="006F7337" w:rsidRDefault="006F7337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proofErr w:type="gramStart"/>
      <w:r>
        <w:rPr>
          <w:rFonts w:ascii="仿宋_GB2312" w:eastAsia="仿宋_GB2312" w:hAnsi="宋体" w:hint="eastAsia"/>
          <w:sz w:val="32"/>
          <w:szCs w:val="32"/>
        </w:rPr>
        <w:t>尹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 xml:space="preserve">  华      宣传股</w:t>
      </w:r>
    </w:p>
    <w:p w:rsidR="006F7337" w:rsidRDefault="006F7337">
      <w:pPr>
        <w:spacing w:line="50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李  威      工会</w:t>
      </w:r>
    </w:p>
    <w:p w:rsidR="004126C8" w:rsidRDefault="00A1042B">
      <w:pPr>
        <w:spacing w:line="500" w:lineRule="exact"/>
        <w:ind w:firstLineChars="196" w:firstLine="630"/>
        <w:rPr>
          <w:rFonts w:ascii="仿宋_GB2312" w:eastAsia="仿宋_GB2312" w:hAnsi="宋体"/>
          <w:b/>
          <w:sz w:val="32"/>
          <w:szCs w:val="32"/>
        </w:rPr>
      </w:pPr>
      <w:r>
        <w:rPr>
          <w:rFonts w:ascii="仿宋_GB2312" w:eastAsia="仿宋_GB2312" w:hAnsi="宋体" w:hint="eastAsia"/>
          <w:b/>
          <w:sz w:val="32"/>
          <w:szCs w:val="32"/>
        </w:rPr>
        <w:t>三、主要任务</w:t>
      </w:r>
    </w:p>
    <w:p w:rsidR="004126C8" w:rsidRDefault="00A1042B">
      <w:pPr>
        <w:spacing w:line="500" w:lineRule="exact"/>
        <w:ind w:firstLineChars="200" w:firstLine="643"/>
        <w:jc w:val="left"/>
        <w:rPr>
          <w:rFonts w:ascii="仿宋_GB2312" w:eastAsia="仿宋_GB2312" w:hAnsi="宋体" w:cs="方正仿宋_GBK"/>
          <w:b/>
          <w:bCs/>
          <w:sz w:val="32"/>
          <w:szCs w:val="32"/>
        </w:rPr>
      </w:pPr>
      <w:r>
        <w:rPr>
          <w:rFonts w:ascii="仿宋_GB2312" w:eastAsia="仿宋_GB2312" w:hAnsi="宋体" w:cs="方正仿宋_GBK" w:hint="eastAsia"/>
          <w:b/>
          <w:bCs/>
          <w:sz w:val="32"/>
          <w:szCs w:val="32"/>
        </w:rPr>
        <w:t>(</w:t>
      </w:r>
      <w:proofErr w:type="gramStart"/>
      <w:r>
        <w:rPr>
          <w:rFonts w:ascii="仿宋_GB2312" w:eastAsia="仿宋_GB2312" w:hAnsi="宋体" w:cs="方正仿宋_GBK" w:hint="eastAsia"/>
          <w:b/>
          <w:bCs/>
          <w:sz w:val="32"/>
          <w:szCs w:val="32"/>
        </w:rPr>
        <w:t>一</w:t>
      </w:r>
      <w:proofErr w:type="gramEnd"/>
      <w:r>
        <w:rPr>
          <w:rFonts w:ascii="仿宋_GB2312" w:eastAsia="仿宋_GB2312" w:hAnsi="宋体" w:cs="方正仿宋_GBK" w:hint="eastAsia"/>
          <w:b/>
          <w:bCs/>
          <w:sz w:val="32"/>
          <w:szCs w:val="32"/>
        </w:rPr>
        <w:t>)强化组织保障。</w:t>
      </w:r>
      <w:r>
        <w:rPr>
          <w:rFonts w:ascii="仿宋_GB2312" w:eastAsia="仿宋_GB2312" w:hAnsi="宋体" w:cs="方正仿宋_GBK" w:hint="eastAsia"/>
          <w:sz w:val="32"/>
          <w:szCs w:val="32"/>
        </w:rPr>
        <w:t>参照市教育局“双随机、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公开”领导小组机构设置，设置相应的领导机构，主要领导要亲自</w:t>
      </w:r>
      <w:r>
        <w:rPr>
          <w:rFonts w:ascii="仿宋_GB2312" w:eastAsia="仿宋_GB2312" w:hAnsi="宋体" w:cs="方正仿宋_GBK" w:hint="eastAsia"/>
          <w:sz w:val="32"/>
          <w:szCs w:val="32"/>
        </w:rPr>
        <w:lastRenderedPageBreak/>
        <w:t>安排、亲自调度、亲自督办，要明确综合协调机构，加强统筹协调，确保工作落地落实。</w:t>
      </w:r>
    </w:p>
    <w:p w:rsidR="004126C8" w:rsidRDefault="00A1042B">
      <w:pPr>
        <w:spacing w:line="500" w:lineRule="exact"/>
        <w:ind w:firstLine="640"/>
        <w:jc w:val="left"/>
        <w:rPr>
          <w:rFonts w:ascii="仿宋_GB2312" w:eastAsia="仿宋_GB2312" w:hAnsi="宋体" w:cs="方正仿宋_GBK"/>
          <w:sz w:val="32"/>
          <w:szCs w:val="32"/>
        </w:rPr>
      </w:pPr>
      <w:r>
        <w:rPr>
          <w:rFonts w:ascii="仿宋_GB2312" w:eastAsia="仿宋_GB2312" w:hAnsi="宋体" w:cs="方正仿宋_GBK" w:hint="eastAsia"/>
          <w:b/>
          <w:bCs/>
          <w:sz w:val="32"/>
          <w:szCs w:val="32"/>
        </w:rPr>
        <w:t>(二)动态调整“一单两库”。</w:t>
      </w:r>
      <w:r>
        <w:rPr>
          <w:rFonts w:ascii="仿宋_GB2312" w:eastAsia="仿宋_GB2312" w:hAnsi="宋体" w:cs="方正仿宋_GBK" w:hint="eastAsia"/>
          <w:sz w:val="32"/>
          <w:szCs w:val="32"/>
        </w:rPr>
        <w:t>按照“上下贯通一致”原则，认真梳理抽查事项，确定随机抽查事项清单，做到监管事项无遗漏，对检查对象名录库和执法检查人员名录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库实施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动态管理，及时更新检查对象名录库，要综合考虑执法队伍实际、内部职能分工，执法人员专长等因素，提高执法人员匹配的精准性和实效性及抽查的高效性。</w:t>
      </w:r>
    </w:p>
    <w:p w:rsidR="004126C8" w:rsidRDefault="00A1042B">
      <w:pPr>
        <w:spacing w:line="500" w:lineRule="exact"/>
        <w:ind w:firstLine="640"/>
        <w:jc w:val="left"/>
        <w:rPr>
          <w:rFonts w:ascii="仿宋_GB2312" w:eastAsia="仿宋_GB2312" w:hAnsi="宋体" w:cs="方正仿宋_GBK"/>
          <w:sz w:val="32"/>
          <w:szCs w:val="32"/>
        </w:rPr>
      </w:pPr>
      <w:r>
        <w:rPr>
          <w:rFonts w:ascii="仿宋_GB2312" w:eastAsia="仿宋_GB2312" w:hAnsi="宋体" w:cs="方正仿宋_GBK" w:hint="eastAsia"/>
          <w:b/>
          <w:bCs/>
          <w:sz w:val="32"/>
          <w:szCs w:val="32"/>
        </w:rPr>
        <w:t>(三)规范抽查程序。</w:t>
      </w:r>
      <w:r>
        <w:rPr>
          <w:rFonts w:ascii="仿宋_GB2312" w:eastAsia="仿宋_GB2312" w:hAnsi="宋体" w:cs="方正仿宋_GBK" w:hint="eastAsia"/>
          <w:sz w:val="32"/>
          <w:szCs w:val="32"/>
        </w:rPr>
        <w:t>按照“双随机、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公开”要求，统筹制定并实施抽查计划，对同一检查主体的多个检查事项，原则上应一次性完成，提高执法效能。组织实施前应由发起</w:t>
      </w:r>
      <w:r w:rsidR="00586782">
        <w:rPr>
          <w:rFonts w:ascii="仿宋_GB2312" w:eastAsia="仿宋_GB2312" w:hAnsi="宋体" w:cs="方正仿宋_GBK" w:hint="eastAsia"/>
          <w:sz w:val="32"/>
          <w:szCs w:val="32"/>
        </w:rPr>
        <w:t>股室</w:t>
      </w:r>
      <w:r>
        <w:rPr>
          <w:rFonts w:ascii="仿宋_GB2312" w:eastAsia="仿宋_GB2312" w:hAnsi="宋体" w:cs="方正仿宋_GBK" w:hint="eastAsia"/>
          <w:sz w:val="32"/>
          <w:szCs w:val="32"/>
        </w:rPr>
        <w:t>制定具体工作方案，科学合理地组织实施抽查，抽取的过程要确保公开、公正，实地抽查要严格依照程序进行，检查结束如实填写检查记录表，由监管对象负责人签字或盖章确认，发起</w:t>
      </w:r>
      <w:r w:rsidR="00586782">
        <w:rPr>
          <w:rFonts w:ascii="仿宋_GB2312" w:eastAsia="仿宋_GB2312" w:hAnsi="宋体" w:cs="方正仿宋_GBK" w:hint="eastAsia"/>
          <w:sz w:val="32"/>
          <w:szCs w:val="32"/>
        </w:rPr>
        <w:t>股室</w:t>
      </w:r>
      <w:r>
        <w:rPr>
          <w:rFonts w:ascii="仿宋_GB2312" w:eastAsia="仿宋_GB2312" w:hAnsi="宋体" w:cs="方正仿宋_GBK" w:hint="eastAsia"/>
          <w:sz w:val="32"/>
          <w:szCs w:val="32"/>
        </w:rPr>
        <w:t>要将抽查工作方案，抽查计划和抽查结果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报</w:t>
      </w:r>
      <w:r w:rsidR="00586782">
        <w:rPr>
          <w:rFonts w:ascii="仿宋_GB2312" w:eastAsia="仿宋_GB2312" w:hAnsi="宋体" w:cs="方正仿宋_GBK" w:hint="eastAsia"/>
          <w:sz w:val="32"/>
          <w:szCs w:val="32"/>
        </w:rPr>
        <w:t>法制安全股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通过政府或部门网站向社会公开。</w:t>
      </w:r>
    </w:p>
    <w:p w:rsidR="004126C8" w:rsidRDefault="00A1042B">
      <w:pPr>
        <w:spacing w:line="500" w:lineRule="exact"/>
        <w:ind w:firstLine="640"/>
        <w:jc w:val="left"/>
        <w:rPr>
          <w:rFonts w:ascii="仿宋_GB2312" w:eastAsia="仿宋_GB2312" w:hAnsi="宋体" w:cs="方正仿宋_GBK"/>
          <w:sz w:val="32"/>
          <w:szCs w:val="32"/>
        </w:rPr>
      </w:pPr>
      <w:r>
        <w:rPr>
          <w:rFonts w:ascii="仿宋_GB2312" w:eastAsia="仿宋_GB2312" w:hAnsi="宋体" w:cs="方正仿宋_GBK" w:hint="eastAsia"/>
          <w:b/>
          <w:bCs/>
          <w:sz w:val="32"/>
          <w:szCs w:val="32"/>
        </w:rPr>
        <w:t>(四)着力提升抽查效能。</w:t>
      </w:r>
      <w:r>
        <w:rPr>
          <w:rFonts w:ascii="仿宋_GB2312" w:eastAsia="仿宋_GB2312" w:hAnsi="宋体" w:cs="方正仿宋_GBK" w:hint="eastAsia"/>
          <w:sz w:val="32"/>
          <w:szCs w:val="32"/>
        </w:rPr>
        <w:t>积极开展与其他部门进行联合抽查，做到“能联尽联、应联必联”，实现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“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进一次门、查多项事不断提高“双随机”联合抽查科学化水平，要充分运用“河北省双随机监管工作平台”加大对高风险等级学校的抽查，实施差异化监管，提高“双随机”抽查的精准性和震慑力，推进智慧监管、精准监管。部门联合抽查结束后由发起机构填写《部门联合随机抽查情况汇总表》，与抽查方案、通报一并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报综合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协调机构向社会公开。</w:t>
      </w:r>
    </w:p>
    <w:p w:rsidR="004126C8" w:rsidRDefault="00A1042B">
      <w:pPr>
        <w:spacing w:line="500" w:lineRule="exact"/>
        <w:ind w:firstLine="640"/>
        <w:jc w:val="left"/>
        <w:rPr>
          <w:rFonts w:ascii="仿宋_GB2312" w:eastAsia="仿宋_GB2312" w:hAnsi="宋体" w:cs="方正仿宋_GBK"/>
          <w:sz w:val="32"/>
          <w:szCs w:val="32"/>
        </w:rPr>
      </w:pPr>
      <w:r>
        <w:rPr>
          <w:rFonts w:ascii="仿宋_GB2312" w:eastAsia="仿宋_GB2312" w:hAnsi="宋体" w:cs="方正仿宋_GBK" w:hint="eastAsia"/>
          <w:b/>
          <w:bCs/>
          <w:sz w:val="32"/>
          <w:szCs w:val="32"/>
        </w:rPr>
        <w:t>(五)强化随机抽查结果运用。</w:t>
      </w:r>
      <w:r>
        <w:rPr>
          <w:rFonts w:ascii="仿宋_GB2312" w:eastAsia="仿宋_GB2312" w:hAnsi="宋体" w:cs="方正仿宋_GBK" w:hint="eastAsia"/>
          <w:sz w:val="32"/>
          <w:szCs w:val="32"/>
        </w:rPr>
        <w:t>要按照“谁检查、谁录入、谁公开”的原则，及时录入抽查结果并公示，接受社会监督，增强学校的主体自律意识。要着力推进“双随机、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公开”</w:t>
      </w:r>
      <w:r>
        <w:rPr>
          <w:rFonts w:ascii="仿宋_GB2312" w:eastAsia="仿宋_GB2312" w:hAnsi="宋体" w:cs="方正仿宋_GBK" w:hint="eastAsia"/>
          <w:sz w:val="32"/>
          <w:szCs w:val="32"/>
        </w:rPr>
        <w:lastRenderedPageBreak/>
        <w:t>监管与信用监管的有效衔接，对抽查发现的违法失信行为实施联合</w:t>
      </w:r>
      <w:r w:rsidR="006F7337">
        <w:rPr>
          <w:rFonts w:ascii="仿宋_GB2312" w:eastAsia="仿宋_GB2312" w:hAnsi="宋体" w:cs="方正仿宋_GBK" w:hint="eastAsia"/>
          <w:sz w:val="32"/>
          <w:szCs w:val="32"/>
        </w:rPr>
        <w:t>惩</w:t>
      </w:r>
      <w:r>
        <w:rPr>
          <w:rFonts w:ascii="仿宋_GB2312" w:eastAsia="仿宋_GB2312" w:hAnsi="宋体" w:cs="方正仿宋_GBK" w:hint="eastAsia"/>
          <w:sz w:val="32"/>
          <w:szCs w:val="32"/>
        </w:rPr>
        <w:t>戒，强化信用监管的基础性作用。</w:t>
      </w:r>
    </w:p>
    <w:p w:rsidR="004126C8" w:rsidRDefault="00A1042B">
      <w:pPr>
        <w:spacing w:line="500" w:lineRule="exact"/>
        <w:ind w:firstLine="640"/>
        <w:jc w:val="left"/>
        <w:rPr>
          <w:rFonts w:ascii="仿宋_GB2312" w:eastAsia="仿宋_GB2312" w:hAnsi="宋体" w:cs="方正仿宋_GBK"/>
          <w:b/>
          <w:bCs/>
          <w:sz w:val="32"/>
          <w:szCs w:val="32"/>
        </w:rPr>
      </w:pPr>
      <w:r>
        <w:rPr>
          <w:rFonts w:ascii="仿宋_GB2312" w:eastAsia="仿宋_GB2312" w:hAnsi="宋体" w:cs="方正仿宋_GBK" w:hint="eastAsia"/>
          <w:b/>
          <w:bCs/>
          <w:sz w:val="32"/>
          <w:szCs w:val="32"/>
        </w:rPr>
        <w:t>四、工作要求</w:t>
      </w:r>
    </w:p>
    <w:p w:rsidR="004126C8" w:rsidRDefault="00A1042B">
      <w:pPr>
        <w:spacing w:line="500" w:lineRule="exact"/>
        <w:ind w:firstLine="640"/>
        <w:jc w:val="left"/>
        <w:rPr>
          <w:rFonts w:ascii="仿宋_GB2312" w:eastAsia="仿宋_GB2312" w:hAnsi="宋体" w:cs="方正仿宋_GBK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（一）加强组织领导。</w:t>
      </w:r>
      <w:r>
        <w:rPr>
          <w:rFonts w:ascii="仿宋_GB2312" w:eastAsia="仿宋_GB2312" w:hAnsi="宋体" w:cs="方正仿宋_GBK" w:hint="eastAsia"/>
          <w:sz w:val="32"/>
          <w:szCs w:val="32"/>
        </w:rPr>
        <w:t>各有关股室办务必高度重视，强化责任意识，加强协调配合，积极探索实践，不断优化随机抽查方案，提高检查效果，努力达到既减轻监管对象负担又提高监管质量的目标，切实把“双随机”抽查监管机制落到实处。</w:t>
      </w:r>
    </w:p>
    <w:p w:rsidR="004126C8" w:rsidRDefault="00A1042B">
      <w:pPr>
        <w:spacing w:line="500" w:lineRule="exact"/>
        <w:ind w:firstLine="640"/>
        <w:jc w:val="left"/>
        <w:rPr>
          <w:rFonts w:ascii="仿宋_GB2312" w:eastAsia="仿宋_GB2312" w:hAnsi="宋体" w:cs="方正仿宋_GBK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（二）明确责任分工。</w:t>
      </w:r>
      <w:r>
        <w:rPr>
          <w:rFonts w:ascii="仿宋_GB2312" w:eastAsia="仿宋_GB2312" w:hAnsi="宋体" w:cs="方正仿宋_GBK" w:hint="eastAsia"/>
          <w:sz w:val="32"/>
          <w:szCs w:val="32"/>
        </w:rPr>
        <w:t>法制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安全股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负责统筹协调“双随机”抽查工作，每次检查由牵头股室负责制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定本次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抽查方案，方案包括牵头部门、参与部门、抽查检查的方式、范围、事项、时间节点、工作要求等，检查结果由牵头股室按要求及时在政府网站公示。</w:t>
      </w:r>
    </w:p>
    <w:p w:rsidR="004126C8" w:rsidRDefault="00A1042B">
      <w:pPr>
        <w:spacing w:line="500" w:lineRule="exact"/>
        <w:ind w:firstLine="640"/>
        <w:jc w:val="left"/>
        <w:rPr>
          <w:rFonts w:ascii="仿宋_GB2312" w:eastAsia="仿宋_GB2312" w:hAnsi="宋体" w:cs="方正仿宋_GBK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（三）加强执法人员培训。</w:t>
      </w:r>
      <w:r>
        <w:rPr>
          <w:rFonts w:ascii="仿宋_GB2312" w:eastAsia="仿宋_GB2312" w:hAnsi="宋体" w:cs="方正仿宋_GBK" w:hint="eastAsia"/>
          <w:sz w:val="32"/>
          <w:szCs w:val="32"/>
        </w:rPr>
        <w:t>针对执法人员在执法实践中遇到的能力不足和观念不适应等问题，组织专题培训活动，提高执法人员的监管能力和认识水平，确保监管质量；同时通过多种媒体加大宣传力度，争取监管对象对检查工作的理解和支持，为顺利推行营造良好的舆论氛围。</w:t>
      </w:r>
      <w:r>
        <w:rPr>
          <w:rFonts w:ascii="宋体" w:eastAsia="仿宋_GB2312" w:hAnsi="宋体" w:cs="方正仿宋_GBK" w:hint="eastAsia"/>
          <w:sz w:val="32"/>
          <w:szCs w:val="32"/>
        </w:rPr>
        <w:t> </w:t>
      </w:r>
    </w:p>
    <w:p w:rsidR="004126C8" w:rsidRDefault="00A1042B">
      <w:pPr>
        <w:spacing w:line="500" w:lineRule="exact"/>
        <w:ind w:firstLine="640"/>
        <w:rPr>
          <w:rFonts w:ascii="仿宋_GB2312" w:eastAsia="仿宋_GB2312" w:hAnsi="宋体" w:cs="方正仿宋_GBK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（四）严格工作纪律。</w:t>
      </w:r>
      <w:r>
        <w:rPr>
          <w:rFonts w:ascii="仿宋_GB2312" w:eastAsia="仿宋_GB2312" w:hAnsi="宋体" w:cs="方正仿宋_GBK" w:hint="eastAsia"/>
          <w:sz w:val="32"/>
          <w:szCs w:val="32"/>
        </w:rPr>
        <w:t>检查过程中，严肃工作纪律，不得妨碍监管对象正常的教育教学活动，不得索取或收受财物，不得谋取其他利益。对工作中失职渎职和违纪的，要依法依纪严肃处理。</w:t>
      </w:r>
    </w:p>
    <w:p w:rsidR="004126C8" w:rsidRPr="00586782" w:rsidRDefault="00A1042B" w:rsidP="00586782">
      <w:pPr>
        <w:spacing w:line="500" w:lineRule="exact"/>
        <w:ind w:firstLine="640"/>
        <w:rPr>
          <w:rFonts w:ascii="仿宋_GB2312" w:eastAsia="仿宋_GB2312" w:hAnsi="宋体" w:cs="方正仿宋_GBK"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（五）注重总结提升。</w:t>
      </w:r>
      <w:r>
        <w:rPr>
          <w:rFonts w:ascii="仿宋_GB2312" w:eastAsia="仿宋_GB2312" w:hAnsi="宋体" w:cs="方正仿宋_GBK" w:hint="eastAsia"/>
          <w:sz w:val="32"/>
          <w:szCs w:val="32"/>
        </w:rPr>
        <w:t>通过会议总结、考察交流等形式，提炼工作经验，对检查制度、检查流程等进行全面优化，推动抽查工作模式升级，并及时向上级部门汇报“双随机，</w:t>
      </w:r>
      <w:proofErr w:type="gramStart"/>
      <w:r>
        <w:rPr>
          <w:rFonts w:ascii="仿宋_GB2312" w:eastAsia="仿宋_GB2312" w:hAnsi="宋体" w:cs="方正仿宋_GBK" w:hint="eastAsia"/>
          <w:sz w:val="32"/>
          <w:szCs w:val="32"/>
        </w:rPr>
        <w:t>一</w:t>
      </w:r>
      <w:proofErr w:type="gramEnd"/>
      <w:r>
        <w:rPr>
          <w:rFonts w:ascii="仿宋_GB2312" w:eastAsia="仿宋_GB2312" w:hAnsi="宋体" w:cs="方正仿宋_GBK" w:hint="eastAsia"/>
          <w:sz w:val="32"/>
          <w:szCs w:val="32"/>
        </w:rPr>
        <w:t>公开”监管工作情况。</w:t>
      </w:r>
    </w:p>
    <w:p w:rsidR="00586782" w:rsidRDefault="00586782" w:rsidP="00586782">
      <w:pPr>
        <w:spacing w:line="500" w:lineRule="exact"/>
        <w:ind w:firstLineChars="1400" w:firstLine="4480"/>
        <w:rPr>
          <w:rFonts w:ascii="仿宋_GB2312" w:eastAsia="仿宋_GB2312" w:hAnsi="宋体"/>
          <w:sz w:val="32"/>
          <w:szCs w:val="32"/>
        </w:rPr>
      </w:pPr>
    </w:p>
    <w:p w:rsidR="004126C8" w:rsidRDefault="00A1042B" w:rsidP="00586782">
      <w:pPr>
        <w:spacing w:line="500" w:lineRule="exact"/>
        <w:ind w:firstLineChars="1400" w:firstLine="448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lastRenderedPageBreak/>
        <w:t>2022年2月</w:t>
      </w:r>
      <w:r w:rsidR="00586782">
        <w:rPr>
          <w:rFonts w:ascii="仿宋_GB2312" w:eastAsia="仿宋_GB2312" w:hAnsi="宋体" w:hint="eastAsia"/>
          <w:sz w:val="32"/>
          <w:szCs w:val="32"/>
        </w:rPr>
        <w:t>24</w:t>
      </w:r>
      <w:r>
        <w:rPr>
          <w:rFonts w:ascii="仿宋_GB2312" w:eastAsia="仿宋_GB2312" w:hAnsi="宋体" w:hint="eastAsia"/>
          <w:sz w:val="32"/>
          <w:szCs w:val="32"/>
        </w:rPr>
        <w:t>日</w:t>
      </w:r>
    </w:p>
    <w:p w:rsidR="004126C8" w:rsidRDefault="004126C8">
      <w:pPr>
        <w:spacing w:line="20" w:lineRule="exact"/>
        <w:rPr>
          <w:rFonts w:ascii="宋体" w:hAnsi="宋体"/>
          <w:sz w:val="32"/>
          <w:szCs w:val="32"/>
        </w:rPr>
      </w:pPr>
    </w:p>
    <w:sectPr w:rsidR="004126C8" w:rsidSect="004126C8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1CB" w:rsidRDefault="00AE51CB" w:rsidP="004126C8">
      <w:r>
        <w:separator/>
      </w:r>
    </w:p>
  </w:endnote>
  <w:endnote w:type="continuationSeparator" w:id="0">
    <w:p w:rsidR="00AE51CB" w:rsidRDefault="00AE51CB" w:rsidP="00412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方正兰亭超细黑简体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1CB" w:rsidRDefault="00AE51CB" w:rsidP="004126C8">
      <w:r>
        <w:separator/>
      </w:r>
    </w:p>
  </w:footnote>
  <w:footnote w:type="continuationSeparator" w:id="0">
    <w:p w:rsidR="00AE51CB" w:rsidRDefault="00AE51CB" w:rsidP="00412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6C8" w:rsidRDefault="004126C8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2"/>
  </w:compat>
  <w:rsids>
    <w:rsidRoot w:val="005C5DDC"/>
    <w:rsid w:val="00095B5F"/>
    <w:rsid w:val="00137590"/>
    <w:rsid w:val="001907A9"/>
    <w:rsid w:val="001A562F"/>
    <w:rsid w:val="001C4EEC"/>
    <w:rsid w:val="001D3480"/>
    <w:rsid w:val="00234D21"/>
    <w:rsid w:val="00312223"/>
    <w:rsid w:val="00324934"/>
    <w:rsid w:val="00344D36"/>
    <w:rsid w:val="0035068D"/>
    <w:rsid w:val="003C56A0"/>
    <w:rsid w:val="003E0CE3"/>
    <w:rsid w:val="004126C8"/>
    <w:rsid w:val="004C4273"/>
    <w:rsid w:val="004D66CF"/>
    <w:rsid w:val="004F7AA9"/>
    <w:rsid w:val="00542475"/>
    <w:rsid w:val="00581D46"/>
    <w:rsid w:val="00586782"/>
    <w:rsid w:val="005C5DDC"/>
    <w:rsid w:val="005D06FE"/>
    <w:rsid w:val="005D6E98"/>
    <w:rsid w:val="005E0C65"/>
    <w:rsid w:val="005E7A53"/>
    <w:rsid w:val="005F4006"/>
    <w:rsid w:val="00661E0D"/>
    <w:rsid w:val="006A086E"/>
    <w:rsid w:val="006F673B"/>
    <w:rsid w:val="006F7337"/>
    <w:rsid w:val="007355E6"/>
    <w:rsid w:val="00756C6B"/>
    <w:rsid w:val="00786813"/>
    <w:rsid w:val="007E12F5"/>
    <w:rsid w:val="00837479"/>
    <w:rsid w:val="0092460A"/>
    <w:rsid w:val="0094367F"/>
    <w:rsid w:val="00963518"/>
    <w:rsid w:val="00966985"/>
    <w:rsid w:val="009858E0"/>
    <w:rsid w:val="00A1042B"/>
    <w:rsid w:val="00A90113"/>
    <w:rsid w:val="00AB71EA"/>
    <w:rsid w:val="00AC1333"/>
    <w:rsid w:val="00AE51CB"/>
    <w:rsid w:val="00BF021D"/>
    <w:rsid w:val="00C0794F"/>
    <w:rsid w:val="00CC027D"/>
    <w:rsid w:val="00D235FB"/>
    <w:rsid w:val="00D264E1"/>
    <w:rsid w:val="00D57B3B"/>
    <w:rsid w:val="00DD1314"/>
    <w:rsid w:val="00DD7F42"/>
    <w:rsid w:val="00DE0D5A"/>
    <w:rsid w:val="00E97D87"/>
    <w:rsid w:val="00EB5DAD"/>
    <w:rsid w:val="00F67290"/>
    <w:rsid w:val="00FF36AD"/>
    <w:rsid w:val="045A16CE"/>
    <w:rsid w:val="056B5EA3"/>
    <w:rsid w:val="08E45DA9"/>
    <w:rsid w:val="14140961"/>
    <w:rsid w:val="16940120"/>
    <w:rsid w:val="1D41312A"/>
    <w:rsid w:val="246D0F9F"/>
    <w:rsid w:val="25B117D2"/>
    <w:rsid w:val="25D74AAF"/>
    <w:rsid w:val="2F821223"/>
    <w:rsid w:val="332B6230"/>
    <w:rsid w:val="3B311304"/>
    <w:rsid w:val="3E75502F"/>
    <w:rsid w:val="43AE147D"/>
    <w:rsid w:val="47662444"/>
    <w:rsid w:val="4C1E685C"/>
    <w:rsid w:val="791177B9"/>
    <w:rsid w:val="7DB366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26C8"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link w:val="2Char"/>
    <w:uiPriority w:val="9"/>
    <w:unhideWhenUsed/>
    <w:qFormat/>
    <w:rsid w:val="004126C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4126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4126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rsid w:val="004126C8"/>
    <w:pPr>
      <w:jc w:val="left"/>
    </w:pPr>
    <w:rPr>
      <w:rFonts w:ascii="Calibri" w:hAnsi="Calibri"/>
      <w:kern w:val="0"/>
      <w:sz w:val="24"/>
    </w:rPr>
  </w:style>
  <w:style w:type="table" w:styleId="a6">
    <w:name w:val="Table Grid"/>
    <w:basedOn w:val="a1"/>
    <w:uiPriority w:val="59"/>
    <w:qFormat/>
    <w:rsid w:val="004126C8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qFormat/>
    <w:rsid w:val="004126C8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7">
    <w:name w:val="List Paragraph"/>
    <w:basedOn w:val="a"/>
    <w:uiPriority w:val="99"/>
    <w:unhideWhenUsed/>
    <w:rsid w:val="004126C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34062F9-36F1-413C-B438-1B272BA32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326</Words>
  <Characters>1864</Characters>
  <Application>Microsoft Office Word</Application>
  <DocSecurity>0</DocSecurity>
  <Lines>15</Lines>
  <Paragraphs>4</Paragraphs>
  <ScaleCrop>false</ScaleCrop>
  <Company>CHINA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31</cp:revision>
  <cp:lastPrinted>2021-07-16T00:44:00Z</cp:lastPrinted>
  <dcterms:created xsi:type="dcterms:W3CDTF">2014-10-29T12:08:00Z</dcterms:created>
  <dcterms:modified xsi:type="dcterms:W3CDTF">2022-03-14T06:42:00Z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2052-11.1.0.11035</vt:lpwstr>
  </property>
  <property fmtid="{D5CDD505-2E9C-101B-9397-08002B2CF9AE}" pid="3" name="ICV">
    <vt:lpwstr>76659DA8DBCB4D8E9FA0C2080AB0886D</vt:lpwstr>
  </property>
</Properties>
</file>