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61B3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涞源县卫生健康局</w:t>
      </w:r>
    </w:p>
    <w:p w14:paraId="6D8CA8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2025年度法治政府建设情况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的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报告</w:t>
      </w:r>
    </w:p>
    <w:p w14:paraId="159EA4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2025年，县卫生健康局持续深入贯彻习近平法治思想，落实法治政府建设各项任务，紧扣卫健行业监管职能，坚持依法行政、依法监管、依法执业，持续规范行政执法，深化普法宣传，防范化解卫生健康领域法律风险，全面提升卫健治理法治化水平，现将本年度法治政府建设情况报告如下：</w:t>
      </w:r>
    </w:p>
    <w:p w14:paraId="78A117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一、2025年主要举措及成效</w:t>
      </w:r>
    </w:p>
    <w:p w14:paraId="5F8FCF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（一）坚持党建引领，压紧压实法治建设责任</w:t>
      </w:r>
    </w:p>
    <w:p w14:paraId="2FDA2D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持续落实党政主要负责人推进法治建设第一责任人职责，完善“一把手”总负责、分管领导具体抓、各股室及监督机构协同落实的工作体系，将法治政府建设纳入全局重点工作和年度绩效考核。制定年度法治工作要点、普法责任清单，定期专题研究法治建设、重大执法、信访纠纷等工作。持续落实会前学法、中心组学法、年度述法制度，组织学习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《</w:t>
      </w:r>
      <w:r>
        <w:rPr>
          <w:rFonts w:hint="eastAsia" w:ascii="仿宋" w:hAnsi="仿宋" w:eastAsia="仿宋" w:cs="仿宋"/>
          <w:sz w:val="32"/>
          <w:szCs w:val="32"/>
        </w:rPr>
        <w:t>宪法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》《</w:t>
      </w:r>
      <w:r>
        <w:rPr>
          <w:rFonts w:hint="eastAsia" w:ascii="仿宋" w:hAnsi="仿宋" w:eastAsia="仿宋" w:cs="仿宋"/>
          <w:sz w:val="32"/>
          <w:szCs w:val="32"/>
        </w:rPr>
        <w:t>民法典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》</w:t>
      </w:r>
      <w:r>
        <w:rPr>
          <w:rFonts w:hint="eastAsia" w:ascii="仿宋" w:hAnsi="仿宋" w:eastAsia="仿宋" w:cs="仿宋"/>
          <w:sz w:val="32"/>
          <w:szCs w:val="32"/>
        </w:rPr>
        <w:t>卫生法律法规，组织执法人员法律业务轮训，不断提升干部法治素养。充分发挥法律顾问作用，对重大行政决策、合同、规范性文件、疑难案件开展合法性审查与法律风险评估，提升依法决策水平。</w:t>
      </w:r>
    </w:p>
    <w:p w14:paraId="4D1F16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（二）健全决策机制，规范权力运行</w:t>
      </w:r>
    </w:p>
    <w:p w14:paraId="3B84710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严格落实重大行政决策法定程序，凡涉及行业治理、公共卫生、重大项目等事项，严格执行公众参与、风险评估、合法性审查、集体讨论。落实规范性文件合法性、公平竞争审查，完善内部发文审核流程。深化政务公开，动态更新权责清单、执法结果，及时在政府网站公示行政处罚信息。</w:t>
      </w:r>
    </w:p>
    <w:p w14:paraId="41E8BE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sz w:val="32"/>
          <w:szCs w:val="32"/>
        </w:rPr>
        <w:t>）深化重点领域行政执法，提升精准监管能力</w:t>
      </w:r>
    </w:p>
    <w:p w14:paraId="28A979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持续落实行政执法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“</w:t>
      </w:r>
      <w:r>
        <w:rPr>
          <w:rFonts w:hint="eastAsia" w:ascii="仿宋" w:hAnsi="仿宋" w:eastAsia="仿宋" w:cs="仿宋"/>
          <w:sz w:val="32"/>
          <w:szCs w:val="32"/>
        </w:rPr>
        <w:t>三项制度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”</w:t>
      </w:r>
      <w:r>
        <w:rPr>
          <w:rFonts w:hint="eastAsia" w:ascii="仿宋" w:hAnsi="仿宋" w:eastAsia="仿宋" w:cs="仿宋"/>
          <w:sz w:val="32"/>
          <w:szCs w:val="32"/>
        </w:rPr>
        <w:t>，执法全过程音像记录常态化，严格重大执法决定法制审核，落实案卷评查、案件复盘机制，不断规范执法文书。聚焦民营医疗机构、医美、口腔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精神卫生、辅助生殖、基层卫生室开展依法执业排查整治；强化医疗废弃物闭环监管、过期药品、院感防控、传染病防控、生活饮用水、学校卫生、职业卫生监督；持续开展非法行医专项打击行动，结合“双随机、一公开”抽查，做到日常监管、专项整治相结合。持续落实包容审慎监管，坚持处罚与教育相结合，对轻微违法行为以指导整改为主，推动医疗机构落实主体责任。执法人员持证上岗，亮证执法，规范自由裁量权，统一裁量标准，减少执法差异。全年行政执法案件程序规范，无行政败诉、行政赔偿案件。</w:t>
      </w:r>
    </w:p>
    <w:p w14:paraId="37B03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四</w:t>
      </w:r>
      <w:r>
        <w:rPr>
          <w:rFonts w:hint="eastAsia" w:ascii="楷体" w:hAnsi="楷体" w:eastAsia="楷体" w:cs="楷体"/>
          <w:sz w:val="32"/>
          <w:szCs w:val="32"/>
        </w:rPr>
        <w:t>）推进“八五”普法收官，做实“谁执法谁普法”</w:t>
      </w:r>
    </w:p>
    <w:p w14:paraId="6EA3E4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紧扣“八五”普法收官任务，制定年度普法计划，结合国家宪法日、职业病防治法宣传周等节点，开展多形式法治宣传活动。一方面面向社会群众普及健康法律知识；另一方面面向医疗机构负责人、医务人员、乡村医生开展依法执业专题培训，重点培训医疗质量安全、病历管理、医疗纠纷预防、医疗废物处置、行政处罚风险等内容。坚持执法办案同步普法，在监督检查、调查询问、下达文书时开展以案释法，用典型案例警示医疗机构，推动医疗机构从“被动守法”向“主动依法执业”转变。</w:t>
      </w:r>
    </w:p>
    <w:p w14:paraId="4AF409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五</w:t>
      </w:r>
      <w:r>
        <w:rPr>
          <w:rFonts w:hint="eastAsia" w:ascii="楷体" w:hAnsi="楷体" w:eastAsia="楷体" w:cs="楷体"/>
          <w:sz w:val="32"/>
          <w:szCs w:val="32"/>
        </w:rPr>
        <w:t>）多元化解矛盾纠纷，做好复议应诉与风险防控</w:t>
      </w:r>
    </w:p>
    <w:p w14:paraId="5E3661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完善医疗纠纷预防与多元化解机制，落实医疗风险排查，引导医患优先通过调解化解矛盾。畅通12345热线、信访、投诉举报渠道，建立受理、交办、核查、反馈、回访闭环管理，规范投诉台账管理，提升处置质效。规范行政复议答复、行政应诉工作，落实负责人出庭应诉制度，认真履行生效裁判，举一反三整改监管短板。常态化开展卫健领域法治风险研判，重点排查医美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口腔、</w:t>
      </w:r>
      <w:r>
        <w:rPr>
          <w:rFonts w:hint="eastAsia" w:ascii="仿宋" w:hAnsi="仿宋" w:eastAsia="仿宋" w:cs="仿宋"/>
          <w:sz w:val="32"/>
          <w:szCs w:val="32"/>
        </w:rPr>
        <w:t>基层医疗、医疗废物、职业卫生等领域风险隐患，提前干预，降低涉法涉诉风险。</w:t>
      </w:r>
    </w:p>
    <w:p w14:paraId="71EABD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二、存在问题</w:t>
      </w:r>
    </w:p>
    <w:p w14:paraId="1BC8C6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是基层医疗机构法治意识参差不齐，部分机构依法执业、院感、医疗废物管理仍存在薄弱环节，常态化监管压力大；二是卫生监督执法力量不足，复合型法律人才短缺，法制审核压力较大；三是普法宣传针对性仍有待加强，普法成果转化不足；四是柔性执法配套机制仍需细化，自由裁量运用精细化水平有待提高。</w:t>
      </w:r>
    </w:p>
    <w:p w14:paraId="43A4BE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三、下一步工作打算</w:t>
      </w:r>
    </w:p>
    <w:p w14:paraId="36290A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1、持续强化理论学习，常态化落实会前学法、述法制度，加强执法队伍法律业务培训，提升依法行政能力。</w:t>
      </w:r>
    </w:p>
    <w:p w14:paraId="2718A4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2、持续规范行政执法，巩固行政执法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“</w:t>
      </w:r>
      <w:r>
        <w:rPr>
          <w:rFonts w:hint="eastAsia" w:ascii="仿宋" w:hAnsi="仿宋" w:eastAsia="仿宋" w:cs="仿宋"/>
          <w:sz w:val="32"/>
          <w:szCs w:val="32"/>
        </w:rPr>
        <w:t>三项制度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”</w:t>
      </w:r>
      <w:r>
        <w:rPr>
          <w:rFonts w:hint="eastAsia" w:ascii="仿宋" w:hAnsi="仿宋" w:eastAsia="仿宋" w:cs="仿宋"/>
          <w:sz w:val="32"/>
          <w:szCs w:val="32"/>
        </w:rPr>
        <w:t>，加大重点领域专项整治力度，强化民营医疗机构、医美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口腔、医疗废弃物等闭环监管，持续开展案卷评查。</w:t>
      </w:r>
    </w:p>
    <w:p w14:paraId="115CFE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3、做好“八五”普法总结，创新普法形式，持续推进执法现场以案释法，压实医疗机构依法执业主体责任。</w:t>
      </w:r>
    </w:p>
    <w:p w14:paraId="17ACBB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4、持续健全矛盾纠纷多元化解机制，规范投诉、复议、应诉办理，常态化开展法治风险排查，持续提升全县卫健领域治理法治化水平。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CA4AE5"/>
    <w:rsid w:val="127952CC"/>
    <w:rsid w:val="264439EB"/>
    <w:rsid w:val="30F63EDE"/>
    <w:rsid w:val="359C002A"/>
    <w:rsid w:val="44AD0191"/>
    <w:rsid w:val="50055E16"/>
    <w:rsid w:val="69D81A4D"/>
    <w:rsid w:val="6A8F77E7"/>
    <w:rsid w:val="73CE441B"/>
    <w:rsid w:val="7474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widowControl w:val="0"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uiPriority w:val="0"/>
    <w:pPr>
      <w:widowControl w:val="0"/>
      <w:spacing w:before="0" w:beforeAutospacing="1" w:after="0" w:afterAutospacing="1"/>
      <w:ind w:left="0" w:right="0"/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1750</Words>
  <Characters>1763</Characters>
  <Lines>0</Lines>
  <Paragraphs>0</Paragraphs>
  <TotalTime>1</TotalTime>
  <ScaleCrop>false</ScaleCrop>
  <LinksUpToDate>false</LinksUpToDate>
  <CharactersWithSpaces>1763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2026-09-29T03:05:00Z</dcterms:created>
  <dc:creator>Admin</dc:creator>
  <cp:lastModifiedBy>张小芬、</cp:lastModifiedBy>
  <dcterms:modified xsi:type="dcterms:W3CDTF">2026-09-29T07:39:19Z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eyJoZGlkIjoiMmNiMmJkOTQxOGUwMGRlODRkMmQ4MzdhNTA4ZGY0NzMiLCJ1c2VySWQiOiIzOTA4MjkwMDYifQ==</vt:lpwstr>
  </property>
  <property fmtid="{D5CDD505-2E9C-101B-9397-08002B2CF9AE}" pid="4" name="ICV">
    <vt:lpwstr>083D67EC964B4DACADBB42BAF968200C_12</vt:lpwstr>
  </property>
</Properties>
</file>