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color w:val="FF0000"/>
          <w:sz w:val="52"/>
          <w:szCs w:val="52"/>
        </w:rPr>
      </w:pPr>
      <w:r>
        <w:rPr>
          <w:rFonts w:hint="eastAsia" w:ascii="黑体" w:hAnsi="黑体" w:eastAsia="黑体" w:cs="黑体"/>
          <w:color w:val="FF0000"/>
          <w:sz w:val="52"/>
          <w:szCs w:val="52"/>
          <w:lang w:eastAsia="zh-CN"/>
        </w:rPr>
        <w:t>涞源县税务局</w:t>
      </w:r>
      <w:r>
        <w:rPr>
          <w:rFonts w:hint="eastAsia" w:ascii="黑体" w:hAnsi="黑体" w:eastAsia="黑体" w:cs="黑体"/>
          <w:color w:val="FF0000"/>
          <w:sz w:val="52"/>
          <w:szCs w:val="52"/>
        </w:rPr>
        <w:t>“双随机一公开”</w:t>
      </w:r>
    </w:p>
    <w:p>
      <w:pPr>
        <w:jc w:val="center"/>
        <w:rPr>
          <w:rFonts w:hint="eastAsia" w:ascii="仿宋_GB2312" w:hAnsi="仿宋_GB2312" w:eastAsia="仿宋_GB2312" w:cs="仿宋_GB2312"/>
          <w:sz w:val="32"/>
          <w:szCs w:val="32"/>
          <w:lang w:val="en-US" w:eastAsia="zh-CN"/>
        </w:rPr>
      </w:pPr>
      <w:r>
        <w:rPr>
          <w:rFonts w:hint="eastAsia" w:ascii="黑体" w:hAnsi="黑体" w:eastAsia="黑体" w:cs="黑体"/>
          <w:color w:val="FF0000"/>
          <w:sz w:val="52"/>
          <w:szCs w:val="52"/>
        </w:rPr>
        <w:t>监管工作领导小组办公室</w:t>
      </w:r>
      <w:r>
        <w:rPr>
          <w:rFonts w:hint="eastAsia" w:ascii="黑体" w:hAnsi="黑体" w:eastAsia="黑体" w:cs="黑体"/>
          <w:color w:val="FF0000"/>
          <w:sz w:val="52"/>
          <w:szCs w:val="52"/>
          <w:lang w:eastAsia="zh-CN"/>
        </w:rPr>
        <w:t>文件</w:t>
      </w:r>
    </w:p>
    <w:p>
      <w:pPr>
        <w:keepNext w:val="0"/>
        <w:keepLines w:val="0"/>
        <w:pageBreakBefore w:val="0"/>
        <w:widowControl w:val="0"/>
        <w:kinsoku/>
        <w:wordWrap/>
        <w:overflowPunct/>
        <w:topLinePunct w:val="0"/>
        <w:autoSpaceDE/>
        <w:autoSpaceDN/>
        <w:bidi w:val="0"/>
        <w:adjustRightInd/>
        <w:snapToGrid/>
        <w:spacing w:line="192" w:lineRule="auto"/>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192" w:lineRule="auto"/>
        <w:ind w:firstLine="2528" w:firstLineChars="800"/>
        <w:jc w:val="both"/>
        <w:textAlignment w:val="auto"/>
        <w:outlineLvl w:val="9"/>
        <w:rPr>
          <w:rFonts w:hint="eastAsia" w:hAnsi="宋体"/>
          <w:color w:val="C00000"/>
          <w:sz w:val="44"/>
          <w:szCs w:val="44"/>
          <w:u w:val="single"/>
          <w:lang w:val="en-US" w:eastAsia="zh-CN"/>
        </w:rPr>
      </w:pPr>
      <w:r>
        <w:rPr>
          <w:rFonts w:hint="eastAsia" w:ascii="仿宋_GB2312" w:hAnsi="仿宋_GB2312" w:eastAsia="仿宋_GB2312" w:cs="仿宋_GB2312"/>
          <w:sz w:val="32"/>
          <w:szCs w:val="32"/>
          <w:lang w:val="en-US" w:eastAsia="zh-CN"/>
        </w:rPr>
        <w:t>涞税</w:t>
      </w:r>
      <w:r>
        <w:rPr>
          <w:rFonts w:hint="eastAsia" w:ascii="仿宋_GB2312" w:hAnsi="仿宋_GB2312" w:eastAsia="仿宋_GB2312" w:cs="仿宋_GB2312"/>
          <w:sz w:val="32"/>
          <w:szCs w:val="32"/>
        </w:rPr>
        <w:t>双随机</w:t>
      </w:r>
      <w:r>
        <w:rPr>
          <w:rFonts w:hint="eastAsia" w:ascii="仿宋_GB2312" w:hAnsi="仿宋_GB2312" w:eastAsia="仿宋_GB2312" w:cs="仿宋_GB2312"/>
          <w:sz w:val="32"/>
          <w:szCs w:val="32"/>
          <w:lang w:val="en-US" w:eastAsia="zh-CN"/>
        </w:rPr>
        <w:t>办</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2022</w:t>
      </w:r>
      <w:r>
        <w:rPr>
          <w:rFonts w:hint="eastAsia" w:ascii="仿宋_GB2312" w:hAnsi="仿宋_GB2312" w:eastAsia="仿宋_GB2312" w:cs="仿宋_GB2312"/>
          <w:sz w:val="32"/>
          <w:szCs w:val="32"/>
        </w:rPr>
        <w:t>〕</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号</w:t>
      </w:r>
    </w:p>
    <w:p>
      <w:pPr>
        <w:keepNext w:val="0"/>
        <w:keepLines w:val="0"/>
        <w:pageBreakBefore w:val="0"/>
        <w:widowControl w:val="0"/>
        <w:kinsoku/>
        <w:wordWrap/>
        <w:overflowPunct/>
        <w:topLinePunct w:val="0"/>
        <w:autoSpaceDE/>
        <w:autoSpaceDN/>
        <w:bidi w:val="0"/>
        <w:adjustRightInd/>
        <w:snapToGrid/>
        <w:spacing w:line="192" w:lineRule="auto"/>
        <w:jc w:val="both"/>
        <w:textAlignment w:val="auto"/>
        <w:outlineLvl w:val="9"/>
        <w:rPr>
          <w:rFonts w:hint="default" w:ascii="仿宋_GB2312" w:hAnsi="仿宋_GB2312" w:eastAsia="仿宋_GB2312" w:cs="仿宋_GB2312"/>
          <w:sz w:val="32"/>
          <w:szCs w:val="32"/>
          <w:lang w:val="en-US"/>
        </w:rPr>
      </w:pPr>
      <w:r>
        <w:rPr>
          <w:rFonts w:hint="eastAsia" w:hAnsi="宋体"/>
          <w:color w:val="C00000"/>
          <w:sz w:val="44"/>
          <w:szCs w:val="44"/>
          <w:u w:val="single"/>
          <w:lang w:val="en-US" w:eastAsia="zh-CN"/>
        </w:rPr>
        <w:t xml:space="preserve">  </w:t>
      </w:r>
      <w:r>
        <w:rPr>
          <w:rFonts w:hint="eastAsia" w:hAnsi="宋体"/>
          <w:color w:val="C00000"/>
          <w:sz w:val="44"/>
          <w:szCs w:val="44"/>
          <w:u w:val="single"/>
          <w:lang w:val="en-US" w:eastAsia="zh-CN"/>
        </w:rPr>
        <w:tab/>
      </w:r>
      <w:r>
        <w:rPr>
          <w:rFonts w:hint="eastAsia" w:hAnsi="宋体"/>
          <w:color w:val="C00000"/>
          <w:sz w:val="44"/>
          <w:szCs w:val="44"/>
          <w:u w:val="single"/>
          <w:lang w:val="en-US" w:eastAsia="zh-CN"/>
        </w:rPr>
        <w:tab/>
      </w:r>
      <w:r>
        <w:rPr>
          <w:rFonts w:hint="eastAsia" w:hAnsi="宋体"/>
          <w:color w:val="C00000"/>
          <w:sz w:val="44"/>
          <w:szCs w:val="4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192" w:lineRule="auto"/>
        <w:jc w:val="both"/>
        <w:textAlignment w:val="auto"/>
        <w:rPr>
          <w:rFonts w:hint="default" w:ascii="Times New Roman" w:hAnsi="Times New Roman" w:eastAsia="方正小标宋简体" w:cs="Times New Roman"/>
          <w:b w:val="0"/>
          <w:bCs/>
          <w:sz w:val="44"/>
          <w:szCs w:val="44"/>
        </w:rPr>
      </w:pPr>
      <w:r>
        <w:rPr>
          <w:rFonts w:hint="default" w:ascii="Times New Roman" w:hAnsi="Times New Roman" w:eastAsia="方正小标宋简体" w:cs="Times New Roman"/>
          <w:b w:val="0"/>
          <w:bCs/>
          <w:sz w:val="44"/>
          <w:szCs w:val="44"/>
        </w:rPr>
        <w:t>关于</w:t>
      </w:r>
      <w:r>
        <w:rPr>
          <w:rFonts w:hint="eastAsia" w:ascii="Times New Roman" w:hAnsi="Times New Roman" w:eastAsia="方正小标宋简体" w:cs="Times New Roman"/>
          <w:b w:val="0"/>
          <w:bCs/>
          <w:sz w:val="44"/>
          <w:szCs w:val="44"/>
          <w:lang w:eastAsia="zh-CN"/>
        </w:rPr>
        <w:t>转</w:t>
      </w:r>
      <w:r>
        <w:rPr>
          <w:rFonts w:hint="default" w:ascii="Times New Roman" w:hAnsi="Times New Roman" w:eastAsia="方正小标宋简体" w:cs="Times New Roman"/>
          <w:b w:val="0"/>
          <w:bCs/>
          <w:sz w:val="44"/>
          <w:szCs w:val="44"/>
        </w:rPr>
        <w:t>发《</w:t>
      </w:r>
      <w:r>
        <w:rPr>
          <w:rFonts w:hint="eastAsia" w:ascii="Times New Roman" w:hAnsi="Times New Roman" w:eastAsia="方正小标宋简体" w:cs="Times New Roman"/>
          <w:b w:val="0"/>
          <w:bCs/>
          <w:sz w:val="44"/>
          <w:szCs w:val="44"/>
          <w:lang w:val="en-US" w:eastAsia="zh-CN"/>
        </w:rPr>
        <w:t>涞源县</w:t>
      </w:r>
      <w:r>
        <w:rPr>
          <w:rFonts w:hint="default" w:ascii="Times New Roman" w:hAnsi="Times New Roman" w:eastAsia="方正小标宋简体" w:cs="Times New Roman"/>
          <w:b w:val="0"/>
          <w:bCs/>
          <w:sz w:val="44"/>
          <w:szCs w:val="44"/>
        </w:rPr>
        <w:t>202</w:t>
      </w:r>
      <w:r>
        <w:rPr>
          <w:rFonts w:hint="eastAsia" w:ascii="Times New Roman" w:hAnsi="Times New Roman" w:eastAsia="方正小标宋简体" w:cs="Times New Roman"/>
          <w:b w:val="0"/>
          <w:bCs/>
          <w:sz w:val="44"/>
          <w:szCs w:val="44"/>
          <w:lang w:val="en-US" w:eastAsia="zh-CN"/>
        </w:rPr>
        <w:t>2</w:t>
      </w:r>
      <w:r>
        <w:rPr>
          <w:rFonts w:hint="default" w:ascii="Times New Roman" w:hAnsi="Times New Roman" w:eastAsia="方正小标宋简体" w:cs="Times New Roman"/>
          <w:b w:val="0"/>
          <w:bCs/>
          <w:sz w:val="44"/>
          <w:szCs w:val="44"/>
        </w:rPr>
        <w:t>年度部门联合“双随机、一公开”监管抽查工作</w:t>
      </w:r>
      <w:r>
        <w:rPr>
          <w:rFonts w:hint="default" w:ascii="Times New Roman" w:hAnsi="Times New Roman" w:eastAsia="方正小标宋简体" w:cs="Times New Roman"/>
          <w:b w:val="0"/>
          <w:bCs/>
          <w:sz w:val="44"/>
          <w:szCs w:val="44"/>
          <w:lang w:val="en-US" w:eastAsia="zh-CN"/>
        </w:rPr>
        <w:t>计划及</w:t>
      </w:r>
      <w:r>
        <w:rPr>
          <w:rFonts w:hint="default" w:ascii="Times New Roman" w:hAnsi="Times New Roman" w:eastAsia="方正小标宋简体" w:cs="Times New Roman"/>
          <w:b w:val="0"/>
          <w:bCs/>
          <w:sz w:val="44"/>
          <w:szCs w:val="44"/>
        </w:rPr>
        <w:t>实施方案》的通知</w:t>
      </w:r>
    </w:p>
    <w:p>
      <w:pPr>
        <w:keepNext w:val="0"/>
        <w:keepLines w:val="0"/>
        <w:pageBreakBefore w:val="0"/>
        <w:widowControl w:val="0"/>
        <w:kinsoku/>
        <w:wordWrap/>
        <w:overflowPunct/>
        <w:topLinePunct w:val="0"/>
        <w:autoSpaceDE/>
        <w:autoSpaceDN/>
        <w:bidi w:val="0"/>
        <w:adjustRightInd/>
        <w:snapToGrid/>
        <w:spacing w:line="192" w:lineRule="auto"/>
        <w:ind w:left="0" w:leftChars="0" w:firstLine="0" w:firstLineChars="0"/>
        <w:jc w:val="center"/>
        <w:textAlignment w:val="auto"/>
        <w:rPr>
          <w:rFonts w:hint="default" w:ascii="Times New Roman" w:hAnsi="Times New Roman" w:eastAsia="仿宋" w:cs="Times New Roman"/>
          <w:b w:val="0"/>
          <w:bCs/>
          <w:sz w:val="32"/>
          <w:szCs w:val="32"/>
        </w:rPr>
      </w:pPr>
    </w:p>
    <w:p>
      <w:pPr>
        <w:pStyle w:val="3"/>
        <w:keepNext w:val="0"/>
        <w:keepLines w:val="0"/>
        <w:pageBreakBefore w:val="0"/>
        <w:widowControl w:val="0"/>
        <w:kinsoku w:val="0"/>
        <w:wordWrap/>
        <w:overflowPunct w:val="0"/>
        <w:topLinePunct w:val="0"/>
        <w:autoSpaceDE/>
        <w:autoSpaceDN/>
        <w:bidi w:val="0"/>
        <w:spacing w:line="192" w:lineRule="auto"/>
        <w:ind w:right="18"/>
        <w:jc w:val="both"/>
        <w:textAlignment w:val="auto"/>
        <w:rPr>
          <w:rFonts w:hint="default"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各相关股室、分局</w:t>
      </w:r>
      <w:r>
        <w:rPr>
          <w:rFonts w:hint="default" w:ascii="Times New Roman" w:hAnsi="Times New Roman" w:eastAsia="仿宋" w:cs="Times New Roman"/>
          <w:b w:val="0"/>
          <w:bCs/>
          <w:kern w:val="2"/>
          <w:sz w:val="32"/>
          <w:szCs w:val="32"/>
          <w:lang w:val="en-US" w:eastAsia="zh-CN" w:bidi="ar-SA"/>
        </w:rPr>
        <w:t>：</w:t>
      </w:r>
    </w:p>
    <w:p>
      <w:pPr>
        <w:pStyle w:val="3"/>
        <w:keepNext w:val="0"/>
        <w:keepLines w:val="0"/>
        <w:pageBreakBefore w:val="0"/>
        <w:widowControl w:val="0"/>
        <w:kinsoku w:val="0"/>
        <w:wordWrap/>
        <w:overflowPunct w:val="0"/>
        <w:topLinePunct w:val="0"/>
        <w:autoSpaceDE/>
        <w:autoSpaceDN/>
        <w:bidi w:val="0"/>
        <w:spacing w:line="192" w:lineRule="auto"/>
        <w:ind w:right="18" w:firstLine="632" w:firstLineChars="200"/>
        <w:jc w:val="both"/>
        <w:textAlignment w:val="auto"/>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为贯彻落实《国务院关于在市场监管领域全面推行部门联合“双随机、一公开”监管的意见》（国发〔2019〕5号）</w:t>
      </w:r>
      <w:r>
        <w:rPr>
          <w:rFonts w:hint="eastAsia" w:ascii="Times New Roman" w:hAnsi="Times New Roman" w:eastAsia="仿宋" w:cs="Times New Roman"/>
          <w:b w:val="0"/>
          <w:bCs/>
          <w:kern w:val="2"/>
          <w:sz w:val="32"/>
          <w:szCs w:val="32"/>
          <w:lang w:val="en-US" w:eastAsia="zh-CN" w:bidi="ar-SA"/>
        </w:rPr>
        <w:t>、</w:t>
      </w:r>
      <w:r>
        <w:rPr>
          <w:rFonts w:hint="default" w:ascii="Times New Roman" w:hAnsi="Times New Roman" w:eastAsia="仿宋" w:cs="Times New Roman"/>
          <w:b w:val="0"/>
          <w:bCs/>
          <w:kern w:val="2"/>
          <w:sz w:val="32"/>
          <w:szCs w:val="32"/>
          <w:lang w:val="en-US" w:eastAsia="zh-CN" w:bidi="ar-SA"/>
        </w:rPr>
        <w:t>省政府《关于印发河北省“双随机、一公开”监管与企业信用风险分级分类相结合实施方案的通知》文件精神</w:t>
      </w:r>
      <w:r>
        <w:rPr>
          <w:rFonts w:hint="eastAsia" w:ascii="Times New Roman" w:hAnsi="Times New Roman" w:eastAsia="仿宋" w:cs="Times New Roman"/>
          <w:b w:val="0"/>
          <w:bCs/>
          <w:kern w:val="2"/>
          <w:sz w:val="32"/>
          <w:szCs w:val="32"/>
          <w:lang w:val="en-US" w:eastAsia="zh-CN" w:bidi="ar-SA"/>
        </w:rPr>
        <w:t>，</w:t>
      </w:r>
      <w:r>
        <w:rPr>
          <w:rFonts w:hint="default" w:ascii="Times New Roman" w:hAnsi="Times New Roman" w:eastAsia="仿宋" w:cs="Times New Roman"/>
          <w:b w:val="0"/>
          <w:bCs/>
          <w:kern w:val="2"/>
          <w:sz w:val="32"/>
          <w:szCs w:val="32"/>
          <w:lang w:val="en-US" w:eastAsia="zh-CN" w:bidi="ar-SA"/>
        </w:rPr>
        <w:t>实现部门联合“双随机、一公开”监管全覆盖、常态化、规范化和精准化，区分不同信用风险分类等级，大力实施差异化随机抽查要求，</w:t>
      </w:r>
      <w:r>
        <w:rPr>
          <w:rFonts w:hint="eastAsia" w:ascii="Times New Roman" w:hAnsi="Times New Roman" w:eastAsia="仿宋" w:cs="Times New Roman"/>
          <w:b w:val="0"/>
          <w:bCs/>
          <w:kern w:val="2"/>
          <w:sz w:val="32"/>
          <w:szCs w:val="32"/>
          <w:lang w:val="en-US" w:eastAsia="zh-CN" w:bidi="ar-SA"/>
        </w:rPr>
        <w:t>现将</w:t>
      </w:r>
      <w:r>
        <w:rPr>
          <w:rFonts w:hint="default" w:ascii="Times New Roman" w:hAnsi="Times New Roman" w:eastAsia="仿宋" w:cs="Times New Roman"/>
          <w:b w:val="0"/>
          <w:bCs/>
          <w:kern w:val="2"/>
          <w:sz w:val="32"/>
          <w:szCs w:val="32"/>
          <w:lang w:val="en-US" w:eastAsia="zh-CN" w:bidi="ar-SA"/>
        </w:rPr>
        <w:t>《</w:t>
      </w:r>
      <w:r>
        <w:rPr>
          <w:rFonts w:hint="eastAsia" w:ascii="Times New Roman" w:hAnsi="Times New Roman" w:eastAsia="仿宋" w:cs="Times New Roman"/>
          <w:b w:val="0"/>
          <w:bCs/>
          <w:kern w:val="2"/>
          <w:sz w:val="32"/>
          <w:szCs w:val="32"/>
          <w:lang w:val="en-US" w:eastAsia="zh-CN" w:bidi="ar-SA"/>
        </w:rPr>
        <w:t>涞源县</w:t>
      </w:r>
      <w:r>
        <w:rPr>
          <w:rFonts w:hint="default" w:ascii="Times New Roman" w:hAnsi="Times New Roman" w:eastAsia="仿宋" w:cs="Times New Roman"/>
          <w:b w:val="0"/>
          <w:bCs/>
          <w:kern w:val="2"/>
          <w:sz w:val="32"/>
          <w:szCs w:val="32"/>
          <w:lang w:val="en-US" w:eastAsia="zh-CN" w:bidi="ar-SA"/>
        </w:rPr>
        <w:t>202</w:t>
      </w:r>
      <w:r>
        <w:rPr>
          <w:rFonts w:hint="eastAsia" w:ascii="Times New Roman" w:hAnsi="Times New Roman" w:eastAsia="仿宋" w:cs="Times New Roman"/>
          <w:b w:val="0"/>
          <w:bCs/>
          <w:kern w:val="2"/>
          <w:sz w:val="32"/>
          <w:szCs w:val="32"/>
          <w:lang w:val="en-US" w:eastAsia="zh-CN" w:bidi="ar-SA"/>
        </w:rPr>
        <w:t>2</w:t>
      </w:r>
      <w:r>
        <w:rPr>
          <w:rFonts w:hint="default" w:ascii="Times New Roman" w:hAnsi="Times New Roman" w:eastAsia="仿宋" w:cs="Times New Roman"/>
          <w:b w:val="0"/>
          <w:bCs/>
          <w:kern w:val="2"/>
          <w:sz w:val="32"/>
          <w:szCs w:val="32"/>
          <w:lang w:val="en-US" w:eastAsia="zh-CN" w:bidi="ar-SA"/>
        </w:rPr>
        <w:t>年度部门联合“双随机、一公开”监管抽查工作计划及实施方案》</w:t>
      </w:r>
      <w:r>
        <w:rPr>
          <w:rFonts w:hint="eastAsia" w:ascii="Times New Roman" w:hAnsi="Times New Roman" w:eastAsia="仿宋" w:cs="Times New Roman"/>
          <w:b w:val="0"/>
          <w:bCs/>
          <w:kern w:val="2"/>
          <w:sz w:val="32"/>
          <w:szCs w:val="32"/>
          <w:lang w:val="en-US" w:eastAsia="zh-CN" w:bidi="ar-SA"/>
        </w:rPr>
        <w:t>转发给你们</w:t>
      </w:r>
      <w:r>
        <w:rPr>
          <w:rFonts w:hint="default" w:ascii="Times New Roman" w:hAnsi="Times New Roman" w:eastAsia="仿宋" w:cs="Times New Roman"/>
          <w:b w:val="0"/>
          <w:bCs/>
          <w:kern w:val="2"/>
          <w:sz w:val="32"/>
          <w:szCs w:val="32"/>
          <w:lang w:val="en-US" w:eastAsia="zh-CN" w:bidi="ar-SA"/>
        </w:rPr>
        <w:t>，请认真组织实施。</w:t>
      </w:r>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bookmarkStart w:id="0" w:name="_GoBack"/>
      <w:bookmarkEnd w:id="0"/>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联 系 人：</w:t>
      </w:r>
      <w:r>
        <w:rPr>
          <w:rFonts w:hint="eastAsia" w:ascii="Times New Roman" w:hAnsi="Times New Roman" w:eastAsia="仿宋" w:cs="Times New Roman"/>
          <w:b w:val="0"/>
          <w:bCs/>
          <w:kern w:val="2"/>
          <w:sz w:val="32"/>
          <w:szCs w:val="32"/>
          <w:lang w:val="en-US" w:eastAsia="zh-CN" w:bidi="ar-SA"/>
        </w:rPr>
        <w:t>孙静</w:t>
      </w:r>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联系电话：</w:t>
      </w:r>
      <w:r>
        <w:rPr>
          <w:rFonts w:hint="eastAsia" w:ascii="Times New Roman" w:hAnsi="Times New Roman" w:eastAsia="仿宋" w:cs="Times New Roman"/>
          <w:b w:val="0"/>
          <w:bCs/>
          <w:kern w:val="2"/>
          <w:sz w:val="32"/>
          <w:szCs w:val="32"/>
          <w:lang w:val="en-US" w:eastAsia="zh-CN" w:bidi="ar-SA"/>
        </w:rPr>
        <w:t>7320628</w:t>
      </w:r>
    </w:p>
    <w:p>
      <w:pPr>
        <w:pStyle w:val="3"/>
        <w:keepNext w:val="0"/>
        <w:keepLines w:val="0"/>
        <w:pageBreakBefore w:val="0"/>
        <w:widowControl w:val="0"/>
        <w:kinsoku/>
        <w:wordWrap/>
        <w:overflowPunct w:val="0"/>
        <w:topLinePunct/>
        <w:autoSpaceDE/>
        <w:autoSpaceDN/>
        <w:bidi w:val="0"/>
        <w:adjustRightInd/>
        <w:snapToGrid/>
        <w:spacing w:line="560" w:lineRule="exact"/>
        <w:ind w:right="17" w:firstLine="632" w:firstLineChars="200"/>
        <w:jc w:val="both"/>
        <w:textAlignment w:val="auto"/>
        <w:rPr>
          <w:rFonts w:hint="eastAsia"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附件： 1.涞源县2022年度部门联合“双随机、一公开”监管抽查工作计划及实施方案</w:t>
      </w:r>
    </w:p>
    <w:p>
      <w:pPr>
        <w:pStyle w:val="3"/>
        <w:keepNext w:val="0"/>
        <w:keepLines w:val="0"/>
        <w:pageBreakBefore w:val="0"/>
        <w:widowControl w:val="0"/>
        <w:numPr>
          <w:ilvl w:val="0"/>
          <w:numId w:val="0"/>
        </w:numPr>
        <w:kinsoku w:val="0"/>
        <w:wordWrap/>
        <w:overflowPunct w:val="0"/>
        <w:autoSpaceDE/>
        <w:autoSpaceDN/>
        <w:bidi w:val="0"/>
        <w:adjustRightInd/>
        <w:snapToGrid/>
        <w:spacing w:line="560" w:lineRule="exact"/>
        <w:ind w:right="18" w:rightChars="0" w:firstLine="1896" w:firstLineChars="600"/>
        <w:jc w:val="both"/>
        <w:textAlignment w:val="auto"/>
        <w:rPr>
          <w:rFonts w:hint="eastAsia"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2.现场检查预先通知单</w:t>
      </w:r>
    </w:p>
    <w:p>
      <w:pPr>
        <w:pStyle w:val="3"/>
        <w:keepNext w:val="0"/>
        <w:keepLines w:val="0"/>
        <w:pageBreakBefore w:val="0"/>
        <w:widowControl w:val="0"/>
        <w:numPr>
          <w:ilvl w:val="0"/>
          <w:numId w:val="0"/>
        </w:numPr>
        <w:kinsoku w:val="0"/>
        <w:wordWrap/>
        <w:overflowPunct w:val="0"/>
        <w:autoSpaceDE/>
        <w:autoSpaceDN/>
        <w:bidi w:val="0"/>
        <w:adjustRightInd/>
        <w:snapToGrid/>
        <w:spacing w:line="560" w:lineRule="exact"/>
        <w:ind w:right="18" w:rightChars="0" w:firstLine="1896" w:firstLineChars="600"/>
        <w:jc w:val="both"/>
        <w:textAlignment w:val="auto"/>
        <w:rPr>
          <w:rFonts w:hint="eastAsia"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3.联合随机抽查情况汇总表</w:t>
      </w:r>
    </w:p>
    <w:p>
      <w:pPr>
        <w:pStyle w:val="3"/>
        <w:kinsoku w:val="0"/>
        <w:overflowPunct w:val="0"/>
        <w:spacing w:line="560" w:lineRule="exact"/>
        <w:ind w:right="18"/>
        <w:jc w:val="both"/>
        <w:rPr>
          <w:rFonts w:hint="default"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jc w:val="both"/>
        <w:rPr>
          <w:rFonts w:hint="default"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5688" w:firstLineChars="1800"/>
        <w:jc w:val="both"/>
        <w:rPr>
          <w:rFonts w:hint="default"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涞源县税务局</w:t>
      </w:r>
      <w:r>
        <w:rPr>
          <w:rFonts w:hint="default" w:ascii="Times New Roman" w:hAnsi="Times New Roman" w:eastAsia="仿宋" w:cs="Times New Roman"/>
          <w:b w:val="0"/>
          <w:bCs/>
          <w:kern w:val="2"/>
          <w:sz w:val="32"/>
          <w:szCs w:val="32"/>
          <w:lang w:val="en-US" w:eastAsia="zh-CN" w:bidi="ar-SA"/>
        </w:rPr>
        <w:t xml:space="preserve">  </w:t>
      </w:r>
    </w:p>
    <w:p>
      <w:pPr>
        <w:pStyle w:val="3"/>
        <w:kinsoku w:val="0"/>
        <w:overflowPunct w:val="0"/>
        <w:spacing w:line="560" w:lineRule="exact"/>
        <w:ind w:right="18" w:firstLine="5372" w:firstLineChars="1700"/>
        <w:jc w:val="both"/>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202</w:t>
      </w:r>
      <w:r>
        <w:rPr>
          <w:rFonts w:hint="eastAsia" w:ascii="Times New Roman" w:hAnsi="Times New Roman" w:eastAsia="仿宋" w:cs="Times New Roman"/>
          <w:b w:val="0"/>
          <w:bCs/>
          <w:kern w:val="2"/>
          <w:sz w:val="32"/>
          <w:szCs w:val="32"/>
          <w:lang w:val="en-US" w:eastAsia="zh-CN" w:bidi="ar-SA"/>
        </w:rPr>
        <w:t>2</w:t>
      </w:r>
      <w:r>
        <w:rPr>
          <w:rFonts w:hint="default" w:ascii="Times New Roman" w:hAnsi="Times New Roman" w:eastAsia="仿宋" w:cs="Times New Roman"/>
          <w:b w:val="0"/>
          <w:bCs/>
          <w:kern w:val="2"/>
          <w:sz w:val="32"/>
          <w:szCs w:val="32"/>
          <w:lang w:val="en-US" w:eastAsia="zh-CN" w:bidi="ar-SA"/>
        </w:rPr>
        <w:t>年</w:t>
      </w:r>
      <w:r>
        <w:rPr>
          <w:rFonts w:hint="eastAsia" w:ascii="Times New Roman" w:hAnsi="Times New Roman" w:eastAsia="仿宋" w:cs="Times New Roman"/>
          <w:b w:val="0"/>
          <w:bCs/>
          <w:kern w:val="2"/>
          <w:sz w:val="32"/>
          <w:szCs w:val="32"/>
          <w:lang w:val="en-US" w:eastAsia="zh-CN" w:bidi="ar-SA"/>
        </w:rPr>
        <w:t>2</w:t>
      </w:r>
      <w:r>
        <w:rPr>
          <w:rFonts w:hint="default" w:ascii="Times New Roman" w:hAnsi="Times New Roman" w:eastAsia="仿宋" w:cs="Times New Roman"/>
          <w:b w:val="0"/>
          <w:bCs/>
          <w:kern w:val="2"/>
          <w:sz w:val="32"/>
          <w:szCs w:val="32"/>
          <w:lang w:val="en-US" w:eastAsia="zh-CN" w:bidi="ar-SA"/>
        </w:rPr>
        <w:t>月</w:t>
      </w:r>
      <w:r>
        <w:rPr>
          <w:rFonts w:hint="eastAsia" w:ascii="Times New Roman" w:hAnsi="Times New Roman" w:eastAsia="仿宋" w:cs="Times New Roman"/>
          <w:b w:val="0"/>
          <w:bCs/>
          <w:kern w:val="2"/>
          <w:sz w:val="32"/>
          <w:szCs w:val="32"/>
          <w:lang w:val="en-US" w:eastAsia="zh-CN" w:bidi="ar-SA"/>
        </w:rPr>
        <w:t>10</w:t>
      </w:r>
      <w:r>
        <w:rPr>
          <w:rFonts w:hint="default" w:ascii="Times New Roman" w:hAnsi="Times New Roman" w:eastAsia="仿宋" w:cs="Times New Roman"/>
          <w:b w:val="0"/>
          <w:bCs/>
          <w:kern w:val="2"/>
          <w:sz w:val="32"/>
          <w:szCs w:val="32"/>
          <w:lang w:val="en-US" w:eastAsia="zh-CN" w:bidi="ar-SA"/>
        </w:rPr>
        <w:t xml:space="preserve">日     </w:t>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br w:type="page"/>
      </w: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附件1</w:t>
      </w: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b w:val="0"/>
          <w:bCs/>
          <w:sz w:val="44"/>
          <w:szCs w:val="44"/>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b w:val="0"/>
          <w:bCs/>
          <w:sz w:val="44"/>
          <w:szCs w:val="44"/>
        </w:rPr>
      </w:pPr>
      <w:r>
        <w:rPr>
          <w:rFonts w:hint="eastAsia" w:ascii="Times New Roman" w:hAnsi="Times New Roman" w:eastAsia="方正小标宋简体" w:cs="Times New Roman"/>
          <w:b w:val="0"/>
          <w:bCs/>
          <w:sz w:val="44"/>
          <w:szCs w:val="44"/>
          <w:lang w:val="en-US" w:eastAsia="zh-CN"/>
        </w:rPr>
        <w:t>涞源县</w:t>
      </w:r>
      <w:r>
        <w:rPr>
          <w:rFonts w:hint="default" w:ascii="Times New Roman" w:hAnsi="Times New Roman" w:eastAsia="方正小标宋简体" w:cs="Times New Roman"/>
          <w:b w:val="0"/>
          <w:bCs/>
          <w:sz w:val="44"/>
          <w:szCs w:val="44"/>
        </w:rPr>
        <w:t>202</w:t>
      </w:r>
      <w:r>
        <w:rPr>
          <w:rFonts w:hint="eastAsia" w:ascii="Times New Roman" w:hAnsi="Times New Roman" w:eastAsia="方正小标宋简体" w:cs="Times New Roman"/>
          <w:b w:val="0"/>
          <w:bCs/>
          <w:sz w:val="44"/>
          <w:szCs w:val="44"/>
          <w:lang w:val="en-US" w:eastAsia="zh-CN"/>
        </w:rPr>
        <w:t>2</w:t>
      </w:r>
      <w:r>
        <w:rPr>
          <w:rFonts w:hint="default" w:ascii="Times New Roman" w:hAnsi="Times New Roman" w:eastAsia="方正小标宋简体" w:cs="Times New Roman"/>
          <w:b w:val="0"/>
          <w:bCs/>
          <w:sz w:val="44"/>
          <w:szCs w:val="44"/>
        </w:rPr>
        <w:t>年度部门联合</w:t>
      </w: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b w:val="0"/>
          <w:bCs/>
          <w:sz w:val="44"/>
          <w:szCs w:val="44"/>
          <w:lang w:val="en-US" w:eastAsia="zh-CN"/>
        </w:rPr>
      </w:pPr>
      <w:r>
        <w:rPr>
          <w:rFonts w:hint="default" w:ascii="Times New Roman" w:hAnsi="Times New Roman" w:eastAsia="方正小标宋简体" w:cs="Times New Roman"/>
          <w:b w:val="0"/>
          <w:bCs/>
          <w:sz w:val="44"/>
          <w:szCs w:val="44"/>
        </w:rPr>
        <w:t>“双随机、一公开”监管抽查工作</w:t>
      </w:r>
      <w:r>
        <w:rPr>
          <w:rFonts w:hint="default" w:ascii="Times New Roman" w:hAnsi="Times New Roman" w:eastAsia="方正小标宋简体" w:cs="Times New Roman"/>
          <w:b w:val="0"/>
          <w:bCs/>
          <w:sz w:val="44"/>
          <w:szCs w:val="44"/>
          <w:lang w:val="en-US" w:eastAsia="zh-CN"/>
        </w:rPr>
        <w:t>计划</w:t>
      </w: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b w:val="0"/>
          <w:bCs/>
          <w:sz w:val="44"/>
          <w:szCs w:val="44"/>
        </w:rPr>
      </w:pPr>
      <w:r>
        <w:rPr>
          <w:rFonts w:hint="default" w:ascii="Times New Roman" w:hAnsi="Times New Roman" w:eastAsia="方正小标宋简体" w:cs="Times New Roman"/>
          <w:b w:val="0"/>
          <w:bCs/>
          <w:sz w:val="44"/>
          <w:szCs w:val="44"/>
          <w:lang w:val="en-US" w:eastAsia="zh-CN"/>
        </w:rPr>
        <w:t>及</w:t>
      </w:r>
      <w:r>
        <w:rPr>
          <w:rFonts w:hint="default" w:ascii="Times New Roman" w:hAnsi="Times New Roman" w:eastAsia="方正小标宋简体" w:cs="Times New Roman"/>
          <w:b w:val="0"/>
          <w:bCs/>
          <w:sz w:val="44"/>
          <w:szCs w:val="44"/>
        </w:rPr>
        <w:t>实施方案</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default" w:ascii="Times New Roman" w:hAnsi="Times New Roman" w:eastAsia="黑体" w:cs="Times New Roman"/>
          <w:b w:val="0"/>
          <w:bCs/>
          <w:sz w:val="32"/>
          <w:szCs w:val="32"/>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lang w:val="en-US" w:eastAsia="zh-CN"/>
        </w:rPr>
        <w:t>一、</w:t>
      </w:r>
      <w:r>
        <w:rPr>
          <w:rFonts w:hint="default" w:ascii="Times New Roman" w:hAnsi="Times New Roman" w:eastAsia="黑体" w:cs="Times New Roman"/>
          <w:b w:val="0"/>
          <w:bCs/>
          <w:sz w:val="32"/>
          <w:szCs w:val="32"/>
        </w:rPr>
        <w:t>工作目标</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lang w:val="en-US" w:eastAsia="zh-CN"/>
        </w:rPr>
      </w:pPr>
      <w:r>
        <w:rPr>
          <w:rFonts w:hint="default" w:ascii="Times New Roman" w:hAnsi="Times New Roman" w:eastAsia="仿宋" w:cs="Times New Roman"/>
          <w:b w:val="0"/>
          <w:bCs/>
          <w:sz w:val="32"/>
          <w:szCs w:val="32"/>
          <w:lang w:val="en-US" w:eastAsia="zh-CN"/>
        </w:rPr>
        <w:t>深入贯彻落实党中央、国务院关于“放管服”改革部署，按照省、市</w:t>
      </w:r>
      <w:r>
        <w:rPr>
          <w:rFonts w:hint="eastAsia" w:ascii="Times New Roman" w:hAnsi="Times New Roman" w:eastAsia="仿宋" w:cs="Times New Roman"/>
          <w:b w:val="0"/>
          <w:bCs/>
          <w:sz w:val="32"/>
          <w:szCs w:val="32"/>
          <w:lang w:val="en-US" w:eastAsia="zh-CN"/>
        </w:rPr>
        <w:t>、县</w:t>
      </w:r>
      <w:r>
        <w:rPr>
          <w:rFonts w:hint="default" w:ascii="Times New Roman" w:hAnsi="Times New Roman" w:eastAsia="仿宋" w:cs="Times New Roman"/>
          <w:b w:val="0"/>
          <w:bCs/>
          <w:sz w:val="32"/>
          <w:szCs w:val="32"/>
          <w:lang w:val="en-US" w:eastAsia="zh-CN"/>
        </w:rPr>
        <w:t>政府工作要求，以问题和需求为导向，以公平公正公开为遵循，以监管效能最大化、监管成本最优化、失信惩戒最严化、对市场主体干扰最小化为目标，在全</w:t>
      </w:r>
      <w:r>
        <w:rPr>
          <w:rFonts w:hint="eastAsia" w:ascii="Times New Roman" w:hAnsi="Times New Roman" w:eastAsia="仿宋" w:cs="Times New Roman"/>
          <w:b w:val="0"/>
          <w:bCs/>
          <w:sz w:val="32"/>
          <w:szCs w:val="32"/>
          <w:lang w:val="en-US" w:eastAsia="zh-CN"/>
        </w:rPr>
        <w:t>县</w:t>
      </w:r>
      <w:r>
        <w:rPr>
          <w:rFonts w:hint="default" w:ascii="Times New Roman" w:hAnsi="Times New Roman" w:eastAsia="仿宋" w:cs="Times New Roman"/>
          <w:b w:val="0"/>
          <w:bCs/>
          <w:sz w:val="32"/>
          <w:szCs w:val="32"/>
          <w:lang w:val="en-US" w:eastAsia="zh-CN"/>
        </w:rPr>
        <w:t>市场监管领域</w:t>
      </w:r>
      <w:r>
        <w:rPr>
          <w:rFonts w:hint="eastAsia" w:ascii="Times New Roman" w:hAnsi="Times New Roman" w:eastAsia="仿宋" w:cs="Times New Roman"/>
          <w:b w:val="0"/>
          <w:bCs/>
          <w:sz w:val="32"/>
          <w:szCs w:val="32"/>
          <w:lang w:val="en-US" w:eastAsia="zh-CN"/>
        </w:rPr>
        <w:t>进一步深化</w:t>
      </w:r>
      <w:r>
        <w:rPr>
          <w:rFonts w:hint="default" w:ascii="Times New Roman" w:hAnsi="Times New Roman" w:eastAsia="仿宋" w:cs="Times New Roman"/>
          <w:b w:val="0"/>
          <w:bCs/>
          <w:sz w:val="32"/>
          <w:szCs w:val="32"/>
          <w:lang w:val="en-US" w:eastAsia="zh-CN"/>
        </w:rPr>
        <w:t>以“双随机、一公开”监管为基本手段、以重点监管为补充、以信用监管为基础的新型监管机制，切实做到监管到位、执法必严、无事不扰，进一步营造公平竞争的市场环境和法治化、便利化的营商环境。</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二、抽查领域、抽查部门、抽查对象、抽查事项、抽查比率和抽查时间</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rPr>
      </w:pPr>
      <w:r>
        <w:rPr>
          <w:rFonts w:hint="default" w:ascii="Times New Roman" w:hAnsi="Times New Roman" w:eastAsia="楷体" w:cs="Times New Roman"/>
          <w:b w:val="0"/>
          <w:bCs/>
          <w:sz w:val="32"/>
          <w:szCs w:val="32"/>
        </w:rPr>
        <w:t>（一）2022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度涞源县卫生健康局部门联合抽查001</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eastAsia="zh-CN"/>
        </w:rPr>
        <w:t>涞源县</w:t>
      </w:r>
      <w:r>
        <w:rPr>
          <w:rFonts w:hint="eastAsia" w:ascii="仿宋" w:hAnsi="仿宋" w:eastAsia="仿宋" w:cs="仿宋"/>
          <w:b w:val="0"/>
          <w:bCs/>
          <w:sz w:val="32"/>
          <w:szCs w:val="32"/>
          <w:lang w:val="en-US" w:eastAsia="zh-CN"/>
        </w:rPr>
        <w:t>卫生健康局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Times New Roman" w:hAnsi="Times New Roman" w:eastAsia="仿宋" w:cs="Times New Roman"/>
          <w:b w:val="0"/>
          <w:bCs/>
          <w:sz w:val="32"/>
          <w:szCs w:val="32"/>
          <w:lang w:val="en-US" w:eastAsia="zh-CN"/>
        </w:rPr>
        <w:t>涞源县市场监督管理局、涞源县应急管理局、涞源县公安局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涞源县卫生健康领域相关企业</w:t>
      </w:r>
    </w:p>
    <w:p>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val="en-US" w:eastAsia="zh-CN"/>
        </w:rPr>
        <w:t>县卫生健康</w:t>
      </w:r>
      <w:r>
        <w:rPr>
          <w:rFonts w:hint="default" w:ascii="Times New Roman" w:hAnsi="Times New Roman" w:eastAsia="仿宋" w:cs="Times New Roman"/>
          <w:b w:val="0"/>
          <w:bCs/>
          <w:sz w:val="32"/>
          <w:szCs w:val="32"/>
        </w:rPr>
        <w:t>局负责提供）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w:t>
      </w:r>
      <w:r>
        <w:rPr>
          <w:rFonts w:hint="eastAsia" w:ascii="仿宋" w:hAnsi="仿宋" w:eastAsia="仿宋" w:cs="仿宋"/>
          <w:b w:val="0"/>
          <w:bCs/>
          <w:sz w:val="32"/>
          <w:szCs w:val="32"/>
          <w:lang w:val="en-US" w:eastAsia="zh-CN"/>
        </w:rPr>
        <w:t>对公共场所卫生的监督检查</w:t>
      </w:r>
      <w:r>
        <w:rPr>
          <w:rFonts w:hint="eastAsia" w:ascii="仿宋" w:hAnsi="仿宋" w:eastAsia="仿宋" w:cs="仿宋"/>
          <w:b w:val="0"/>
          <w:bCs/>
          <w:sz w:val="32"/>
          <w:szCs w:val="32"/>
          <w:lang w:eastAsia="zh-CN"/>
        </w:rPr>
        <w:t>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val="en-US" w:eastAsia="zh-CN"/>
        </w:rPr>
        <w:t>5</w:t>
      </w:r>
      <w:r>
        <w:rPr>
          <w:rFonts w:hint="eastAsia" w:ascii="仿宋" w:hAnsi="仿宋" w:eastAsia="仿宋" w:cs="仿宋"/>
          <w:b w:val="0"/>
          <w:bCs/>
          <w:sz w:val="32"/>
          <w:szCs w:val="32"/>
          <w:lang w:eastAsia="zh-CN"/>
        </w:rPr>
        <w:t>个工作日</w:t>
      </w:r>
      <w:r>
        <w:rPr>
          <w:rFonts w:hint="eastAsia" w:ascii="仿宋" w:hAnsi="仿宋" w:eastAsia="仿宋" w:cs="仿宋"/>
          <w:b w:val="0"/>
          <w:bCs/>
          <w:sz w:val="32"/>
          <w:szCs w:val="32"/>
        </w:rPr>
        <w:t>由参与部门共同协商确认检查事项，各部门要将本次抽查确定的事项书面盖章上报</w:t>
      </w:r>
      <w:r>
        <w:rPr>
          <w:rFonts w:hint="eastAsia" w:ascii="仿宋" w:hAnsi="仿宋" w:eastAsia="仿宋" w:cs="仿宋"/>
          <w:b w:val="0"/>
          <w:bCs/>
          <w:sz w:val="32"/>
          <w:szCs w:val="32"/>
          <w:lang w:eastAsia="zh-CN"/>
        </w:rPr>
        <w:t>县</w:t>
      </w:r>
      <w:r>
        <w:rPr>
          <w:rFonts w:hint="eastAsia" w:ascii="仿宋" w:hAnsi="仿宋" w:eastAsia="仿宋" w:cs="仿宋"/>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Times New Roman" w:hAnsi="Times New Roman" w:eastAsia="仿宋" w:cs="Times New Roman"/>
          <w:b w:val="0"/>
          <w:bCs/>
          <w:sz w:val="32"/>
          <w:szCs w:val="32"/>
          <w:lang w:eastAsia="zh-CN"/>
        </w:rPr>
        <w:t>2022年</w:t>
      </w:r>
      <w:r>
        <w:rPr>
          <w:rFonts w:hint="eastAsia" w:ascii="Times New Roman" w:hAnsi="Times New Roman" w:eastAsia="仿宋" w:cs="Times New Roman"/>
          <w:b w:val="0"/>
          <w:bCs/>
          <w:sz w:val="32"/>
          <w:szCs w:val="32"/>
          <w:lang w:val="en-US" w:eastAsia="zh-CN"/>
        </w:rPr>
        <w:t>2</w:t>
      </w:r>
      <w:r>
        <w:rPr>
          <w:rFonts w:hint="eastAsia" w:ascii="Times New Roman" w:hAnsi="Times New Roman" w:eastAsia="仿宋" w:cs="Times New Roman"/>
          <w:b w:val="0"/>
          <w:bCs/>
          <w:sz w:val="32"/>
          <w:szCs w:val="32"/>
          <w:lang w:eastAsia="zh-CN"/>
        </w:rPr>
        <w:t>—</w:t>
      </w:r>
      <w:r>
        <w:rPr>
          <w:rFonts w:hint="eastAsia" w:ascii="Times New Roman" w:hAnsi="Times New Roman" w:eastAsia="仿宋" w:cs="Times New Roman"/>
          <w:b w:val="0"/>
          <w:bCs/>
          <w:sz w:val="32"/>
          <w:szCs w:val="32"/>
          <w:lang w:val="en-US" w:eastAsia="zh-CN"/>
        </w:rPr>
        <w:t>7</w:t>
      </w:r>
      <w:r>
        <w:rPr>
          <w:rFonts w:hint="eastAsia" w:ascii="Times New Roman" w:hAnsi="Times New Roman" w:eastAsia="仿宋" w:cs="Times New Roman"/>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rPr>
      </w:pPr>
      <w:r>
        <w:rPr>
          <w:rFonts w:hint="default" w:ascii="Times New Roman" w:hAnsi="Times New Roman" w:eastAsia="楷体" w:cs="Times New Roman"/>
          <w:b w:val="0"/>
          <w:bCs/>
          <w:sz w:val="32"/>
          <w:szCs w:val="32"/>
        </w:rPr>
        <w:t>（二）2022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度涞源县卫生健康局部门联合抽查002</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eastAsia="zh-CN"/>
        </w:rPr>
        <w:t>涞源县</w:t>
      </w:r>
      <w:r>
        <w:rPr>
          <w:rFonts w:hint="eastAsia" w:ascii="仿宋" w:hAnsi="仿宋" w:eastAsia="仿宋" w:cs="仿宋"/>
          <w:b w:val="0"/>
          <w:bCs/>
          <w:sz w:val="32"/>
          <w:szCs w:val="32"/>
          <w:lang w:val="en-US" w:eastAsia="zh-CN"/>
        </w:rPr>
        <w:t>卫生健康局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仿宋" w:hAnsi="仿宋" w:eastAsia="仿宋" w:cs="仿宋"/>
          <w:b w:val="0"/>
          <w:bCs/>
          <w:sz w:val="32"/>
          <w:szCs w:val="32"/>
          <w:lang w:val="en-US" w:eastAsia="zh-CN"/>
        </w:rPr>
        <w:t>涞源县市场监督管理局、涞源县医保局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县级登记相关医疗机构</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w:t>
      </w:r>
      <w:r>
        <w:rPr>
          <w:rFonts w:hint="eastAsia" w:ascii="Times New Roman" w:hAnsi="Times New Roman" w:eastAsia="仿宋" w:cs="Times New Roman"/>
          <w:b w:val="0"/>
          <w:bCs/>
          <w:sz w:val="32"/>
          <w:szCs w:val="32"/>
          <w:lang w:val="en-US" w:eastAsia="zh-CN"/>
        </w:rPr>
        <w:t>卫生健康</w:t>
      </w:r>
      <w:r>
        <w:rPr>
          <w:rFonts w:hint="default" w:ascii="Times New Roman" w:hAnsi="Times New Roman" w:eastAsia="仿宋" w:cs="Times New Roman"/>
          <w:b w:val="0"/>
          <w:bCs/>
          <w:sz w:val="32"/>
          <w:szCs w:val="32"/>
        </w:rPr>
        <w:t>局负责提供）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检查事项：对医疗机构和医疗行为的监督检查2、配合部门的检查事项：</w:t>
      </w:r>
      <w:r>
        <w:rPr>
          <w:rFonts w:hint="default" w:ascii="Times New Roman" w:hAnsi="Times New Roman" w:eastAsia="仿宋" w:cs="Times New Roman"/>
          <w:b w:val="0"/>
          <w:bCs/>
          <w:sz w:val="32"/>
          <w:szCs w:val="32"/>
        </w:rPr>
        <w:t>（在开展抽查前</w:t>
      </w:r>
      <w:r>
        <w:rPr>
          <w:rFonts w:hint="default" w:ascii="Times New Roman" w:hAnsi="Times New Roman" w:eastAsia="仿宋" w:cs="Times New Roman"/>
          <w:b w:val="0"/>
          <w:bCs/>
          <w:sz w:val="32"/>
          <w:szCs w:val="32"/>
          <w:lang w:eastAsia="zh-CN"/>
        </w:rPr>
        <w:t>5个工作日</w:t>
      </w:r>
      <w:r>
        <w:rPr>
          <w:rFonts w:hint="default" w:ascii="Times New Roman" w:hAnsi="Times New Roman" w:eastAsia="仿宋" w:cs="Times New Roman"/>
          <w:b w:val="0"/>
          <w:bCs/>
          <w:sz w:val="32"/>
          <w:szCs w:val="32"/>
        </w:rPr>
        <w:t>由参与部门共同协商确认检查事项，各部门要将本次抽查确定的事项书面盖章上报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lang w:val="en-US" w:eastAsia="zh-CN"/>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8</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12</w:t>
      </w:r>
      <w:r>
        <w:rPr>
          <w:rFonts w:hint="eastAsia" w:ascii="仿宋" w:hAnsi="仿宋" w:eastAsia="仿宋" w:cs="仿宋"/>
          <w:b w:val="0"/>
          <w:bCs/>
          <w:sz w:val="32"/>
          <w:szCs w:val="32"/>
          <w:lang w:eastAsia="zh-CN"/>
        </w:rPr>
        <w:t>月</w:t>
      </w:r>
      <w:r>
        <w:rPr>
          <w:rFonts w:hint="eastAsia" w:ascii="仿宋" w:hAnsi="仿宋" w:eastAsia="仿宋" w:cs="仿宋"/>
          <w:b w:val="0"/>
          <w:bCs/>
          <w:sz w:val="32"/>
          <w:szCs w:val="32"/>
          <w:lang w:val="en-US" w:eastAsia="zh-CN"/>
        </w:rPr>
        <w:t>（</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eastAsia="zh-CN"/>
        </w:rPr>
      </w:pPr>
      <w:r>
        <w:rPr>
          <w:rFonts w:hint="default" w:ascii="Times New Roman" w:hAnsi="Times New Roman" w:eastAsia="楷体" w:cs="Times New Roman"/>
          <w:b w:val="0"/>
          <w:bCs/>
          <w:sz w:val="32"/>
          <w:szCs w:val="32"/>
        </w:rPr>
        <w:t>（三）</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年度</w:t>
      </w:r>
      <w:r>
        <w:rPr>
          <w:rFonts w:hint="eastAsia" w:ascii="仿宋" w:hAnsi="仿宋" w:eastAsia="仿宋" w:cs="仿宋"/>
          <w:b w:val="0"/>
          <w:bCs/>
          <w:sz w:val="32"/>
          <w:szCs w:val="32"/>
          <w:lang w:val="en-US" w:eastAsia="zh-CN"/>
        </w:rPr>
        <w:t>涞源县应急管理局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003</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val="en-US" w:eastAsia="zh-CN"/>
        </w:rPr>
        <w:t>涞源县应急管理局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仿宋" w:hAnsi="仿宋" w:eastAsia="仿宋" w:cs="仿宋"/>
          <w:b w:val="0"/>
          <w:bCs/>
          <w:sz w:val="32"/>
          <w:szCs w:val="32"/>
          <w:lang w:val="en-US" w:eastAsia="zh-CN"/>
        </w:rPr>
        <w:t>保定生态环境局涞源县分局、涞源县市场监督管理局、涞源县救援消防大队</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涞源县应急管理局2022年检查对象名录库</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val="en-US" w:eastAsia="zh-CN"/>
        </w:rPr>
        <w:t>县应急局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632" w:leftChars="200" w:firstLine="0" w:firstLineChars="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w:t>
      </w:r>
      <w:r>
        <w:rPr>
          <w:rFonts w:hint="eastAsia" w:ascii="仿宋" w:hAnsi="仿宋" w:eastAsia="仿宋" w:cs="仿宋"/>
          <w:b w:val="0"/>
          <w:bCs/>
          <w:sz w:val="32"/>
          <w:szCs w:val="32"/>
          <w:lang w:eastAsia="zh-CN"/>
        </w:rPr>
        <w:t>的检查事项：</w:t>
      </w:r>
      <w:r>
        <w:rPr>
          <w:rFonts w:hint="eastAsia" w:ascii="仿宋" w:hAnsi="仿宋" w:eastAsia="仿宋" w:cs="仿宋"/>
          <w:b w:val="0"/>
          <w:bCs/>
          <w:sz w:val="32"/>
          <w:szCs w:val="32"/>
          <w:lang w:val="en-US" w:eastAsia="zh-CN"/>
        </w:rPr>
        <w:t>安全生产综合、非煤矿山安全生产检查事项</w:t>
      </w:r>
      <w:r>
        <w:rPr>
          <w:rFonts w:hint="default" w:ascii="Times New Roman" w:hAnsi="Times New Roman" w:eastAsia="楷体" w:cs="Times New Roman"/>
          <w:b w:val="0"/>
          <w:bCs/>
          <w:sz w:val="32"/>
          <w:szCs w:val="32"/>
          <w:lang w:eastAsia="zh-CN"/>
        </w:rPr>
        <w:t>2、</w:t>
      </w:r>
      <w:r>
        <w:rPr>
          <w:rFonts w:hint="eastAsia" w:ascii="仿宋" w:hAnsi="仿宋" w:eastAsia="仿宋" w:cs="仿宋"/>
          <w:b w:val="0"/>
          <w:bCs/>
          <w:sz w:val="32"/>
          <w:szCs w:val="32"/>
          <w:lang w:eastAsia="zh-CN"/>
        </w:rPr>
        <w:t>配合部门的检查事项：</w:t>
      </w:r>
      <w:r>
        <w:rPr>
          <w:rFonts w:hint="default" w:ascii="Times New Roman" w:hAnsi="Times New Roman" w:eastAsia="仿宋" w:cs="Times New Roman"/>
          <w:b w:val="0"/>
          <w:bCs/>
          <w:sz w:val="32"/>
          <w:szCs w:val="32"/>
        </w:rPr>
        <w:t>（在开展抽查前</w:t>
      </w:r>
      <w:r>
        <w:rPr>
          <w:rFonts w:hint="default" w:ascii="Times New Roman" w:hAnsi="Times New Roman" w:eastAsia="仿宋" w:cs="Times New Roman"/>
          <w:b w:val="0"/>
          <w:bCs/>
          <w:sz w:val="32"/>
          <w:szCs w:val="32"/>
          <w:lang w:eastAsia="zh-CN"/>
        </w:rPr>
        <w:t>5个工作日</w:t>
      </w:r>
      <w:r>
        <w:rPr>
          <w:rFonts w:hint="default" w:ascii="Times New Roman" w:hAnsi="Times New Roman" w:eastAsia="仿宋" w:cs="Times New Roman"/>
          <w:b w:val="0"/>
          <w:bCs/>
          <w:sz w:val="32"/>
          <w:szCs w:val="32"/>
        </w:rPr>
        <w:t>由参与部门共同协商确认检查事项，各部门要将本次抽查确定的事项书面盖章上报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3</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11</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rPr>
      </w:pPr>
      <w:r>
        <w:rPr>
          <w:rFonts w:hint="default" w:ascii="Times New Roman" w:hAnsi="Times New Roman" w:eastAsia="楷体" w:cs="Times New Roman"/>
          <w:b w:val="0"/>
          <w:bCs/>
          <w:sz w:val="32"/>
          <w:szCs w:val="32"/>
        </w:rPr>
        <w:t>（四</w:t>
      </w:r>
      <w:r>
        <w:rPr>
          <w:rFonts w:hint="eastAsia" w:ascii="Times New Roman" w:hAnsi="Times New Roman" w:eastAsia="楷体" w:cs="Times New Roman"/>
          <w:b w:val="0"/>
          <w:bCs/>
          <w:sz w:val="32"/>
          <w:szCs w:val="32"/>
          <w:lang w:eastAsia="zh-CN"/>
        </w:rPr>
        <w:t>）</w:t>
      </w:r>
      <w:r>
        <w:rPr>
          <w:rFonts w:hint="default" w:ascii="Times New Roman" w:hAnsi="Times New Roman" w:eastAsia="楷体" w:cs="Times New Roman"/>
          <w:b w:val="0"/>
          <w:bCs/>
          <w:sz w:val="32"/>
          <w:szCs w:val="32"/>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度涞源县文化广电和旅游局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004</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val="en-US" w:eastAsia="zh-CN"/>
        </w:rPr>
        <w:t>涞源县文化广电和旅游局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Times New Roman" w:hAnsi="Times New Roman" w:eastAsia="仿宋" w:cs="Times New Roman"/>
          <w:b w:val="0"/>
          <w:bCs/>
          <w:sz w:val="32"/>
          <w:szCs w:val="32"/>
          <w:lang w:val="en-US" w:eastAsia="zh-CN"/>
        </w:rPr>
        <w:t>涞源县市场监督管理局、涞源县卫生健康局、涞源县公安局、涞源县税务局等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Times New Roman" w:hAnsi="Times New Roman" w:eastAsia="黑体" w:cs="Times New Roman"/>
          <w:b w:val="0"/>
          <w:bCs/>
          <w:sz w:val="32"/>
          <w:szCs w:val="32"/>
          <w:lang w:val="en-US" w:eastAsia="zh-CN"/>
        </w:rPr>
        <w:t>:</w:t>
      </w:r>
      <w:r>
        <w:rPr>
          <w:rFonts w:hint="eastAsia" w:ascii="仿宋" w:hAnsi="仿宋" w:eastAsia="仿宋" w:cs="仿宋"/>
          <w:b w:val="0"/>
          <w:bCs/>
          <w:sz w:val="32"/>
          <w:szCs w:val="32"/>
          <w:lang w:val="en-US" w:eastAsia="zh-CN"/>
        </w:rPr>
        <w:t xml:space="preserve">涞源县文化旅游领域相关企业 </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w:t>
      </w:r>
      <w:r>
        <w:rPr>
          <w:rFonts w:hint="eastAsia" w:ascii="仿宋" w:hAnsi="仿宋" w:eastAsia="仿宋" w:cs="仿宋"/>
          <w:b w:val="0"/>
          <w:bCs/>
          <w:sz w:val="32"/>
          <w:szCs w:val="32"/>
          <w:lang w:val="en-US" w:eastAsia="zh-CN"/>
        </w:rPr>
        <w:t>文化广电和旅游局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w:t>
      </w:r>
      <w:r>
        <w:rPr>
          <w:rFonts w:hint="eastAsia" w:ascii="仿宋" w:hAnsi="仿宋" w:eastAsia="仿宋" w:cs="仿宋"/>
          <w:b w:val="0"/>
          <w:bCs/>
          <w:sz w:val="32"/>
          <w:szCs w:val="32"/>
          <w:lang w:val="en-US" w:eastAsia="zh-CN"/>
        </w:rPr>
        <w:t>出版物、舞厅、A级景区取得相关许可证及其他情况的检查；出版物、舞厅、A级景区卫生状况及卫生制度的检查；互联网上网服务营业场所“双随机”抽查；旅行社取得许可证情况的检查；对旅游从业者的监督检查</w:t>
      </w:r>
      <w:r>
        <w:rPr>
          <w:rFonts w:hint="eastAsia" w:ascii="仿宋" w:hAnsi="仿宋" w:eastAsia="仿宋" w:cs="仿宋"/>
          <w:b w:val="0"/>
          <w:bCs/>
          <w:sz w:val="32"/>
          <w:szCs w:val="32"/>
          <w:lang w:eastAsia="zh-CN"/>
        </w:rPr>
        <w:t>2、配合部门的检查事项</w:t>
      </w:r>
      <w:r>
        <w:rPr>
          <w:rFonts w:hint="default" w:ascii="Times New Roman" w:hAnsi="Times New Roman" w:eastAsia="楷体" w:cs="Times New Roman"/>
          <w:b w:val="0"/>
          <w:bCs/>
          <w:sz w:val="32"/>
          <w:szCs w:val="32"/>
          <w:lang w:eastAsia="zh-CN"/>
        </w:rPr>
        <w:t>：</w:t>
      </w:r>
      <w:r>
        <w:rPr>
          <w:rFonts w:hint="default" w:ascii="Times New Roman" w:hAnsi="Times New Roman" w:eastAsia="仿宋" w:cs="Times New Roman"/>
          <w:b w:val="0"/>
          <w:bCs/>
          <w:sz w:val="32"/>
          <w:szCs w:val="32"/>
        </w:rPr>
        <w:t>（在开展抽查前</w:t>
      </w:r>
      <w:r>
        <w:rPr>
          <w:rFonts w:hint="default" w:ascii="Times New Roman" w:hAnsi="Times New Roman" w:eastAsia="仿宋" w:cs="Times New Roman"/>
          <w:b w:val="0"/>
          <w:bCs/>
          <w:sz w:val="32"/>
          <w:szCs w:val="32"/>
          <w:lang w:eastAsia="zh-CN"/>
        </w:rPr>
        <w:t>5个工作日</w:t>
      </w:r>
      <w:r>
        <w:rPr>
          <w:rFonts w:hint="default" w:ascii="Times New Roman" w:hAnsi="Times New Roman" w:eastAsia="仿宋" w:cs="Times New Roman"/>
          <w:b w:val="0"/>
          <w:bCs/>
          <w:sz w:val="32"/>
          <w:szCs w:val="32"/>
        </w:rPr>
        <w:t>由参与部门共同协商确认检查事项，各部门要将本次抽查确定的事项书面盖章上报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w:t>
      </w:r>
      <w:r>
        <w:rPr>
          <w:rFonts w:hint="eastAsia" w:ascii="Times New Roman" w:hAnsi="Times New Roman" w:eastAsia="仿宋" w:cs="Times New Roman"/>
          <w:b w:val="0"/>
          <w:bCs/>
          <w:sz w:val="32"/>
          <w:szCs w:val="32"/>
          <w:lang w:eastAsia="zh-CN"/>
        </w:rPr>
        <w:t>公室</w:t>
      </w:r>
      <w:r>
        <w:rPr>
          <w:rFonts w:hint="default" w:ascii="Times New Roman" w:hAnsi="Times New Roman" w:eastAsia="仿宋" w:cs="Times New Roman"/>
          <w:b w:val="0"/>
          <w:bCs/>
          <w:sz w:val="32"/>
          <w:szCs w:val="32"/>
        </w:rPr>
        <w:t>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4</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9</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eastAsia="zh-CN"/>
        </w:rPr>
      </w:pPr>
      <w:r>
        <w:rPr>
          <w:rFonts w:hint="default" w:ascii="Times New Roman" w:hAnsi="Times New Roman" w:eastAsia="楷体" w:cs="Times New Roman"/>
          <w:b w:val="0"/>
          <w:bCs/>
          <w:sz w:val="32"/>
          <w:szCs w:val="32"/>
        </w:rPr>
        <w:t>（五）</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度涞源县教育和体育局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005</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eastAsia="zh-CN"/>
        </w:rPr>
        <w:t>涞源县</w:t>
      </w:r>
      <w:r>
        <w:rPr>
          <w:rFonts w:hint="eastAsia" w:ascii="Times New Roman" w:hAnsi="Times New Roman" w:eastAsia="仿宋" w:cs="Times New Roman"/>
          <w:b w:val="0"/>
          <w:bCs/>
          <w:sz w:val="32"/>
          <w:szCs w:val="32"/>
          <w:lang w:eastAsia="zh-CN"/>
        </w:rPr>
        <w:t>教育和体育局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仿宋" w:hAnsi="仿宋" w:eastAsia="仿宋" w:cs="仿宋"/>
          <w:b w:val="0"/>
          <w:bCs/>
          <w:sz w:val="32"/>
          <w:szCs w:val="32"/>
          <w:lang w:eastAsia="zh-CN"/>
        </w:rPr>
        <w:t>涞源县卫生健康局、涞源县市场监督管理局、涞源县人社局、涞源县消防救援大队等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涞源县教育领域相关企业和非企业组织</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县教育和体育局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学校招生、办学情况的检查；学校食堂食品安全情况的检查；对教育部门所属民办学校的监督检查；对学校卫生的监督检查；中小学教育装备产品（含文体教育用品、教学仪器、校服等）检查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w:t>
      </w:r>
      <w:r>
        <w:rPr>
          <w:rFonts w:hint="default" w:ascii="Times New Roman" w:hAnsi="Times New Roman" w:eastAsia="仿宋" w:cs="Times New Roman"/>
          <w:b w:val="0"/>
          <w:bCs/>
          <w:sz w:val="32"/>
          <w:szCs w:val="32"/>
        </w:rPr>
        <w:t>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eastAsia="zh-CN"/>
        </w:rPr>
      </w:pPr>
      <w:r>
        <w:rPr>
          <w:rFonts w:hint="default" w:ascii="Times New Roman" w:hAnsi="Times New Roman" w:eastAsia="黑体" w:cs="Times New Roman"/>
          <w:b w:val="0"/>
          <w:bCs/>
          <w:sz w:val="32"/>
          <w:szCs w:val="32"/>
        </w:rPr>
        <w:t>抽查主体确认：</w:t>
      </w:r>
      <w:r>
        <w:rPr>
          <w:rFonts w:hint="eastAsia" w:ascii="仿宋" w:hAnsi="仿宋" w:eastAsia="仿宋" w:cs="仿宋"/>
          <w:b w:val="0"/>
          <w:bCs/>
          <w:sz w:val="32"/>
          <w:szCs w:val="32"/>
          <w:lang w:eastAsia="zh-CN"/>
        </w:rPr>
        <w:t>教育领域相关企业和非企业组织</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5-6</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eastAsia="zh-CN"/>
        </w:rPr>
      </w:pPr>
      <w:r>
        <w:rPr>
          <w:rFonts w:hint="default" w:ascii="Times New Roman" w:hAnsi="Times New Roman" w:eastAsia="楷体" w:cs="Times New Roman"/>
          <w:b w:val="0"/>
          <w:bCs/>
          <w:sz w:val="32"/>
          <w:szCs w:val="32"/>
        </w:rPr>
        <w:t>（六）</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w:t>
      </w:r>
      <w:r>
        <w:rPr>
          <w:rFonts w:hint="eastAsia" w:ascii="仿宋" w:hAnsi="仿宋" w:eastAsia="仿宋" w:cs="仿宋"/>
          <w:b w:val="0"/>
          <w:bCs/>
          <w:sz w:val="32"/>
          <w:szCs w:val="32"/>
          <w:lang w:eastAsia="zh-CN"/>
        </w:rPr>
        <w:t>涞源县公安</w:t>
      </w:r>
      <w:r>
        <w:rPr>
          <w:rFonts w:hint="eastAsia" w:ascii="仿宋" w:hAnsi="仿宋" w:eastAsia="仿宋" w:cs="仿宋"/>
          <w:b w:val="0"/>
          <w:bCs/>
          <w:sz w:val="32"/>
          <w:szCs w:val="32"/>
          <w:lang w:val="en-US" w:eastAsia="zh-CN"/>
        </w:rPr>
        <w:t>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006</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rPr>
        <w:t>牵头发起部门：</w:t>
      </w:r>
      <w:r>
        <w:rPr>
          <w:rFonts w:hint="eastAsia" w:ascii="Times New Roman" w:hAnsi="Times New Roman" w:eastAsia="仿宋" w:cs="Times New Roman"/>
          <w:b w:val="0"/>
          <w:bCs/>
          <w:sz w:val="32"/>
          <w:szCs w:val="32"/>
          <w:lang w:eastAsia="zh-CN"/>
        </w:rPr>
        <w:t>涞源县公安局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黑体" w:cs="Times New Roman"/>
          <w:b w:val="0"/>
          <w:bCs/>
          <w:sz w:val="32"/>
          <w:szCs w:val="32"/>
          <w:lang w:eastAsia="zh-CN"/>
        </w:rPr>
      </w:pPr>
      <w:r>
        <w:rPr>
          <w:rFonts w:hint="default" w:ascii="Times New Roman" w:hAnsi="Times New Roman" w:eastAsia="黑体" w:cs="Times New Roman"/>
          <w:b w:val="0"/>
          <w:bCs/>
          <w:sz w:val="32"/>
          <w:szCs w:val="32"/>
        </w:rPr>
        <w:t>配合参与部门：</w:t>
      </w:r>
      <w:r>
        <w:rPr>
          <w:rFonts w:hint="eastAsia" w:ascii="Times New Roman" w:hAnsi="Times New Roman" w:eastAsia="仿宋" w:cs="Times New Roman"/>
          <w:b w:val="0"/>
          <w:bCs/>
          <w:sz w:val="32"/>
          <w:szCs w:val="32"/>
          <w:lang w:eastAsia="zh-CN"/>
        </w:rPr>
        <w:t>涞源县市场监督管理局、涞源县卫生健康局、涞源县人社、涞源县消防救援大队等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涞源县治安领域相关企业</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县公安局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娱乐业：信息如实登记情况；硬件设施是否符合有关规定及标准；治安安全防范制度、措施建立和落实情况；是否存在违法违规经营问题。旅馆业：信息实名登记情况；治安安全防范制度、措施建立和落实情况；是否存在违法违规经营问题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w:t>
      </w:r>
      <w:r>
        <w:rPr>
          <w:rFonts w:hint="default" w:ascii="Times New Roman" w:hAnsi="Times New Roman" w:eastAsia="仿宋" w:cs="Times New Roman"/>
          <w:b w:val="0"/>
          <w:bCs/>
          <w:sz w:val="32"/>
          <w:szCs w:val="32"/>
        </w:rPr>
        <w:t>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8</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default" w:ascii="Times New Roman" w:hAnsi="Times New Roman" w:eastAsia="楷体" w:cs="Times New Roman"/>
          <w:b w:val="0"/>
          <w:bCs/>
          <w:sz w:val="32"/>
          <w:szCs w:val="32"/>
        </w:rPr>
      </w:pPr>
      <w:r>
        <w:rPr>
          <w:rFonts w:hint="default" w:ascii="Times New Roman" w:hAnsi="Times New Roman" w:eastAsia="楷体" w:cs="Times New Roman"/>
          <w:b w:val="0"/>
          <w:bCs/>
          <w:sz w:val="32"/>
          <w:szCs w:val="32"/>
        </w:rPr>
        <w:t xml:space="preserve">（七)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度涞源县发展和改革局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007</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rPr>
        <w:t>牵头发起部门：</w:t>
      </w:r>
      <w:r>
        <w:rPr>
          <w:rFonts w:hint="eastAsia" w:ascii="Times New Roman" w:hAnsi="Times New Roman" w:eastAsia="仿宋" w:cs="Times New Roman"/>
          <w:b w:val="0"/>
          <w:bCs/>
          <w:sz w:val="32"/>
          <w:szCs w:val="32"/>
          <w:lang w:eastAsia="zh-CN"/>
        </w:rPr>
        <w:t>涞源县</w:t>
      </w:r>
      <w:r>
        <w:rPr>
          <w:rFonts w:hint="eastAsia" w:ascii="仿宋" w:hAnsi="仿宋" w:eastAsia="仿宋" w:cs="仿宋"/>
          <w:b w:val="0"/>
          <w:bCs/>
          <w:sz w:val="32"/>
          <w:szCs w:val="32"/>
          <w:lang w:val="en-US" w:eastAsia="zh-CN"/>
        </w:rPr>
        <w:t>发展和改革局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Times New Roman" w:hAnsi="Times New Roman" w:eastAsia="仿宋" w:cs="Times New Roman"/>
          <w:b w:val="0"/>
          <w:bCs/>
          <w:sz w:val="32"/>
          <w:szCs w:val="32"/>
          <w:lang w:val="en-US" w:eastAsia="zh-CN"/>
        </w:rPr>
        <w:t>涞源县市场监督管理局、涞源县气象局、涞源县应急管理局、涞源县救援大队、涞源县公安局等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县域内大型超市，加油站</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县发改局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检查事项：单用途商业预付卡管理、零售商促销管理、零供公平交易管理、商品现货市场交易、成品油市场管理2、配合部门的检查事项：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由参与部门共同协商确认检查事项，各部门要将本次抽查确定</w:t>
      </w:r>
      <w:r>
        <w:rPr>
          <w:rFonts w:hint="default" w:ascii="Times New Roman" w:hAnsi="Times New Roman" w:eastAsia="仿宋" w:cs="Times New Roman"/>
          <w:b w:val="0"/>
          <w:bCs/>
          <w:sz w:val="32"/>
          <w:szCs w:val="32"/>
        </w:rPr>
        <w:t>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lang w:val="en-US"/>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8</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rPr>
      </w:pPr>
      <w:r>
        <w:rPr>
          <w:rFonts w:hint="eastAsia" w:ascii="Times New Roman" w:hAnsi="Times New Roman" w:eastAsia="楷体" w:cs="Times New Roman"/>
          <w:b w:val="0"/>
          <w:bCs/>
          <w:sz w:val="32"/>
          <w:szCs w:val="32"/>
          <w:lang w:eastAsia="zh-CN"/>
        </w:rPr>
        <w:t>（</w:t>
      </w:r>
      <w:r>
        <w:rPr>
          <w:rFonts w:hint="eastAsia" w:ascii="Times New Roman" w:hAnsi="Times New Roman" w:eastAsia="楷体" w:cs="Times New Roman"/>
          <w:b w:val="0"/>
          <w:bCs/>
          <w:sz w:val="32"/>
          <w:szCs w:val="32"/>
          <w:lang w:val="en-US" w:eastAsia="zh-CN"/>
        </w:rPr>
        <w:t>八）</w:t>
      </w:r>
      <w:r>
        <w:rPr>
          <w:rFonts w:hint="default" w:ascii="Times New Roman" w:hAnsi="Times New Roman" w:eastAsia="楷体" w:cs="Times New Roman"/>
          <w:b w:val="0"/>
          <w:bCs/>
          <w:sz w:val="32"/>
          <w:szCs w:val="32"/>
        </w:rPr>
        <w:t xml:space="preserve">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度涞源县住建局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008</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lang w:eastAsia="zh-CN"/>
        </w:rPr>
        <w:t>牵头发起部门：</w:t>
      </w:r>
      <w:r>
        <w:rPr>
          <w:rFonts w:hint="eastAsia" w:ascii="Times New Roman" w:hAnsi="Times New Roman" w:eastAsia="仿宋" w:cs="Times New Roman"/>
          <w:b w:val="0"/>
          <w:bCs/>
          <w:sz w:val="32"/>
          <w:szCs w:val="32"/>
          <w:lang w:eastAsia="zh-CN"/>
        </w:rPr>
        <w:t>涞源县住建局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黑体" w:cs="Times New Roman"/>
          <w:b w:val="0"/>
          <w:bCs/>
          <w:color w:val="auto"/>
          <w:sz w:val="32"/>
          <w:szCs w:val="32"/>
          <w:lang w:eastAsia="zh-CN"/>
        </w:rPr>
      </w:pPr>
      <w:r>
        <w:rPr>
          <w:rFonts w:hint="default" w:ascii="Times New Roman" w:hAnsi="Times New Roman" w:eastAsia="黑体" w:cs="Times New Roman"/>
          <w:b w:val="0"/>
          <w:bCs/>
          <w:sz w:val="32"/>
          <w:szCs w:val="32"/>
          <w:lang w:eastAsia="zh-CN"/>
        </w:rPr>
        <w:t>配合参与部门：</w:t>
      </w:r>
      <w:r>
        <w:rPr>
          <w:rFonts w:hint="eastAsia" w:ascii="仿宋" w:hAnsi="仿宋" w:eastAsia="仿宋" w:cs="仿宋"/>
          <w:b w:val="0"/>
          <w:bCs/>
          <w:sz w:val="32"/>
          <w:szCs w:val="32"/>
          <w:lang w:eastAsia="zh-CN"/>
        </w:rPr>
        <w:t>涞源县</w:t>
      </w:r>
      <w:r>
        <w:rPr>
          <w:rFonts w:hint="eastAsia" w:ascii="Times New Roman" w:hAnsi="Times New Roman" w:eastAsia="仿宋" w:cs="Times New Roman"/>
          <w:b w:val="0"/>
          <w:bCs/>
          <w:color w:val="auto"/>
          <w:sz w:val="32"/>
          <w:szCs w:val="32"/>
          <w:lang w:eastAsia="zh-CN"/>
        </w:rPr>
        <w:t>县发改局、涞源县市场监督管理局、涞源县消防救援大队、涞源县卫生和健康局、保定市生态环境局涞源县分局、涞源县公安局、涞源县水利局、涞源县气象局、保定市住房公积金管理中心涞源县管理部等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w:t>
      </w:r>
      <w:r>
        <w:rPr>
          <w:rFonts w:hint="eastAsia" w:ascii="仿宋" w:hAnsi="仿宋" w:eastAsia="仿宋" w:cs="仿宋"/>
          <w:b w:val="0"/>
          <w:bCs/>
          <w:sz w:val="32"/>
          <w:szCs w:val="32"/>
          <w:lang w:eastAsia="zh-CN"/>
        </w:rPr>
        <w:t>涞源县登记注册城乡建设领域相关主体或项目</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县住建局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住房城乡建设领域人员资格许可后监督检查、房地产市场监督执法检查、房地产行业定价情况的检查、建筑市场监督执法检查、建筑市场消防情况的检查、建筑施工企业资质许可后的监督检查、物业服务企业经营行为监督检查、建筑工地大气污染防治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由参与部门共同协商确认检查事项，</w:t>
      </w:r>
      <w:r>
        <w:rPr>
          <w:rFonts w:hint="default" w:ascii="Times New Roman" w:hAnsi="Times New Roman" w:eastAsia="仿宋" w:cs="Times New Roman"/>
          <w:b w:val="0"/>
          <w:bCs/>
          <w:sz w:val="32"/>
          <w:szCs w:val="32"/>
        </w:rPr>
        <w:t>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val="en-US" w:eastAsia="zh-CN"/>
        </w:rPr>
        <w:t>2022年6-9月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spacing w:line="540" w:lineRule="exact"/>
        <w:ind w:firstLine="632" w:firstLineChars="200"/>
        <w:jc w:val="left"/>
        <w:outlineLvl w:val="1"/>
        <w:rPr>
          <w:rFonts w:hint="eastAsia" w:ascii="仿宋" w:hAnsi="仿宋" w:eastAsia="仿宋" w:cs="仿宋"/>
          <w:bCs/>
          <w:szCs w:val="32"/>
        </w:rPr>
      </w:pPr>
      <w:r>
        <w:rPr>
          <w:rFonts w:ascii="Times New Roman" w:hAnsi="Times New Roman" w:eastAsia="楷体" w:cs="Times New Roman"/>
          <w:bCs/>
          <w:szCs w:val="32"/>
        </w:rPr>
        <w:t>（九)</w:t>
      </w:r>
      <w:r>
        <w:rPr>
          <w:rFonts w:hint="eastAsia" w:ascii="Times New Roman" w:hAnsi="Times New Roman" w:eastAsia="楷体" w:cs="Times New Roman"/>
          <w:bCs/>
          <w:szCs w:val="32"/>
        </w:rPr>
        <w:t>2022</w:t>
      </w:r>
      <w:r>
        <w:rPr>
          <w:rFonts w:hint="eastAsia" w:ascii="仿宋" w:hAnsi="仿宋" w:eastAsia="仿宋" w:cs="仿宋"/>
          <w:bCs/>
          <w:szCs w:val="32"/>
        </w:rPr>
        <w:t>年</w:t>
      </w:r>
      <w:r>
        <w:rPr>
          <w:rFonts w:hint="eastAsia" w:ascii="仿宋" w:hAnsi="仿宋" w:eastAsia="仿宋" w:cs="仿宋"/>
          <w:bCs/>
          <w:szCs w:val="32"/>
          <w:lang w:val="en-US" w:eastAsia="zh-CN"/>
        </w:rPr>
        <w:t>度</w:t>
      </w:r>
      <w:r>
        <w:rPr>
          <w:rFonts w:hint="eastAsia" w:ascii="仿宋" w:hAnsi="仿宋" w:eastAsia="仿宋" w:cs="仿宋"/>
          <w:bCs/>
          <w:szCs w:val="32"/>
          <w:lang w:eastAsia="zh-CN"/>
        </w:rPr>
        <w:t>涞源县交通运输</w:t>
      </w:r>
      <w:r>
        <w:rPr>
          <w:rFonts w:hint="eastAsia" w:ascii="仿宋" w:hAnsi="仿宋" w:eastAsia="仿宋" w:cs="仿宋"/>
          <w:bCs/>
          <w:szCs w:val="32"/>
          <w:lang w:val="en-US" w:eastAsia="zh-CN"/>
        </w:rPr>
        <w:t>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009</w:t>
      </w:r>
    </w:p>
    <w:p>
      <w:pPr>
        <w:spacing w:line="540" w:lineRule="exact"/>
        <w:ind w:firstLine="632" w:firstLineChars="200"/>
        <w:jc w:val="left"/>
        <w:rPr>
          <w:rFonts w:hint="eastAsia" w:ascii="仿宋" w:hAnsi="仿宋" w:eastAsia="仿宋" w:cs="仿宋"/>
          <w:bCs/>
          <w:szCs w:val="32"/>
        </w:rPr>
      </w:pPr>
      <w:r>
        <w:rPr>
          <w:rFonts w:ascii="Times New Roman" w:hAnsi="Times New Roman" w:eastAsia="黑体" w:cs="Times New Roman"/>
          <w:bCs/>
          <w:szCs w:val="32"/>
        </w:rPr>
        <w:t>牵头发起部门</w:t>
      </w:r>
      <w:r>
        <w:rPr>
          <w:rFonts w:hint="eastAsia" w:ascii="仿宋" w:hAnsi="仿宋" w:eastAsia="仿宋" w:cs="仿宋"/>
          <w:bCs/>
          <w:szCs w:val="32"/>
        </w:rPr>
        <w:t>：</w:t>
      </w:r>
      <w:r>
        <w:rPr>
          <w:rFonts w:hint="eastAsia" w:ascii="仿宋" w:hAnsi="仿宋" w:eastAsia="仿宋" w:cs="仿宋"/>
          <w:bCs/>
          <w:szCs w:val="32"/>
          <w:lang w:eastAsia="zh-CN"/>
        </w:rPr>
        <w:t>涞源县交通运输</w:t>
      </w:r>
      <w:r>
        <w:rPr>
          <w:rFonts w:hint="eastAsia" w:ascii="仿宋" w:hAnsi="仿宋" w:eastAsia="仿宋" w:cs="仿宋"/>
          <w:bCs/>
          <w:szCs w:val="32"/>
          <w:lang w:val="en-US" w:eastAsia="zh-CN"/>
        </w:rPr>
        <w:t>局</w:t>
      </w:r>
    </w:p>
    <w:p>
      <w:pPr>
        <w:spacing w:line="540" w:lineRule="exact"/>
        <w:ind w:firstLine="632" w:firstLineChars="200"/>
        <w:jc w:val="left"/>
        <w:rPr>
          <w:rFonts w:hint="eastAsia" w:ascii="Times New Roman" w:hAnsi="Times New Roman" w:eastAsia="黑体" w:cs="Times New Roman"/>
          <w:bCs/>
          <w:szCs w:val="32"/>
          <w:lang w:eastAsia="zh-CN"/>
        </w:rPr>
      </w:pPr>
      <w:r>
        <w:rPr>
          <w:rFonts w:ascii="Times New Roman" w:hAnsi="Times New Roman" w:eastAsia="黑体" w:cs="Times New Roman"/>
          <w:bCs/>
          <w:szCs w:val="32"/>
        </w:rPr>
        <w:t>配合参与部门：</w:t>
      </w:r>
      <w:r>
        <w:rPr>
          <w:rFonts w:hint="eastAsia" w:ascii="仿宋" w:hAnsi="仿宋" w:eastAsia="仿宋" w:cs="仿宋"/>
          <w:bCs/>
          <w:szCs w:val="32"/>
          <w:lang w:eastAsia="zh-CN"/>
        </w:rPr>
        <w:t>涞源县</w:t>
      </w:r>
      <w:r>
        <w:rPr>
          <w:rFonts w:hint="eastAsia" w:ascii="Times New Roman" w:hAnsi="Times New Roman" w:eastAsia="仿宋" w:cs="Times New Roman"/>
          <w:bCs/>
          <w:szCs w:val="32"/>
          <w:lang w:eastAsia="zh-CN"/>
        </w:rPr>
        <w:t>市场监督管理局、保定市生态环境局涞源县分局等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Cs/>
          <w:szCs w:val="32"/>
        </w:rPr>
      </w:pPr>
      <w:r>
        <w:rPr>
          <w:rFonts w:ascii="Times New Roman" w:hAnsi="Times New Roman" w:eastAsia="黑体" w:cs="Times New Roman"/>
          <w:bCs/>
          <w:szCs w:val="32"/>
        </w:rPr>
        <w:t>抽查主体：</w:t>
      </w:r>
      <w:r>
        <w:rPr>
          <w:rFonts w:hint="eastAsia" w:ascii="仿宋" w:hAnsi="仿宋" w:eastAsia="仿宋" w:cs="仿宋"/>
          <w:bCs/>
          <w:szCs w:val="32"/>
        </w:rPr>
        <w:t>县级登记相关企业和道路运输</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w:t>
      </w:r>
      <w:r>
        <w:rPr>
          <w:rFonts w:hint="eastAsia" w:ascii="仿宋" w:hAnsi="仿宋" w:eastAsia="仿宋" w:cs="仿宋"/>
          <w:bCs/>
          <w:szCs w:val="32"/>
          <w:lang w:eastAsia="zh-CN"/>
        </w:rPr>
        <w:t>交通运输</w:t>
      </w:r>
      <w:r>
        <w:rPr>
          <w:rFonts w:hint="eastAsia" w:ascii="仿宋" w:hAnsi="仿宋" w:eastAsia="仿宋" w:cs="仿宋"/>
          <w:bCs/>
          <w:szCs w:val="32"/>
          <w:lang w:val="en-US" w:eastAsia="zh-CN"/>
        </w:rPr>
        <w:t>局</w:t>
      </w:r>
      <w:r>
        <w:rPr>
          <w:rFonts w:hint="default" w:ascii="Times New Roman" w:hAnsi="Times New Roman" w:eastAsia="仿宋" w:cs="Times New Roman"/>
          <w:b w:val="0"/>
          <w:bCs/>
          <w:sz w:val="32"/>
          <w:szCs w:val="32"/>
        </w:rPr>
        <w:t>负责提供）</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抽查比率：</w:t>
      </w:r>
      <w:r>
        <w:rPr>
          <w:rFonts w:ascii="Times New Roman" w:hAnsi="Times New Roman" w:eastAsia="仿宋" w:cs="Times New Roman"/>
          <w:bCs/>
          <w:szCs w:val="32"/>
        </w:rPr>
        <w:t>按照信用风险分级分类等级抽取</w:t>
      </w:r>
      <w:r>
        <w:rPr>
          <w:rFonts w:hint="eastAsia" w:ascii="Times New Roman" w:hAnsi="Times New Roman" w:eastAsia="仿宋" w:cs="Times New Roman"/>
          <w:bCs/>
          <w:szCs w:val="32"/>
          <w:lang w:val="en-US" w:eastAsia="zh-CN"/>
        </w:rPr>
        <w:t>5</w:t>
      </w:r>
      <w:r>
        <w:rPr>
          <w:rFonts w:ascii="Times New Roman" w:hAnsi="Times New Roman" w:eastAsia="仿宋" w:cs="Times New Roman"/>
          <w:bCs/>
          <w:szCs w:val="32"/>
        </w:rPr>
        <w:t>%</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抽查事项：</w:t>
      </w:r>
      <w:r>
        <w:rPr>
          <w:rFonts w:hint="eastAsia" w:ascii="仿宋" w:hAnsi="仿宋" w:eastAsia="仿宋" w:cs="仿宋"/>
          <w:bCs/>
          <w:szCs w:val="32"/>
        </w:rPr>
        <w:t>1、</w:t>
      </w:r>
      <w:r>
        <w:rPr>
          <w:rFonts w:hint="eastAsia" w:ascii="仿宋" w:hAnsi="仿宋" w:eastAsia="仿宋" w:cs="仿宋"/>
          <w:bCs/>
          <w:szCs w:val="32"/>
          <w:lang w:val="en-US" w:eastAsia="zh-CN"/>
        </w:rPr>
        <w:t>牵头部门的</w:t>
      </w:r>
      <w:r>
        <w:rPr>
          <w:rFonts w:hint="eastAsia" w:ascii="仿宋" w:hAnsi="仿宋" w:eastAsia="仿宋" w:cs="仿宋"/>
          <w:bCs/>
          <w:szCs w:val="32"/>
        </w:rPr>
        <w:t>检查事项：</w:t>
      </w:r>
      <w:r>
        <w:rPr>
          <w:rFonts w:hint="eastAsia" w:ascii="仿宋" w:hAnsi="仿宋" w:eastAsia="仿宋" w:cs="仿宋"/>
          <w:bCs/>
          <w:szCs w:val="32"/>
          <w:lang w:eastAsia="zh-CN"/>
        </w:rPr>
        <w:t>对道路运输市场的监督检查</w:t>
      </w:r>
      <w:r>
        <w:rPr>
          <w:rFonts w:hint="eastAsia" w:ascii="仿宋" w:hAnsi="仿宋" w:eastAsia="仿宋" w:cs="仿宋"/>
          <w:bCs/>
          <w:szCs w:val="32"/>
        </w:rPr>
        <w:t>2、配合部门的检查事项：（在开展抽查前5个工作日由参与部门共同协商确认检查事项，各部门</w:t>
      </w:r>
      <w:r>
        <w:rPr>
          <w:rFonts w:ascii="Times New Roman" w:hAnsi="Times New Roman" w:eastAsia="仿宋" w:cs="Times New Roman"/>
          <w:bCs/>
          <w:szCs w:val="32"/>
        </w:rPr>
        <w:t>要将本次抽查确定的事项书面盖章上报</w:t>
      </w:r>
      <w:r>
        <w:rPr>
          <w:rFonts w:hint="eastAsia" w:ascii="Times New Roman" w:hAnsi="Times New Roman" w:eastAsia="仿宋" w:cs="Times New Roman"/>
          <w:bCs/>
          <w:szCs w:val="32"/>
          <w:lang w:eastAsia="zh-CN"/>
        </w:rPr>
        <w:t>县</w:t>
      </w:r>
      <w:r>
        <w:rPr>
          <w:rFonts w:ascii="Times New Roman" w:hAnsi="Times New Roman" w:eastAsia="仿宋" w:cs="Times New Roman"/>
          <w:bCs/>
          <w:szCs w:val="32"/>
        </w:rPr>
        <w:t>双随机办备案）</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抽查主体确认：</w:t>
      </w:r>
      <w:r>
        <w:rPr>
          <w:rFonts w:ascii="Times New Roman" w:hAnsi="Times New Roman" w:eastAsia="仿宋" w:cs="Times New Roman"/>
          <w:bCs/>
          <w:szCs w:val="32"/>
        </w:rPr>
        <w:t>对涉及本部门抽查清单的抽查主体进行确认</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抽查时间：</w:t>
      </w:r>
      <w:r>
        <w:rPr>
          <w:rFonts w:hint="eastAsia" w:ascii="仿宋" w:hAnsi="仿宋" w:eastAsia="仿宋" w:cs="仿宋"/>
          <w:bCs/>
          <w:szCs w:val="32"/>
          <w:lang w:val="en-US" w:eastAsia="zh-CN"/>
        </w:rPr>
        <w:t>2022年7-8月</w:t>
      </w:r>
      <w:r>
        <w:rPr>
          <w:rFonts w:hint="eastAsia" w:ascii="Times New Roman" w:hAnsi="Times New Roman" w:eastAsia="仿宋" w:cs="Times New Roman"/>
          <w:bCs/>
          <w:szCs w:val="32"/>
          <w:lang w:eastAsia="zh-CN"/>
        </w:rPr>
        <w:t>（</w:t>
      </w:r>
      <w:r>
        <w:rPr>
          <w:rFonts w:ascii="Times New Roman" w:hAnsi="Times New Roman" w:eastAsia="仿宋" w:cs="Times New Roman"/>
          <w:bCs/>
          <w:szCs w:val="32"/>
        </w:rPr>
        <w:t>具体时间由各参与单位协商确定）</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抽查结果录入时间：</w:t>
      </w:r>
      <w:r>
        <w:rPr>
          <w:rFonts w:ascii="Times New Roman" w:hAnsi="Times New Roman" w:eastAsia="仿宋" w:cs="Times New Roman"/>
          <w:bCs/>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rPr>
      </w:pPr>
      <w:r>
        <w:rPr>
          <w:rFonts w:hint="default" w:ascii="Times New Roman" w:hAnsi="Times New Roman" w:eastAsia="楷体" w:cs="Times New Roman"/>
          <w:b w:val="0"/>
          <w:bCs/>
          <w:sz w:val="32"/>
          <w:szCs w:val="32"/>
        </w:rPr>
        <w:t xml:space="preserve">（十)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lang w:eastAsia="zh-CN"/>
        </w:rPr>
        <w:t>年</w:t>
      </w:r>
      <w:r>
        <w:rPr>
          <w:rFonts w:hint="eastAsia" w:ascii="仿宋" w:hAnsi="仿宋" w:eastAsia="仿宋" w:cs="仿宋"/>
          <w:b w:val="0"/>
          <w:bCs/>
          <w:sz w:val="32"/>
          <w:szCs w:val="32"/>
          <w:lang w:val="en-US" w:eastAsia="zh-CN"/>
        </w:rPr>
        <w:t>度</w:t>
      </w:r>
      <w:r>
        <w:rPr>
          <w:rFonts w:hint="eastAsia" w:ascii="仿宋" w:hAnsi="仿宋" w:eastAsia="仿宋" w:cs="仿宋"/>
          <w:b w:val="0"/>
          <w:bCs/>
          <w:sz w:val="32"/>
          <w:szCs w:val="32"/>
          <w:lang w:eastAsia="zh-CN"/>
        </w:rPr>
        <w:t>涞源县农业农村局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010</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eastAsia="zh-CN"/>
        </w:rPr>
      </w:pPr>
      <w:r>
        <w:rPr>
          <w:rFonts w:hint="default" w:ascii="Times New Roman" w:hAnsi="Times New Roman" w:eastAsia="黑体" w:cs="Times New Roman"/>
          <w:b w:val="0"/>
          <w:bCs/>
          <w:sz w:val="32"/>
          <w:szCs w:val="32"/>
          <w:lang w:eastAsia="zh-CN"/>
        </w:rPr>
        <w:t>牵头发起部门：</w:t>
      </w:r>
      <w:r>
        <w:rPr>
          <w:rFonts w:hint="eastAsia" w:ascii="仿宋" w:hAnsi="仿宋" w:eastAsia="仿宋" w:cs="仿宋"/>
          <w:b w:val="0"/>
          <w:bCs/>
          <w:sz w:val="32"/>
          <w:szCs w:val="32"/>
          <w:lang w:eastAsia="zh-CN"/>
        </w:rPr>
        <w:t>涞源县农业农村局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黑体" w:cs="Times New Roman"/>
          <w:b w:val="0"/>
          <w:bCs/>
          <w:sz w:val="32"/>
          <w:szCs w:val="32"/>
          <w:lang w:eastAsia="zh-CN"/>
        </w:rPr>
      </w:pPr>
      <w:r>
        <w:rPr>
          <w:rFonts w:hint="default" w:ascii="Times New Roman" w:hAnsi="Times New Roman" w:eastAsia="黑体" w:cs="Times New Roman"/>
          <w:b w:val="0"/>
          <w:bCs/>
          <w:sz w:val="32"/>
          <w:szCs w:val="32"/>
          <w:lang w:eastAsia="zh-CN"/>
        </w:rPr>
        <w:t>配合参与部门：</w:t>
      </w:r>
      <w:r>
        <w:rPr>
          <w:rFonts w:hint="eastAsia" w:ascii="仿宋" w:hAnsi="仿宋" w:eastAsia="仿宋" w:cs="仿宋"/>
          <w:b w:val="0"/>
          <w:bCs/>
          <w:sz w:val="32"/>
          <w:szCs w:val="32"/>
          <w:lang w:eastAsia="zh-CN"/>
        </w:rPr>
        <w:t>涞源县市场监督管理局、涞源县人社局等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w:t>
      </w:r>
      <w:r>
        <w:rPr>
          <w:rFonts w:hint="eastAsia" w:ascii="仿宋" w:hAnsi="仿宋" w:eastAsia="仿宋" w:cs="仿宋"/>
          <w:b w:val="0"/>
          <w:bCs/>
          <w:sz w:val="32"/>
          <w:szCs w:val="32"/>
          <w:lang w:eastAsia="zh-CN"/>
        </w:rPr>
        <w:t>涞源县农业农村领域相关企业</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县农业农村局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检查事项：农业投入产品检查2、配合部门的检查事项：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由参与部门共同协商确认检查事项，各部门要将本次抽查确定的事项书面盖章</w:t>
      </w:r>
      <w:r>
        <w:rPr>
          <w:rFonts w:hint="default" w:ascii="Times New Roman" w:hAnsi="Times New Roman" w:eastAsia="仿宋" w:cs="Times New Roman"/>
          <w:b w:val="0"/>
          <w:bCs/>
          <w:sz w:val="32"/>
          <w:szCs w:val="32"/>
        </w:rPr>
        <w:t>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7-9</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rPr>
      </w:pPr>
      <w:r>
        <w:rPr>
          <w:rFonts w:hint="default" w:ascii="Times New Roman" w:hAnsi="Times New Roman" w:eastAsia="楷体" w:cs="Times New Roman"/>
          <w:b w:val="0"/>
          <w:bCs/>
          <w:sz w:val="32"/>
          <w:szCs w:val="32"/>
        </w:rPr>
        <w:t>（十</w:t>
      </w:r>
      <w:r>
        <w:rPr>
          <w:rFonts w:hint="eastAsia" w:ascii="Times New Roman" w:hAnsi="Times New Roman" w:eastAsia="楷体" w:cs="Times New Roman"/>
          <w:b w:val="0"/>
          <w:bCs/>
          <w:sz w:val="32"/>
          <w:szCs w:val="32"/>
          <w:lang w:val="en-US" w:eastAsia="zh-CN"/>
        </w:rPr>
        <w:t>一</w:t>
      </w:r>
      <w:r>
        <w:rPr>
          <w:rFonts w:hint="default" w:ascii="Times New Roman" w:hAnsi="Times New Roman" w:eastAsia="楷体" w:cs="Times New Roman"/>
          <w:b w:val="0"/>
          <w:bCs/>
          <w:sz w:val="32"/>
          <w:szCs w:val="32"/>
        </w:rPr>
        <w:t xml:space="preserve">)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lang w:eastAsia="zh-CN"/>
        </w:rPr>
        <w:t>年</w:t>
      </w:r>
      <w:r>
        <w:rPr>
          <w:rFonts w:hint="eastAsia" w:ascii="仿宋" w:hAnsi="仿宋" w:eastAsia="仿宋" w:cs="仿宋"/>
          <w:b w:val="0"/>
          <w:bCs/>
          <w:sz w:val="32"/>
          <w:szCs w:val="32"/>
          <w:lang w:val="en-US" w:eastAsia="zh-CN"/>
        </w:rPr>
        <w:t>度涞源县</w:t>
      </w:r>
      <w:r>
        <w:rPr>
          <w:rFonts w:hint="eastAsia" w:ascii="仿宋" w:hAnsi="仿宋" w:eastAsia="仿宋" w:cs="仿宋"/>
          <w:b w:val="0"/>
          <w:bCs/>
          <w:sz w:val="32"/>
          <w:szCs w:val="32"/>
          <w:lang w:eastAsia="zh-CN"/>
        </w:rPr>
        <w:t>人力资源和社会保障局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011</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lang w:eastAsia="zh-CN"/>
        </w:rPr>
        <w:t>牵头发起部门：</w:t>
      </w:r>
      <w:r>
        <w:rPr>
          <w:rFonts w:hint="eastAsia" w:ascii="仿宋" w:hAnsi="仿宋" w:eastAsia="仿宋" w:cs="仿宋"/>
          <w:b w:val="0"/>
          <w:bCs/>
          <w:sz w:val="32"/>
          <w:szCs w:val="32"/>
          <w:lang w:eastAsia="zh-CN"/>
        </w:rPr>
        <w:t>涞源县人力资源和社会保障局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eastAsia="zh-CN"/>
        </w:rPr>
      </w:pPr>
      <w:r>
        <w:rPr>
          <w:rFonts w:hint="default" w:ascii="Times New Roman" w:hAnsi="Times New Roman" w:eastAsia="黑体" w:cs="Times New Roman"/>
          <w:b w:val="0"/>
          <w:bCs/>
          <w:sz w:val="32"/>
          <w:szCs w:val="32"/>
          <w:lang w:eastAsia="zh-CN"/>
        </w:rPr>
        <w:t>配合参与部门：</w:t>
      </w:r>
      <w:r>
        <w:rPr>
          <w:rFonts w:hint="eastAsia" w:ascii="仿宋" w:hAnsi="仿宋" w:eastAsia="仿宋" w:cs="仿宋"/>
          <w:b w:val="0"/>
          <w:bCs/>
          <w:sz w:val="32"/>
          <w:szCs w:val="32"/>
          <w:lang w:eastAsia="zh-CN"/>
        </w:rPr>
        <w:t>涞源县</w:t>
      </w:r>
      <w:r>
        <w:rPr>
          <w:rFonts w:hint="eastAsia" w:ascii="仿宋" w:hAnsi="仿宋" w:eastAsia="仿宋" w:cs="仿宋"/>
          <w:b w:val="0"/>
          <w:bCs/>
          <w:sz w:val="32"/>
          <w:szCs w:val="32"/>
        </w:rPr>
        <w:t>市场监督管理局</w:t>
      </w:r>
      <w:r>
        <w:rPr>
          <w:rFonts w:hint="eastAsia" w:ascii="仿宋" w:hAnsi="仿宋" w:eastAsia="仿宋" w:cs="仿宋"/>
          <w:b w:val="0"/>
          <w:bCs/>
          <w:sz w:val="32"/>
          <w:szCs w:val="32"/>
          <w:lang w:eastAsia="zh-CN"/>
        </w:rPr>
        <w:t>、涞源县教育和体育局、涞源县公安局等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w:t>
      </w:r>
      <w:r>
        <w:rPr>
          <w:rFonts w:hint="eastAsia" w:ascii="仿宋" w:hAnsi="仿宋" w:eastAsia="仿宋" w:cs="仿宋"/>
          <w:b w:val="0"/>
          <w:bCs/>
          <w:sz w:val="32"/>
          <w:szCs w:val="32"/>
          <w:lang w:eastAsia="zh-CN"/>
        </w:rPr>
        <w:t>涞源县辖区内企业、个体工商户</w:t>
      </w:r>
      <w:r>
        <w:rPr>
          <w:rFonts w:hint="default" w:ascii="Times New Roman" w:hAnsi="Times New Roman" w:eastAsia="仿宋" w:cs="Times New Roman"/>
          <w:b w:val="0"/>
          <w:bCs/>
          <w:sz w:val="32"/>
          <w:szCs w:val="32"/>
        </w:rPr>
        <w:t>（抽查主体名单库由</w:t>
      </w:r>
      <w:r>
        <w:rPr>
          <w:rFonts w:hint="eastAsia" w:ascii="仿宋" w:hAnsi="仿宋" w:eastAsia="仿宋" w:cs="仿宋"/>
          <w:b w:val="0"/>
          <w:bCs/>
          <w:sz w:val="32"/>
          <w:szCs w:val="32"/>
          <w:lang w:eastAsia="zh-CN"/>
        </w:rPr>
        <w:t>县人力资源和社会保障局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rPr>
      </w:pPr>
      <w:r>
        <w:rPr>
          <w:rFonts w:hint="default" w:ascii="Times New Roman" w:hAnsi="Times New Roman" w:eastAsia="黑体" w:cs="Times New Roman"/>
          <w:b w:val="0"/>
          <w:bCs/>
          <w:sz w:val="32"/>
          <w:szCs w:val="32"/>
          <w:lang w:eastAsia="zh-CN"/>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检查事项：用人单位遵守劳动保障法律、法规情况的监督检查、对民办学校的监督检查、调解委员会的组织建设、制度建设和队伍建设情况的检查、对人力资源市场的监督检查2、配合部门的检查事项：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由参与部门共同协商确认检查事项，各部门要将本次抽查确定的事项书面盖章上报</w:t>
      </w:r>
      <w:r>
        <w:rPr>
          <w:rFonts w:hint="eastAsia" w:ascii="仿宋" w:hAnsi="仿宋" w:eastAsia="仿宋" w:cs="仿宋"/>
          <w:b w:val="0"/>
          <w:bCs/>
          <w:sz w:val="32"/>
          <w:szCs w:val="32"/>
          <w:lang w:eastAsia="zh-CN"/>
        </w:rPr>
        <w:t>县</w:t>
      </w:r>
      <w:r>
        <w:rPr>
          <w:rFonts w:hint="eastAsia" w:ascii="仿宋" w:hAnsi="仿宋" w:eastAsia="仿宋" w:cs="仿宋"/>
          <w:b w:val="0"/>
          <w:bCs/>
          <w:sz w:val="32"/>
          <w:szCs w:val="32"/>
        </w:rPr>
        <w:t>双随机办</w:t>
      </w:r>
      <w:r>
        <w:rPr>
          <w:rFonts w:hint="eastAsia" w:ascii="仿宋" w:hAnsi="仿宋" w:eastAsia="仿宋" w:cs="仿宋"/>
          <w:b w:val="0"/>
          <w:bCs/>
          <w:sz w:val="32"/>
          <w:szCs w:val="32"/>
          <w:lang w:eastAsia="zh-CN"/>
        </w:rPr>
        <w:t>公室</w:t>
      </w:r>
      <w:r>
        <w:rPr>
          <w:rFonts w:hint="eastAsia" w:ascii="仿宋" w:hAnsi="仿宋" w:eastAsia="仿宋" w:cs="仿宋"/>
          <w:b w:val="0"/>
          <w:bCs/>
          <w:sz w:val="32"/>
          <w:szCs w:val="32"/>
        </w:rPr>
        <w:t>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lang w:eastAsia="zh-CN"/>
        </w:rPr>
        <w:t>抽查主体确认：</w:t>
      </w:r>
      <w:r>
        <w:rPr>
          <w:rFonts w:hint="eastAsia" w:ascii="Times New Roman" w:hAnsi="Times New Roman" w:eastAsia="仿宋" w:cs="Times New Roman"/>
          <w:b w:val="0"/>
          <w:bCs/>
          <w:sz w:val="32"/>
          <w:szCs w:val="32"/>
          <w:lang w:eastAsia="zh-CN"/>
        </w:rPr>
        <w:t>用人单位遵守劳动保障法律、法规情况的监督检查、对民办学校的监督检查、调节委员会的组织建设</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eastAsia="zh-CN"/>
        </w:rPr>
        <w:t>2022</w:t>
      </w:r>
      <w:r>
        <w:rPr>
          <w:rFonts w:hint="eastAsia" w:ascii="仿宋" w:hAnsi="仿宋" w:eastAsia="仿宋" w:cs="仿宋"/>
          <w:b w:val="0"/>
          <w:bCs/>
          <w:sz w:val="32"/>
          <w:szCs w:val="32"/>
          <w:lang w:val="en-US" w:eastAsia="zh-CN"/>
        </w:rPr>
        <w:t>年7</w:t>
      </w:r>
      <w:r>
        <w:rPr>
          <w:rFonts w:hint="eastAsia" w:ascii="仿宋" w:hAnsi="仿宋" w:eastAsia="仿宋" w:cs="仿宋"/>
          <w:b w:val="0"/>
          <w:bCs/>
          <w:sz w:val="32"/>
          <w:szCs w:val="32"/>
          <w:lang w:eastAsia="zh-CN"/>
        </w:rPr>
        <w:t>-10月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rPr>
      </w:pPr>
      <w:r>
        <w:rPr>
          <w:rFonts w:hint="default" w:ascii="Times New Roman" w:hAnsi="Times New Roman" w:eastAsia="楷体" w:cs="Times New Roman"/>
          <w:b w:val="0"/>
          <w:bCs/>
          <w:sz w:val="32"/>
          <w:szCs w:val="32"/>
        </w:rPr>
        <w:t>（十</w:t>
      </w:r>
      <w:r>
        <w:rPr>
          <w:rFonts w:hint="eastAsia" w:ascii="Times New Roman" w:hAnsi="Times New Roman" w:eastAsia="楷体" w:cs="Times New Roman"/>
          <w:b w:val="0"/>
          <w:bCs/>
          <w:sz w:val="32"/>
          <w:szCs w:val="32"/>
          <w:lang w:val="en-US" w:eastAsia="zh-CN"/>
        </w:rPr>
        <w:t>二</w:t>
      </w:r>
      <w:r>
        <w:rPr>
          <w:rFonts w:hint="default" w:ascii="Times New Roman" w:hAnsi="Times New Roman" w:eastAsia="楷体" w:cs="Times New Roman"/>
          <w:b w:val="0"/>
          <w:bCs/>
          <w:sz w:val="32"/>
          <w:szCs w:val="32"/>
          <w:lang w:eastAsia="zh-CN"/>
        </w:rPr>
        <w:t>）</w:t>
      </w:r>
      <w:r>
        <w:rPr>
          <w:rFonts w:hint="default" w:ascii="Times New Roman" w:hAnsi="Times New Roman" w:eastAsia="楷体" w:cs="Times New Roman"/>
          <w:b w:val="0"/>
          <w:bCs/>
          <w:sz w:val="32"/>
          <w:szCs w:val="32"/>
        </w:rPr>
        <w:t xml:space="preserve">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eastAsia="zh-CN"/>
        </w:rPr>
        <w:t>涞源县市场监督管理局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012</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楷体" w:cs="Times New Roman"/>
          <w:b w:val="0"/>
          <w:bCs/>
          <w:sz w:val="32"/>
          <w:szCs w:val="32"/>
          <w:lang w:eastAsia="zh-CN"/>
        </w:rPr>
      </w:pPr>
      <w:r>
        <w:rPr>
          <w:rFonts w:hint="default" w:ascii="Times New Roman" w:hAnsi="Times New Roman" w:eastAsia="黑体" w:cs="Times New Roman"/>
          <w:b w:val="0"/>
          <w:bCs/>
          <w:sz w:val="32"/>
          <w:szCs w:val="32"/>
          <w:lang w:eastAsia="zh-CN"/>
        </w:rPr>
        <w:t>牵头发起部门：</w:t>
      </w:r>
      <w:r>
        <w:rPr>
          <w:rFonts w:hint="eastAsia" w:ascii="仿宋" w:hAnsi="仿宋" w:eastAsia="仿宋" w:cs="仿宋"/>
          <w:b w:val="0"/>
          <w:bCs/>
          <w:sz w:val="32"/>
          <w:szCs w:val="32"/>
          <w:lang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配合参与部门：</w:t>
      </w:r>
      <w:r>
        <w:rPr>
          <w:rFonts w:hint="eastAsia" w:ascii="仿宋" w:hAnsi="仿宋" w:eastAsia="仿宋" w:cs="仿宋"/>
          <w:b w:val="0"/>
          <w:bCs/>
          <w:sz w:val="32"/>
          <w:szCs w:val="32"/>
          <w:lang w:eastAsia="zh-CN"/>
        </w:rPr>
        <w:t>涞源县公安局、涞源县卫生和健康局、涞源县应急局等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w:t>
      </w:r>
      <w:r>
        <w:rPr>
          <w:rFonts w:hint="eastAsia" w:ascii="仿宋" w:hAnsi="仿宋" w:eastAsia="仿宋" w:cs="仿宋"/>
          <w:b w:val="0"/>
          <w:bCs/>
          <w:sz w:val="32"/>
          <w:szCs w:val="32"/>
          <w:lang w:eastAsia="zh-CN"/>
        </w:rPr>
        <w:t>涞源县综合领域相关企业</w:t>
      </w:r>
      <w:r>
        <w:rPr>
          <w:rFonts w:hint="default" w:ascii="Times New Roman" w:hAnsi="Times New Roman" w:eastAsia="仿宋" w:cs="Times New Roman"/>
          <w:b w:val="0"/>
          <w:bCs/>
          <w:sz w:val="32"/>
          <w:szCs w:val="32"/>
        </w:rPr>
        <w:t>（抽查主体名单库由</w:t>
      </w:r>
      <w:r>
        <w:rPr>
          <w:rFonts w:hint="eastAsia" w:ascii="仿宋" w:hAnsi="仿宋" w:eastAsia="仿宋" w:cs="仿宋"/>
          <w:b w:val="0"/>
          <w:bCs/>
          <w:sz w:val="32"/>
          <w:szCs w:val="32"/>
          <w:lang w:eastAsia="zh-CN"/>
        </w:rPr>
        <w:t>县市场监督管理局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检查事项：本次抽查确定的联合抽查事项清单2、配合部门的检查事项：</w:t>
      </w:r>
      <w:r>
        <w:rPr>
          <w:rFonts w:hint="default" w:ascii="Times New Roman" w:hAnsi="Times New Roman" w:eastAsia="仿宋" w:cs="Times New Roman"/>
          <w:b w:val="0"/>
          <w:bCs/>
          <w:sz w:val="32"/>
          <w:szCs w:val="32"/>
        </w:rPr>
        <w:t>（在开展抽查前</w:t>
      </w:r>
      <w:r>
        <w:rPr>
          <w:rFonts w:hint="default" w:ascii="Times New Roman" w:hAnsi="Times New Roman" w:eastAsia="仿宋" w:cs="Times New Roman"/>
          <w:b w:val="0"/>
          <w:bCs/>
          <w:sz w:val="32"/>
          <w:szCs w:val="32"/>
          <w:lang w:eastAsia="zh-CN"/>
        </w:rPr>
        <w:t>5个工作日</w:t>
      </w:r>
      <w:r>
        <w:rPr>
          <w:rFonts w:hint="default" w:ascii="Times New Roman" w:hAnsi="Times New Roman" w:eastAsia="仿宋" w:cs="Times New Roman"/>
          <w:b w:val="0"/>
          <w:bCs/>
          <w:sz w:val="32"/>
          <w:szCs w:val="32"/>
        </w:rPr>
        <w:t>由参与部门共同协商确认检查事项，各部门要将本次抽查确定的事项书面盖章上报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抽查主体确认：</w:t>
      </w:r>
      <w:r>
        <w:rPr>
          <w:rFonts w:hint="eastAsia" w:ascii="仿宋" w:hAnsi="仿宋" w:eastAsia="仿宋" w:cs="仿宋"/>
          <w:b w:val="0"/>
          <w:bCs/>
          <w:sz w:val="32"/>
          <w:szCs w:val="32"/>
          <w:lang w:eastAsia="zh-CN"/>
        </w:rPr>
        <w:t>本次抽查确定的联合抽查事项清单</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8-12</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三、检查要求及流程</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lang w:val="en-US" w:eastAsia="zh-CN"/>
        </w:rPr>
      </w:pP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双随机办按实施方案抽取</w:t>
      </w:r>
      <w:r>
        <w:rPr>
          <w:rFonts w:hint="default" w:ascii="Times New Roman" w:hAnsi="Times New Roman" w:eastAsia="仿宋" w:cs="Times New Roman"/>
          <w:b w:val="0"/>
          <w:bCs/>
          <w:sz w:val="32"/>
          <w:szCs w:val="32"/>
          <w:lang w:val="en-US" w:eastAsia="zh-CN"/>
        </w:rPr>
        <w:t>检查对象</w:t>
      </w:r>
      <w:r>
        <w:rPr>
          <w:rFonts w:hint="default" w:ascii="Times New Roman" w:hAnsi="Times New Roman" w:eastAsia="仿宋" w:cs="Times New Roman"/>
          <w:b w:val="0"/>
          <w:bCs/>
          <w:sz w:val="32"/>
          <w:szCs w:val="32"/>
        </w:rPr>
        <w:t>，派发到各个相关抽查部门。各抽查牵头部门负责组织、督导各参与部门进行认领</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lang w:val="en-US" w:eastAsia="zh-CN"/>
        </w:rPr>
        <w:t>各参与部门在</w:t>
      </w:r>
      <w:r>
        <w:rPr>
          <w:rFonts w:hint="default" w:ascii="Times New Roman" w:hAnsi="Times New Roman" w:eastAsia="仿宋" w:cs="Times New Roman"/>
          <w:b w:val="0"/>
          <w:bCs/>
          <w:sz w:val="32"/>
          <w:szCs w:val="32"/>
        </w:rPr>
        <w:t>确认检查和确认不检查</w:t>
      </w:r>
      <w:r>
        <w:rPr>
          <w:rFonts w:hint="default" w:ascii="Times New Roman" w:hAnsi="Times New Roman" w:eastAsia="仿宋" w:cs="Times New Roman"/>
          <w:b w:val="0"/>
          <w:bCs/>
          <w:sz w:val="32"/>
          <w:szCs w:val="32"/>
          <w:lang w:val="en-US" w:eastAsia="zh-CN"/>
        </w:rPr>
        <w:t>过程中</w:t>
      </w:r>
      <w:r>
        <w:rPr>
          <w:rFonts w:hint="default" w:ascii="Times New Roman" w:hAnsi="Times New Roman" w:eastAsia="仿宋" w:cs="Times New Roman"/>
          <w:b w:val="0"/>
          <w:bCs/>
          <w:sz w:val="32"/>
          <w:szCs w:val="32"/>
        </w:rPr>
        <w:t>，一定要加强风险意识管控，充分认识到确</w:t>
      </w:r>
      <w:r>
        <w:rPr>
          <w:rFonts w:hint="default" w:ascii="Times New Roman" w:hAnsi="Times New Roman" w:eastAsia="仿宋" w:cs="Times New Roman"/>
          <w:b w:val="0"/>
          <w:bCs/>
          <w:sz w:val="32"/>
          <w:szCs w:val="32"/>
          <w:lang w:val="en-US" w:eastAsia="zh-CN"/>
        </w:rPr>
        <w:t>认</w:t>
      </w:r>
      <w:r>
        <w:rPr>
          <w:rFonts w:hint="default" w:ascii="Times New Roman" w:hAnsi="Times New Roman" w:eastAsia="仿宋" w:cs="Times New Roman"/>
          <w:b w:val="0"/>
          <w:bCs/>
          <w:sz w:val="32"/>
          <w:szCs w:val="32"/>
        </w:rPr>
        <w:t>不检查</w:t>
      </w:r>
      <w:r>
        <w:rPr>
          <w:rFonts w:hint="default" w:ascii="Times New Roman" w:hAnsi="Times New Roman" w:eastAsia="仿宋" w:cs="Times New Roman"/>
          <w:b w:val="0"/>
          <w:bCs/>
          <w:sz w:val="32"/>
          <w:szCs w:val="32"/>
          <w:lang w:val="en-US" w:eastAsia="zh-CN"/>
        </w:rPr>
        <w:t>需要担负的</w:t>
      </w:r>
      <w:r>
        <w:rPr>
          <w:rFonts w:hint="default" w:ascii="Times New Roman" w:hAnsi="Times New Roman" w:eastAsia="仿宋" w:cs="Times New Roman"/>
          <w:b w:val="0"/>
          <w:bCs/>
          <w:sz w:val="32"/>
          <w:szCs w:val="32"/>
        </w:rPr>
        <w:t>相关监管责任。</w:t>
      </w:r>
      <w:r>
        <w:rPr>
          <w:rFonts w:hint="eastAsia" w:ascii="Times New Roman" w:hAnsi="Times New Roman" w:eastAsia="仿宋" w:cs="Times New Roman"/>
          <w:b w:val="0"/>
          <w:bCs/>
          <w:sz w:val="32"/>
          <w:szCs w:val="32"/>
          <w:lang w:val="en-US" w:eastAsia="zh-CN"/>
        </w:rPr>
        <w:t>抽查部门按照各自部门具体要求和抽查内容，要分别制定本部门具体的实施方案，对抽查的具体实施制定抽查操作规程以及问题的后续处理要求、总结、统计汇总，制定抽查主体预先告知书（格式附后），由牵头部门负责通知主体抽查时间和准备要求。抽查档案要完整、抽查人员要签字、被查单位要盖章、检查证据资料要留存。</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lang w:val="en-US" w:eastAsia="zh-CN"/>
        </w:rPr>
      </w:pPr>
      <w:r>
        <w:rPr>
          <w:rFonts w:hint="default" w:ascii="Times New Roman" w:hAnsi="Times New Roman" w:eastAsia="楷体" w:cs="Times New Roman"/>
          <w:b w:val="0"/>
          <w:bCs/>
          <w:color w:val="auto"/>
          <w:sz w:val="32"/>
          <w:szCs w:val="32"/>
        </w:rPr>
        <w:t>（一）抽取</w:t>
      </w:r>
      <w:r>
        <w:rPr>
          <w:rFonts w:hint="default" w:ascii="Times New Roman" w:hAnsi="Times New Roman" w:eastAsia="楷体" w:cs="Times New Roman"/>
          <w:b w:val="0"/>
          <w:bCs/>
          <w:color w:val="auto"/>
          <w:sz w:val="32"/>
          <w:szCs w:val="32"/>
          <w:lang w:val="en-US" w:eastAsia="zh-CN"/>
        </w:rPr>
        <w:t>检查对象</w:t>
      </w:r>
      <w:r>
        <w:rPr>
          <w:rFonts w:hint="default" w:ascii="Times New Roman" w:hAnsi="Times New Roman" w:eastAsia="楷体" w:cs="Times New Roman"/>
          <w:b w:val="0"/>
          <w:bCs/>
          <w:color w:val="auto"/>
          <w:sz w:val="32"/>
          <w:szCs w:val="32"/>
        </w:rPr>
        <w:t>名单。</w:t>
      </w:r>
      <w:r>
        <w:rPr>
          <w:rFonts w:hint="eastAsia" w:ascii="Times New Roman" w:hAnsi="Times New Roman" w:eastAsia="仿宋" w:cs="Times New Roman"/>
          <w:b w:val="0"/>
          <w:bCs/>
          <w:color w:val="auto"/>
          <w:sz w:val="32"/>
          <w:szCs w:val="32"/>
          <w:lang w:val="en-US" w:eastAsia="zh-CN"/>
        </w:rPr>
        <w:t>由牵头单位提供相应主体名单，</w:t>
      </w:r>
      <w:r>
        <w:rPr>
          <w:rFonts w:hint="default" w:ascii="Times New Roman" w:hAnsi="Times New Roman" w:eastAsia="仿宋" w:cs="Times New Roman"/>
          <w:b w:val="0"/>
          <w:bCs/>
          <w:sz w:val="32"/>
          <w:szCs w:val="32"/>
        </w:rPr>
        <w:t>参与部门共同协商确认</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color w:val="auto"/>
          <w:sz w:val="32"/>
          <w:szCs w:val="32"/>
        </w:rPr>
        <w:t>双随机办负责统一组织抽取</w:t>
      </w:r>
      <w:r>
        <w:rPr>
          <w:rFonts w:hint="default" w:ascii="Times New Roman" w:hAnsi="Times New Roman" w:eastAsia="仿宋" w:cs="Times New Roman"/>
          <w:b w:val="0"/>
          <w:bCs/>
          <w:color w:val="auto"/>
          <w:sz w:val="32"/>
          <w:szCs w:val="32"/>
          <w:lang w:val="en-US" w:eastAsia="zh-CN"/>
        </w:rPr>
        <w:t>检查对象</w:t>
      </w:r>
      <w:r>
        <w:rPr>
          <w:rFonts w:hint="default" w:ascii="Times New Roman" w:hAnsi="Times New Roman" w:eastAsia="仿宋" w:cs="Times New Roman"/>
          <w:b w:val="0"/>
          <w:bCs/>
          <w:color w:val="auto"/>
          <w:sz w:val="32"/>
          <w:szCs w:val="32"/>
        </w:rPr>
        <w:t>，并通过 “河北省双随机监管工作平台</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lang w:val="en-US" w:eastAsia="zh-CN"/>
        </w:rPr>
        <w:t>简称双随机平台</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派发至各抽查相关部门。各相关部门登录</w:t>
      </w:r>
      <w:r>
        <w:rPr>
          <w:rFonts w:hint="default" w:ascii="Times New Roman" w:hAnsi="Times New Roman" w:eastAsia="仿宋" w:cs="Times New Roman"/>
          <w:b w:val="0"/>
          <w:bCs/>
          <w:color w:val="auto"/>
          <w:sz w:val="32"/>
          <w:szCs w:val="32"/>
          <w:lang w:val="en-US" w:eastAsia="zh-CN"/>
        </w:rPr>
        <w:t>双随机平台</w:t>
      </w:r>
      <w:r>
        <w:rPr>
          <w:rFonts w:hint="default" w:ascii="Times New Roman" w:hAnsi="Times New Roman" w:eastAsia="仿宋" w:cs="Times New Roman"/>
          <w:b w:val="0"/>
          <w:bCs/>
          <w:color w:val="auto"/>
          <w:sz w:val="32"/>
          <w:szCs w:val="32"/>
        </w:rPr>
        <w:t>，获取检查对象名单。</w:t>
      </w:r>
      <w:r>
        <w:rPr>
          <w:rFonts w:hint="eastAsia" w:ascii="Times New Roman" w:hAnsi="Times New Roman" w:eastAsia="仿宋" w:cs="Times New Roman"/>
          <w:b w:val="0"/>
          <w:bCs/>
          <w:color w:val="auto"/>
          <w:sz w:val="32"/>
          <w:szCs w:val="32"/>
          <w:lang w:val="en-US" w:eastAsia="zh-CN"/>
        </w:rPr>
        <w:t>事先相互协商对象名单，征求参与部门意见作为一项重要工作措施，务必执行到位。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（二）检查对象确认</w:t>
      </w:r>
      <w:r>
        <w:rPr>
          <w:rFonts w:hint="default" w:ascii="Times New Roman" w:hAnsi="Times New Roman" w:eastAsia="楷体" w:cs="Times New Roman"/>
          <w:b w:val="0"/>
          <w:bCs/>
          <w:color w:val="auto"/>
          <w:sz w:val="32"/>
          <w:szCs w:val="32"/>
          <w:lang w:eastAsia="zh-CN"/>
        </w:rPr>
        <w:t>。</w:t>
      </w:r>
      <w:r>
        <w:rPr>
          <w:rFonts w:hint="default" w:ascii="Times New Roman" w:hAnsi="Times New Roman" w:eastAsia="仿宋" w:cs="Times New Roman"/>
          <w:b w:val="0"/>
          <w:bCs/>
          <w:color w:val="auto"/>
          <w:sz w:val="32"/>
          <w:szCs w:val="32"/>
        </w:rPr>
        <w:t>相关部门对抽查主体进行逐一核实，属于本部门监管对象且有监管事项的，在系统上进行确认检查后点击</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确认完毕</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，进入人员随机匹配环节。</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（三）随机匹配检查人员。</w:t>
      </w:r>
      <w:r>
        <w:rPr>
          <w:rFonts w:hint="default" w:ascii="Times New Roman" w:hAnsi="Times New Roman" w:eastAsia="仿宋" w:cs="Times New Roman"/>
          <w:b w:val="0"/>
          <w:bCs/>
          <w:color w:val="auto"/>
          <w:sz w:val="32"/>
          <w:szCs w:val="32"/>
          <w:lang w:val="en-US" w:eastAsia="zh-CN"/>
        </w:rPr>
        <w:t>各抽查单位</w:t>
      </w:r>
      <w:r>
        <w:rPr>
          <w:rFonts w:hint="default" w:ascii="Times New Roman" w:hAnsi="Times New Roman" w:eastAsia="仿宋" w:cs="Times New Roman"/>
          <w:b w:val="0"/>
          <w:bCs/>
          <w:color w:val="auto"/>
          <w:sz w:val="32"/>
          <w:szCs w:val="32"/>
        </w:rPr>
        <w:t>按照</w:t>
      </w:r>
      <w:r>
        <w:rPr>
          <w:rFonts w:hint="default" w:ascii="Times New Roman" w:hAnsi="Times New Roman" w:eastAsia="仿宋" w:cs="Times New Roman"/>
          <w:b w:val="0"/>
          <w:bCs/>
          <w:color w:val="auto"/>
          <w:sz w:val="32"/>
          <w:szCs w:val="32"/>
          <w:lang w:val="en-US" w:eastAsia="zh-CN"/>
        </w:rPr>
        <w:t>检查对象</w:t>
      </w:r>
      <w:r>
        <w:rPr>
          <w:rFonts w:hint="default" w:ascii="Times New Roman" w:hAnsi="Times New Roman" w:eastAsia="仿宋" w:cs="Times New Roman"/>
          <w:b w:val="0"/>
          <w:bCs/>
          <w:color w:val="auto"/>
          <w:sz w:val="32"/>
          <w:szCs w:val="32"/>
        </w:rPr>
        <w:t>名单随机匹配检查人员</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将本部门检查人员匹配情况</w:t>
      </w:r>
      <w:r>
        <w:rPr>
          <w:rFonts w:hint="default" w:ascii="Times New Roman" w:hAnsi="Times New Roman" w:eastAsia="仿宋" w:cs="Times New Roman"/>
          <w:b w:val="0"/>
          <w:bCs/>
          <w:color w:val="auto"/>
          <w:sz w:val="32"/>
          <w:szCs w:val="32"/>
          <w:lang w:val="en-US" w:eastAsia="zh-CN"/>
        </w:rPr>
        <w:t>及</w:t>
      </w:r>
      <w:r>
        <w:rPr>
          <w:rFonts w:hint="default" w:ascii="Times New Roman" w:hAnsi="Times New Roman" w:eastAsia="仿宋" w:cs="Times New Roman"/>
          <w:b w:val="0"/>
          <w:bCs/>
          <w:color w:val="auto"/>
          <w:sz w:val="32"/>
          <w:szCs w:val="32"/>
        </w:rPr>
        <w:t>检查人员联系方式报送至抽查牵头单位。抽取的检查人员原则上不得更换，但因岗位调整、工作冲突、身体健康状况等特殊情况无法继续履行检查任务的，经部门分管领导同意后，可委托其他检查人员进行检查。对于同一检查主体，各部门检查人员应组成联合抽查组，由牵头单位抽查人员任组长，</w:t>
      </w:r>
      <w:r>
        <w:rPr>
          <w:rFonts w:hint="default" w:ascii="Times New Roman" w:hAnsi="Times New Roman" w:eastAsia="仿宋" w:cs="Times New Roman"/>
          <w:b w:val="0"/>
          <w:bCs/>
          <w:color w:val="auto"/>
          <w:sz w:val="32"/>
          <w:szCs w:val="32"/>
          <w:lang w:val="en-US" w:eastAsia="zh-CN"/>
        </w:rPr>
        <w:t>协调</w:t>
      </w:r>
      <w:r>
        <w:rPr>
          <w:rFonts w:hint="default" w:ascii="Times New Roman" w:hAnsi="Times New Roman" w:eastAsia="仿宋" w:cs="Times New Roman"/>
          <w:b w:val="0"/>
          <w:bCs/>
          <w:color w:val="auto"/>
          <w:sz w:val="32"/>
          <w:szCs w:val="32"/>
        </w:rPr>
        <w:t>检查时间组织开展联合检查。</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w:t>
      </w:r>
      <w:r>
        <w:rPr>
          <w:rFonts w:hint="default" w:ascii="Times New Roman" w:hAnsi="Times New Roman" w:eastAsia="楷体" w:cs="Times New Roman"/>
          <w:b w:val="0"/>
          <w:bCs/>
          <w:color w:val="auto"/>
          <w:sz w:val="32"/>
          <w:szCs w:val="32"/>
          <w:lang w:val="en-US" w:eastAsia="zh-CN"/>
        </w:rPr>
        <w:t>四</w:t>
      </w:r>
      <w:r>
        <w:rPr>
          <w:rFonts w:hint="default" w:ascii="Times New Roman" w:hAnsi="Times New Roman" w:eastAsia="楷体" w:cs="Times New Roman"/>
          <w:b w:val="0"/>
          <w:bCs/>
          <w:color w:val="auto"/>
          <w:sz w:val="32"/>
          <w:szCs w:val="32"/>
        </w:rPr>
        <w:t>）开展现场检查。</w:t>
      </w:r>
      <w:r>
        <w:rPr>
          <w:rFonts w:hint="default" w:ascii="Times New Roman" w:hAnsi="Times New Roman" w:eastAsia="仿宋" w:cs="Times New Roman"/>
          <w:b w:val="0"/>
          <w:bCs/>
          <w:color w:val="auto"/>
          <w:sz w:val="32"/>
          <w:szCs w:val="32"/>
        </w:rPr>
        <w:t>严格按照各执法类别相关法律法规</w:t>
      </w:r>
      <w:r>
        <w:rPr>
          <w:rFonts w:hint="eastAsia" w:ascii="Times New Roman" w:hAnsi="Times New Roman" w:eastAsia="仿宋" w:cs="Times New Roman"/>
          <w:b w:val="0"/>
          <w:bCs/>
          <w:color w:val="auto"/>
          <w:sz w:val="32"/>
          <w:szCs w:val="32"/>
          <w:lang w:eastAsia="zh-CN"/>
        </w:rPr>
        <w:t>、</w:t>
      </w:r>
      <w:r>
        <w:rPr>
          <w:rFonts w:hint="eastAsia" w:ascii="仿宋_GB2312" w:hAnsi="仿宋_GB2312" w:eastAsia="仿宋_GB2312" w:cs="仿宋_GB2312"/>
          <w:color w:val="000000"/>
          <w:kern w:val="60"/>
          <w:sz w:val="32"/>
          <w:szCs w:val="32"/>
        </w:rPr>
        <w:t>《随机抽查工作规范-河北省地方标准》</w:t>
      </w:r>
      <w:r>
        <w:rPr>
          <w:rFonts w:hint="default" w:ascii="Times New Roman" w:hAnsi="Times New Roman" w:eastAsia="仿宋" w:cs="Times New Roman"/>
          <w:b w:val="0"/>
          <w:bCs/>
          <w:color w:val="auto"/>
          <w:sz w:val="32"/>
          <w:szCs w:val="32"/>
        </w:rPr>
        <w:t>和相关部门的《抽查工作指引》进行。各牵头部门按照“进一次门、查多项事”的要求，负责抽查任务实施期间的组织协调管理，相关配合部门检查人员应当配合、服从安排，按照各自分工完成抽查任务。检查过程中，检查人员按照工作职责有序开展检查，分别进行现场检查记录并填写检查记录表。检查过程中要尽量避免对检查对象正常经营的过多打扰。</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000000" w:themeColor="text1"/>
          <w:sz w:val="32"/>
          <w:szCs w:val="32"/>
          <w14:textFill>
            <w14:solidFill>
              <w14:schemeClr w14:val="tx1"/>
            </w14:solidFill>
          </w14:textFill>
        </w:rPr>
      </w:pPr>
      <w:r>
        <w:rPr>
          <w:rFonts w:hint="default" w:ascii="Times New Roman" w:hAnsi="Times New Roman" w:eastAsia="楷体" w:cs="Times New Roman"/>
          <w:b w:val="0"/>
          <w:bCs/>
          <w:color w:val="auto"/>
          <w:sz w:val="32"/>
          <w:szCs w:val="32"/>
        </w:rPr>
        <w:t>（</w:t>
      </w:r>
      <w:r>
        <w:rPr>
          <w:rFonts w:hint="default" w:ascii="Times New Roman" w:hAnsi="Times New Roman" w:eastAsia="楷体" w:cs="Times New Roman"/>
          <w:b w:val="0"/>
          <w:bCs/>
          <w:color w:val="auto"/>
          <w:sz w:val="32"/>
          <w:szCs w:val="32"/>
          <w:lang w:val="en-US" w:eastAsia="zh-CN"/>
        </w:rPr>
        <w:t>五</w:t>
      </w:r>
      <w:r>
        <w:rPr>
          <w:rFonts w:hint="eastAsia" w:ascii="Times New Roman" w:hAnsi="Times New Roman" w:eastAsia="楷体" w:cs="Times New Roman"/>
          <w:b w:val="0"/>
          <w:bCs/>
          <w:color w:val="auto"/>
          <w:sz w:val="32"/>
          <w:szCs w:val="32"/>
          <w:lang w:val="en-US" w:eastAsia="zh-CN"/>
        </w:rPr>
        <w:t>）</w:t>
      </w:r>
      <w:r>
        <w:rPr>
          <w:rFonts w:hint="default" w:ascii="Times New Roman" w:hAnsi="Times New Roman" w:eastAsia="楷体" w:cs="Times New Roman"/>
          <w:b w:val="0"/>
          <w:bCs/>
          <w:color w:val="auto"/>
          <w:sz w:val="32"/>
          <w:szCs w:val="32"/>
        </w:rPr>
        <w:t>检查结果录入及公示。</w:t>
      </w:r>
      <w:r>
        <w:rPr>
          <w:rFonts w:hint="default" w:ascii="Times New Roman" w:hAnsi="Times New Roman" w:eastAsia="仿宋" w:cs="Times New Roman"/>
          <w:b w:val="0"/>
          <w:bCs/>
          <w:color w:val="auto"/>
          <w:sz w:val="32"/>
          <w:szCs w:val="32"/>
        </w:rPr>
        <w:t>检查结果分为以下8种，分别是：未发现问题、未按规定公示应当公示的信息、公示信息隐瞒真实情况弄虚作假、通过登记的住所（经营场所）无法联系、发现问题已责令改正、不配合检查情节严重、未发现开展本次抽查涉及的经营活动、发现问题待后续处理。此外，发现其他违法违规行为的，可在备注栏目录入相关信息。检查人员根据检查情况，按照本部门、本系统抽查工作规范（细则）要求，认定检查结果</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按照“谁检查、谁录入、谁公示”的原则，于检查结束之日前（检查结果录入时间不迟于每次抽查结束之日）录入“河北省双随机监管工作平台</w:t>
      </w:r>
      <w:r>
        <w:rPr>
          <w:rFonts w:hint="default" w:ascii="Times New Roman" w:hAnsi="Times New Roman" w:eastAsia="仿宋" w:cs="Times New Roman"/>
          <w:b w:val="0"/>
          <w:bCs/>
          <w:color w:val="auto"/>
          <w:sz w:val="32"/>
          <w:szCs w:val="32"/>
          <w:lang w:eastAsia="zh-CN"/>
        </w:rPr>
        <w:t>”。</w:t>
      </w:r>
      <w:r>
        <w:rPr>
          <w:rFonts w:hint="eastAsia" w:ascii="Times New Roman" w:hAnsi="Times New Roman" w:eastAsia="仿宋" w:cs="Times New Roman"/>
          <w:b w:val="0"/>
          <w:bCs/>
          <w:color w:val="auto"/>
          <w:sz w:val="32"/>
          <w:szCs w:val="32"/>
          <w:lang w:eastAsia="zh-CN"/>
        </w:rPr>
        <w:t>各</w:t>
      </w:r>
      <w:r>
        <w:rPr>
          <w:rFonts w:hint="default" w:ascii="Times New Roman" w:hAnsi="Times New Roman" w:eastAsia="仿宋" w:cs="Times New Roman"/>
          <w:b w:val="0"/>
          <w:bCs/>
          <w:color w:val="auto"/>
          <w:sz w:val="32"/>
          <w:szCs w:val="32"/>
        </w:rPr>
        <w:t>部门要高度重视检查结果录入工作，检查结果未录入的，视为未完成检查任务。检查结果一经录入，不得随意修改。</w:t>
      </w:r>
      <w:r>
        <w:rPr>
          <w:rFonts w:hint="default" w:ascii="Times New Roman" w:hAnsi="Times New Roman" w:eastAsia="仿宋" w:cs="Times New Roman"/>
          <w:b w:val="0"/>
          <w:bCs/>
          <w:color w:val="000000" w:themeColor="text1"/>
          <w:sz w:val="32"/>
          <w:szCs w:val="32"/>
          <w14:textFill>
            <w14:solidFill>
              <w14:schemeClr w14:val="tx1"/>
            </w14:solidFill>
          </w14:textFill>
        </w:rPr>
        <w:t>检查结果确有错误的，经所在单位主要负责人签字确认后上报</w:t>
      </w:r>
      <w:r>
        <w:rPr>
          <w:rFonts w:hint="eastAsia" w:ascii="Times New Roman" w:hAnsi="Times New Roman" w:eastAsia="仿宋" w:cs="Times New Roman"/>
          <w:b w:val="0"/>
          <w:bCs/>
          <w:color w:val="000000" w:themeColor="text1"/>
          <w:sz w:val="32"/>
          <w:szCs w:val="32"/>
          <w:lang w:eastAsia="zh-CN"/>
          <w14:textFill>
            <w14:solidFill>
              <w14:schemeClr w14:val="tx1"/>
            </w14:solidFill>
          </w14:textFill>
        </w:rPr>
        <w:t>县</w:t>
      </w:r>
      <w:r>
        <w:rPr>
          <w:rFonts w:hint="default" w:ascii="Times New Roman" w:hAnsi="Times New Roman" w:eastAsia="仿宋" w:cs="Times New Roman"/>
          <w:b w:val="0"/>
          <w:bCs/>
          <w:color w:val="000000" w:themeColor="text1"/>
          <w:sz w:val="32"/>
          <w:szCs w:val="32"/>
          <w:lang w:val="en-US" w:eastAsia="zh-CN"/>
          <w14:textFill>
            <w14:solidFill>
              <w14:schemeClr w14:val="tx1"/>
            </w14:solidFill>
          </w14:textFill>
        </w:rPr>
        <w:t>双随机办</w:t>
      </w:r>
      <w:r>
        <w:rPr>
          <w:rFonts w:hint="eastAsia" w:ascii="Times New Roman" w:hAnsi="Times New Roman" w:eastAsia="仿宋" w:cs="Times New Roman"/>
          <w:b w:val="0"/>
          <w:bCs/>
          <w:color w:val="000000" w:themeColor="text1"/>
          <w:sz w:val="32"/>
          <w:szCs w:val="32"/>
          <w:lang w:val="en-US" w:eastAsia="zh-CN"/>
          <w14:textFill>
            <w14:solidFill>
              <w14:schemeClr w14:val="tx1"/>
            </w14:solidFill>
          </w14:textFill>
        </w:rPr>
        <w:t>公室</w:t>
      </w:r>
      <w:r>
        <w:rPr>
          <w:rFonts w:hint="default" w:ascii="Times New Roman" w:hAnsi="Times New Roman" w:eastAsia="仿宋" w:cs="Times New Roman"/>
          <w:b w:val="0"/>
          <w:bCs/>
          <w:color w:val="000000" w:themeColor="text1"/>
          <w:sz w:val="32"/>
          <w:szCs w:val="32"/>
          <w14:textFill>
            <w14:solidFill>
              <w14:schemeClr w14:val="tx1"/>
            </w14:solidFill>
          </w14:textFill>
        </w:rPr>
        <w:t>进行更正。检查结果将自动记于企业名下，并通过国家企业信用信息公示系统（河北）向社会公示。</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000000" w:themeColor="text1"/>
          <w:sz w:val="32"/>
          <w:szCs w:val="32"/>
          <w14:textFill>
            <w14:solidFill>
              <w14:schemeClr w14:val="tx1"/>
            </w14:solidFill>
          </w14:textFill>
        </w:rPr>
        <w:t>（</w:t>
      </w:r>
      <w:r>
        <w:rPr>
          <w:rFonts w:hint="default" w:ascii="Times New Roman" w:hAnsi="Times New Roman" w:eastAsia="楷体" w:cs="Times New Roman"/>
          <w:b w:val="0"/>
          <w:bCs/>
          <w:color w:val="000000" w:themeColor="text1"/>
          <w:sz w:val="32"/>
          <w:szCs w:val="32"/>
          <w:lang w:val="en-US" w:eastAsia="zh-CN"/>
          <w14:textFill>
            <w14:solidFill>
              <w14:schemeClr w14:val="tx1"/>
            </w14:solidFill>
          </w14:textFill>
        </w:rPr>
        <w:t>六</w:t>
      </w:r>
      <w:r>
        <w:rPr>
          <w:rFonts w:hint="default" w:ascii="Times New Roman" w:hAnsi="Times New Roman" w:eastAsia="楷体" w:cs="Times New Roman"/>
          <w:b w:val="0"/>
          <w:bCs/>
          <w:color w:val="000000" w:themeColor="text1"/>
          <w:sz w:val="32"/>
          <w:szCs w:val="32"/>
          <w14:textFill>
            <w14:solidFill>
              <w14:schemeClr w14:val="tx1"/>
            </w14:solidFill>
          </w14:textFill>
        </w:rPr>
        <w:t>）抽查档案的保存</w:t>
      </w:r>
      <w:r>
        <w:rPr>
          <w:rFonts w:hint="default" w:ascii="Times New Roman" w:hAnsi="Times New Roman" w:eastAsia="楷体"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仿宋" w:cs="Times New Roman"/>
          <w:b w:val="0"/>
          <w:bCs/>
          <w:color w:val="000000" w:themeColor="text1"/>
          <w:sz w:val="32"/>
          <w:szCs w:val="32"/>
          <w14:textFill>
            <w14:solidFill>
              <w14:schemeClr w14:val="tx1"/>
            </w14:solidFill>
          </w14:textFill>
        </w:rPr>
        <w:t>按照“谁检查、谁保</w:t>
      </w:r>
      <w:r>
        <w:rPr>
          <w:rFonts w:hint="default" w:ascii="Times New Roman" w:hAnsi="Times New Roman" w:eastAsia="仿宋" w:cs="Times New Roman"/>
          <w:b w:val="0"/>
          <w:bCs/>
          <w:color w:val="auto"/>
          <w:sz w:val="32"/>
          <w:szCs w:val="32"/>
        </w:rPr>
        <w:t>存</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的原则，抽查档案经抽查人员签字和被抽查企业盖章后交由检查人员所在部门统一保存。</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w:t>
      </w:r>
      <w:r>
        <w:rPr>
          <w:rFonts w:hint="default" w:ascii="Times New Roman" w:hAnsi="Times New Roman" w:eastAsia="楷体" w:cs="Times New Roman"/>
          <w:b w:val="0"/>
          <w:bCs/>
          <w:color w:val="auto"/>
          <w:sz w:val="32"/>
          <w:szCs w:val="32"/>
          <w:lang w:val="en-US" w:eastAsia="zh-CN"/>
        </w:rPr>
        <w:t>七</w:t>
      </w:r>
      <w:r>
        <w:rPr>
          <w:rFonts w:hint="default" w:ascii="Times New Roman" w:hAnsi="Times New Roman" w:eastAsia="楷体" w:cs="Times New Roman"/>
          <w:b w:val="0"/>
          <w:bCs/>
          <w:color w:val="auto"/>
          <w:sz w:val="32"/>
          <w:szCs w:val="32"/>
        </w:rPr>
        <w:t>）检查结果后续处理。</w:t>
      </w:r>
      <w:r>
        <w:rPr>
          <w:rFonts w:hint="default" w:ascii="Times New Roman" w:hAnsi="Times New Roman" w:eastAsia="仿宋" w:cs="Times New Roman"/>
          <w:b w:val="0"/>
          <w:bCs/>
          <w:color w:val="auto"/>
          <w:sz w:val="32"/>
          <w:szCs w:val="32"/>
        </w:rPr>
        <w:t>对检查中发现问题的检查对象，相关部门要依法采取列入经营异常名录（各检查组将检查中通过登记的住所（经营场所）无法联系的情况归集到市场监管局，由市场监管局统一将其列入经营异常名录）、立案调查等后续处理措施，防止监管脱节。需要作出一般性行政处罚的，各相关部门要将行政处罚信息录入协同监管平台</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归集后导入国家企业信用信息公示系统（河北），自动记于企业名下。</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w:t>
      </w:r>
      <w:r>
        <w:rPr>
          <w:rFonts w:hint="default" w:ascii="Times New Roman" w:hAnsi="Times New Roman" w:eastAsia="楷体" w:cs="Times New Roman"/>
          <w:b w:val="0"/>
          <w:bCs/>
          <w:color w:val="auto"/>
          <w:sz w:val="32"/>
          <w:szCs w:val="32"/>
          <w:lang w:val="en-US" w:eastAsia="zh-CN"/>
        </w:rPr>
        <w:t>八</w:t>
      </w:r>
      <w:r>
        <w:rPr>
          <w:rFonts w:hint="default" w:ascii="Times New Roman" w:hAnsi="Times New Roman" w:eastAsia="楷体" w:cs="Times New Roman"/>
          <w:b w:val="0"/>
          <w:bCs/>
          <w:color w:val="auto"/>
          <w:sz w:val="32"/>
          <w:szCs w:val="32"/>
        </w:rPr>
        <w:t>）检查结果运用。</w:t>
      </w:r>
      <w:r>
        <w:rPr>
          <w:rFonts w:hint="default" w:ascii="Times New Roman" w:hAnsi="Times New Roman" w:eastAsia="仿宋" w:cs="Times New Roman"/>
          <w:b w:val="0"/>
          <w:bCs/>
          <w:color w:val="auto"/>
          <w:sz w:val="32"/>
          <w:szCs w:val="32"/>
        </w:rPr>
        <w:t>各相关部门在行政审批、政府采购、国有土地出让、扶持资金发放、授予荣誉称号等工作中，按照《企业信息公示暂行条例》及相关法</w:t>
      </w:r>
      <w:r>
        <w:rPr>
          <w:rFonts w:hint="default" w:ascii="Times New Roman" w:hAnsi="Times New Roman" w:eastAsia="仿宋" w:cs="Times New Roman"/>
          <w:b w:val="0"/>
          <w:bCs/>
          <w:color w:val="auto"/>
          <w:sz w:val="32"/>
          <w:szCs w:val="32"/>
          <w:lang w:val="en-US" w:eastAsia="zh-CN"/>
        </w:rPr>
        <w:t>律</w:t>
      </w:r>
      <w:r>
        <w:rPr>
          <w:rFonts w:hint="default" w:ascii="Times New Roman" w:hAnsi="Times New Roman" w:eastAsia="仿宋" w:cs="Times New Roman"/>
          <w:b w:val="0"/>
          <w:bCs/>
          <w:color w:val="auto"/>
          <w:sz w:val="32"/>
          <w:szCs w:val="32"/>
        </w:rPr>
        <w:t>法规，将抽查检查及后续处理结果信息作为重要考量因素，对有相关违法失信记录的企业和负有责任的企业高管依法予以限制或禁入，构筑“一处违法、处处受限”的社会共治格局。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color w:val="auto"/>
          <w:sz w:val="32"/>
          <w:szCs w:val="32"/>
        </w:rPr>
      </w:pPr>
      <w:r>
        <w:rPr>
          <w:rFonts w:hint="default" w:ascii="Times New Roman" w:hAnsi="Times New Roman" w:eastAsia="黑体" w:cs="Times New Roman"/>
          <w:b w:val="0"/>
          <w:bCs/>
          <w:color w:val="auto"/>
          <w:sz w:val="32"/>
          <w:szCs w:val="32"/>
        </w:rPr>
        <w:t>四、相关工作要求</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仿宋" w:cs="Times New Roman"/>
          <w:b w:val="0"/>
          <w:bCs/>
          <w:color w:val="auto"/>
          <w:sz w:val="32"/>
          <w:szCs w:val="32"/>
        </w:rPr>
        <w:t>全面推行“双随机、一公开”监管是监管理念和监管方式的重大变革，各相关部门要充分加强组织领导，健全工作机制，统筹执法资源，强化业务培训，查找不足，总结、推广经验做法。检查发起部门、配合部门要各负其责，互联配合，密切协作。</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仿宋" w:cs="Times New Roman"/>
          <w:b w:val="0"/>
          <w:bCs/>
          <w:color w:val="auto"/>
          <w:sz w:val="32"/>
          <w:szCs w:val="32"/>
        </w:rPr>
        <w:t>各牵头部门要在每次抽查工作结束后</w:t>
      </w:r>
      <w:r>
        <w:rPr>
          <w:rFonts w:hint="default" w:ascii="Times New Roman" w:hAnsi="Times New Roman" w:eastAsia="仿宋" w:cs="Times New Roman"/>
          <w:b w:val="0"/>
          <w:bCs/>
          <w:color w:val="auto"/>
          <w:sz w:val="32"/>
          <w:szCs w:val="32"/>
          <w:lang w:eastAsia="zh-CN"/>
        </w:rPr>
        <w:t>5</w:t>
      </w:r>
      <w:r>
        <w:rPr>
          <w:rFonts w:hint="default" w:ascii="Times New Roman" w:hAnsi="Times New Roman" w:eastAsia="仿宋" w:cs="Times New Roman"/>
          <w:b w:val="0"/>
          <w:bCs/>
          <w:color w:val="auto"/>
          <w:sz w:val="32"/>
          <w:szCs w:val="32"/>
        </w:rPr>
        <w:t>个工作日内将本组抽查工作总结</w:t>
      </w:r>
      <w:r>
        <w:rPr>
          <w:rFonts w:hint="default" w:ascii="Times New Roman" w:hAnsi="Times New Roman" w:eastAsia="仿宋" w:cs="Times New Roman"/>
          <w:b w:val="0"/>
          <w:bCs/>
          <w:color w:val="auto"/>
          <w:sz w:val="32"/>
          <w:szCs w:val="32"/>
          <w:lang w:val="en-US" w:eastAsia="zh-CN"/>
        </w:rPr>
        <w:t>和抽查结果统计汇总表上报</w:t>
      </w:r>
      <w:r>
        <w:rPr>
          <w:rFonts w:hint="eastAsia" w:ascii="Times New Roman" w:hAnsi="Times New Roman" w:eastAsia="仿宋" w:cs="Times New Roman"/>
          <w:b w:val="0"/>
          <w:bCs/>
          <w:color w:val="auto"/>
          <w:sz w:val="32"/>
          <w:szCs w:val="32"/>
          <w:lang w:val="en-US" w:eastAsia="zh-CN"/>
        </w:rPr>
        <w:t>县</w:t>
      </w:r>
      <w:r>
        <w:rPr>
          <w:rFonts w:hint="default" w:ascii="Times New Roman" w:hAnsi="Times New Roman" w:eastAsia="仿宋" w:cs="Times New Roman"/>
          <w:b w:val="0"/>
          <w:bCs/>
          <w:color w:val="auto"/>
          <w:sz w:val="32"/>
          <w:szCs w:val="32"/>
          <w:lang w:val="en-US" w:eastAsia="zh-CN"/>
        </w:rPr>
        <w:t>双随机办</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lang w:val="en-US" w:eastAsia="zh-CN"/>
        </w:rPr>
        <w:t>邮箱：</w:t>
      </w:r>
      <w:r>
        <w:rPr>
          <w:rFonts w:hint="default" w:ascii="Times New Roman" w:hAnsi="Times New Roman" w:eastAsia="仿宋" w:cs="Times New Roman"/>
          <w:b w:val="0"/>
          <w:bCs/>
          <w:color w:val="auto"/>
          <w:sz w:val="32"/>
          <w:szCs w:val="32"/>
          <w:lang w:val="en-US" w:eastAsia="zh-CN"/>
        </w:rPr>
        <w:fldChar w:fldCharType="begin"/>
      </w:r>
      <w:r>
        <w:rPr>
          <w:rFonts w:hint="default" w:ascii="Times New Roman" w:hAnsi="Times New Roman" w:eastAsia="仿宋" w:cs="Times New Roman"/>
          <w:b w:val="0"/>
          <w:bCs/>
          <w:color w:val="auto"/>
          <w:sz w:val="32"/>
          <w:szCs w:val="32"/>
          <w:lang w:val="en-US" w:eastAsia="zh-CN"/>
        </w:rPr>
        <w:instrText xml:space="preserve"> HYPERLINK "mailto:bdgsjqgc@126.com）。上报总结由市双随机办汇总整理后，报送省双随机办及市政府。" </w:instrText>
      </w:r>
      <w:r>
        <w:rPr>
          <w:rFonts w:hint="default" w:ascii="Times New Roman" w:hAnsi="Times New Roman" w:eastAsia="仿宋" w:cs="Times New Roman"/>
          <w:b w:val="0"/>
          <w:bCs/>
          <w:color w:val="auto"/>
          <w:sz w:val="32"/>
          <w:szCs w:val="32"/>
          <w:lang w:val="en-US" w:eastAsia="zh-CN"/>
        </w:rPr>
        <w:fldChar w:fldCharType="separate"/>
      </w:r>
      <w:r>
        <w:rPr>
          <w:rFonts w:hint="eastAsia" w:ascii="Times New Roman" w:hAnsi="Times New Roman" w:eastAsia="仿宋" w:cs="Times New Roman"/>
          <w:b w:val="0"/>
          <w:bCs/>
          <w:color w:val="auto"/>
          <w:sz w:val="32"/>
          <w:szCs w:val="32"/>
          <w:lang w:val="en-US" w:eastAsia="zh-CN"/>
        </w:rPr>
        <w:t>qjk2013</w:t>
      </w:r>
      <w:r>
        <w:rPr>
          <w:rFonts w:hint="default" w:ascii="Times New Roman" w:hAnsi="Times New Roman" w:eastAsia="仿宋" w:cs="Times New Roman"/>
          <w:b w:val="0"/>
          <w:bCs/>
          <w:color w:val="auto"/>
          <w:sz w:val="32"/>
          <w:szCs w:val="32"/>
          <w:lang w:val="en-US" w:eastAsia="zh-CN"/>
        </w:rPr>
        <w:t>@126.com</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w:t>
      </w:r>
      <w:r>
        <w:rPr>
          <w:rFonts w:hint="default" w:ascii="Times New Roman" w:hAnsi="Times New Roman" w:eastAsia="仿宋" w:cs="Times New Roman"/>
          <w:b w:val="0"/>
          <w:bCs/>
          <w:color w:val="auto"/>
          <w:sz w:val="32"/>
          <w:szCs w:val="32"/>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仿宋" w:cs="Times New Roman"/>
          <w:b w:val="0"/>
          <w:bCs/>
          <w:color w:val="auto"/>
          <w:sz w:val="32"/>
          <w:szCs w:val="32"/>
        </w:rPr>
        <w:t>检查中遇到的各条线的业务问题，请对口咨询各相关监管部门。“河北省双随机监管工作平台</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应用中遇到的问题，请咨询</w:t>
      </w:r>
      <w:r>
        <w:rPr>
          <w:rFonts w:hint="eastAsia" w:ascii="Times New Roman" w:hAnsi="Times New Roman" w:eastAsia="仿宋" w:cs="Times New Roman"/>
          <w:b w:val="0"/>
          <w:bCs/>
          <w:color w:val="auto"/>
          <w:sz w:val="32"/>
          <w:szCs w:val="32"/>
          <w:lang w:eastAsia="zh-CN"/>
        </w:rPr>
        <w:t>县</w:t>
      </w:r>
      <w:r>
        <w:rPr>
          <w:rFonts w:hint="default" w:ascii="Times New Roman" w:hAnsi="Times New Roman" w:eastAsia="仿宋" w:cs="Times New Roman"/>
          <w:b w:val="0"/>
          <w:bCs/>
          <w:color w:val="auto"/>
          <w:sz w:val="32"/>
          <w:szCs w:val="32"/>
          <w:lang w:val="en-US" w:eastAsia="zh-CN"/>
        </w:rPr>
        <w:t>“双随机、一公开”监管工作领导小组办公室（</w:t>
      </w:r>
      <w:r>
        <w:rPr>
          <w:rFonts w:hint="eastAsia" w:ascii="Times New Roman" w:hAnsi="Times New Roman" w:eastAsia="仿宋" w:cs="Times New Roman"/>
          <w:b w:val="0"/>
          <w:bCs/>
          <w:color w:val="auto"/>
          <w:sz w:val="32"/>
          <w:szCs w:val="32"/>
          <w:lang w:val="en-US" w:eastAsia="zh-CN"/>
        </w:rPr>
        <w:t>7314851</w:t>
      </w:r>
      <w:r>
        <w:rPr>
          <w:rFonts w:hint="default" w:ascii="Times New Roman" w:hAnsi="Times New Roman" w:eastAsia="仿宋" w:cs="Times New Roman"/>
          <w:b w:val="0"/>
          <w:bCs/>
          <w:color w:val="auto"/>
          <w:sz w:val="32"/>
          <w:szCs w:val="32"/>
          <w:lang w:val="en-US" w:eastAsia="zh-CN"/>
        </w:rPr>
        <w:t>）</w:t>
      </w:r>
      <w:r>
        <w:rPr>
          <w:rFonts w:hint="default" w:ascii="Times New Roman" w:hAnsi="Times New Roman" w:eastAsia="仿宋" w:cs="Times New Roman"/>
          <w:b w:val="0"/>
          <w:bCs/>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right"/>
        <w:textAlignment w:val="auto"/>
        <w:rPr>
          <w:rFonts w:hint="default" w:ascii="Times New Roman" w:hAnsi="Times New Roman" w:eastAsia="仿宋" w:cs="Times New Roman"/>
          <w:b w:val="0"/>
          <w:bCs/>
          <w:sz w:val="32"/>
          <w:szCs w:val="32"/>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both"/>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both"/>
        <w:rPr>
          <w:rFonts w:hint="default"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附件2</w:t>
      </w:r>
    </w:p>
    <w:p>
      <w:pPr>
        <w:numPr>
          <w:ilvl w:val="0"/>
          <w:numId w:val="0"/>
        </w:numPr>
        <w:wordWrap w:val="0"/>
        <w:jc w:val="center"/>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44"/>
          <w:szCs w:val="44"/>
          <w:lang w:val="en-US" w:eastAsia="zh-CN"/>
        </w:rPr>
        <w:t>现场检查预先通知单</w:t>
      </w:r>
    </w:p>
    <w:tbl>
      <w:tblPr>
        <w:tblStyle w:val="9"/>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抽查对象名称</w:t>
            </w:r>
          </w:p>
        </w:tc>
        <w:tc>
          <w:tcPr>
            <w:tcW w:w="6438" w:type="dxa"/>
            <w:noWrap w:val="0"/>
            <w:vAlign w:val="center"/>
          </w:tcPr>
          <w:p>
            <w:pPr>
              <w:numPr>
                <w:ilvl w:val="0"/>
                <w:numId w:val="0"/>
              </w:numPr>
              <w:wordWrap w:val="0"/>
              <w:jc w:val="center"/>
              <w:rPr>
                <w:rFonts w:hint="eastAsia" w:ascii="仿宋" w:hAnsi="仿宋" w:eastAsia="仿宋" w:cs="仿宋"/>
                <w:b w:val="0"/>
                <w:bCs w:val="0"/>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2202" w:type="dxa"/>
            <w:noWrap w:val="0"/>
            <w:vAlign w:val="center"/>
          </w:tcPr>
          <w:p>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jc w:val="center"/>
              <w:textAlignment w:val="auto"/>
              <w:rPr>
                <w:rFonts w:hint="eastAsia"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是否适用</w:t>
            </w:r>
          </w:p>
          <w:p>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left="0" w:leftChars="0" w:firstLine="0" w:firstLineChars="0"/>
              <w:jc w:val="center"/>
              <w:textAlignment w:val="auto"/>
              <w:rPr>
                <w:rFonts w:hint="eastAsia"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预先通知</w:t>
            </w:r>
          </w:p>
        </w:tc>
        <w:tc>
          <w:tcPr>
            <w:tcW w:w="6438" w:type="dxa"/>
            <w:noWrap w:val="0"/>
            <w:vAlign w:val="center"/>
          </w:tcPr>
          <w:p>
            <w:pPr>
              <w:numPr>
                <w:ilvl w:val="0"/>
                <w:numId w:val="0"/>
              </w:numPr>
              <w:wordWrap w:val="0"/>
              <w:ind w:left="0" w:leftChars="0" w:firstLine="0" w:firstLineChars="0"/>
              <w:jc w:val="center"/>
              <w:rPr>
                <w:rFonts w:hint="eastAsia" w:ascii="仿宋" w:hAnsi="仿宋" w:eastAsia="仿宋" w:cs="仿宋"/>
                <w:b w:val="0"/>
                <w:bCs w:val="0"/>
                <w:sz w:val="32"/>
                <w:szCs w:val="32"/>
                <w:vertAlign w:val="baseline"/>
                <w:lang w:val="en-US" w:eastAsia="zh-CN"/>
              </w:rPr>
            </w:pPr>
            <w:r>
              <w:rPr>
                <w:rFonts w:hint="eastAsia" w:ascii="仿宋" w:hAnsi="仿宋" w:eastAsia="仿宋" w:cs="仿宋"/>
                <w:b w:val="0"/>
                <w:bCs w:val="0"/>
                <w:sz w:val="32"/>
                <w:szCs w:val="32"/>
                <w:vertAlign w:val="baseline"/>
                <w:lang w:val="en-US" w:eastAsia="zh-CN"/>
              </w:rPr>
              <w:sym w:font="Wingdings" w:char="00A8"/>
            </w:r>
            <w:r>
              <w:rPr>
                <w:rFonts w:hint="eastAsia" w:ascii="仿宋" w:hAnsi="仿宋" w:eastAsia="仿宋" w:cs="仿宋"/>
                <w:b w:val="0"/>
                <w:bCs w:val="0"/>
                <w:sz w:val="32"/>
                <w:szCs w:val="32"/>
                <w:vertAlign w:val="baseline"/>
                <w:lang w:val="en-US" w:eastAsia="zh-CN"/>
              </w:rPr>
              <w:t xml:space="preserve">是  </w:t>
            </w:r>
            <w:r>
              <w:rPr>
                <w:rFonts w:hint="eastAsia" w:ascii="仿宋" w:hAnsi="仿宋" w:eastAsia="仿宋" w:cs="仿宋"/>
                <w:b w:val="0"/>
                <w:bCs w:val="0"/>
                <w:sz w:val="32"/>
                <w:szCs w:val="32"/>
                <w:vertAlign w:val="baseline"/>
                <w:lang w:val="en-US" w:eastAsia="zh-CN"/>
              </w:rPr>
              <w:sym w:font="Wingdings" w:char="00A8"/>
            </w:r>
            <w:r>
              <w:rPr>
                <w:rFonts w:hint="eastAsia" w:ascii="仿宋" w:hAnsi="仿宋" w:eastAsia="仿宋" w:cs="仿宋"/>
                <w:b w:val="0"/>
                <w:bCs w:val="0"/>
                <w:sz w:val="32"/>
                <w:szCs w:val="32"/>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预先通知时间</w:t>
            </w:r>
          </w:p>
        </w:tc>
        <w:tc>
          <w:tcPr>
            <w:tcW w:w="6438" w:type="dxa"/>
            <w:noWrap w:val="0"/>
            <w:vAlign w:val="center"/>
          </w:tcPr>
          <w:p>
            <w:pPr>
              <w:numPr>
                <w:ilvl w:val="0"/>
                <w:numId w:val="0"/>
              </w:numPr>
              <w:wordWrap w:val="0"/>
              <w:jc w:val="center"/>
              <w:rPr>
                <w:rFonts w:hint="eastAsia" w:ascii="仿宋" w:hAnsi="仿宋" w:eastAsia="仿宋" w:cs="仿宋"/>
                <w:b w:val="0"/>
                <w:bCs w:val="0"/>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预先通知方式</w:t>
            </w:r>
          </w:p>
        </w:tc>
        <w:tc>
          <w:tcPr>
            <w:tcW w:w="6438" w:type="dxa"/>
            <w:noWrap w:val="0"/>
            <w:vAlign w:val="center"/>
          </w:tcPr>
          <w:p>
            <w:pPr>
              <w:numPr>
                <w:ilvl w:val="0"/>
                <w:numId w:val="0"/>
              </w:numPr>
              <w:wordWrap w:val="0"/>
              <w:ind w:left="0" w:leftChars="0" w:firstLine="0" w:firstLineChars="0"/>
              <w:jc w:val="center"/>
              <w:rPr>
                <w:rFonts w:hint="default" w:ascii="仿宋" w:hAnsi="仿宋" w:eastAsia="仿宋" w:cs="仿宋"/>
                <w:b w:val="0"/>
                <w:bCs w:val="0"/>
                <w:sz w:val="32"/>
                <w:szCs w:val="32"/>
                <w:vertAlign w:val="baseline"/>
                <w:lang w:val="en-US" w:eastAsia="zh-CN"/>
              </w:rPr>
            </w:pPr>
            <w:r>
              <w:rPr>
                <w:rFonts w:hint="eastAsia" w:ascii="仿宋" w:hAnsi="仿宋" w:eastAsia="仿宋" w:cs="仿宋"/>
                <w:b w:val="0"/>
                <w:bCs w:val="0"/>
                <w:sz w:val="32"/>
                <w:szCs w:val="32"/>
                <w:vertAlign w:val="baseline"/>
                <w:lang w:val="en-US" w:eastAsia="zh-CN"/>
              </w:rPr>
              <w:sym w:font="Wingdings" w:char="00A8"/>
            </w:r>
            <w:r>
              <w:rPr>
                <w:rFonts w:hint="eastAsia" w:ascii="仿宋" w:hAnsi="仿宋" w:eastAsia="仿宋" w:cs="仿宋"/>
                <w:b w:val="0"/>
                <w:bCs w:val="0"/>
                <w:sz w:val="32"/>
                <w:szCs w:val="32"/>
                <w:vertAlign w:val="baseline"/>
                <w:lang w:val="en-US" w:eastAsia="zh-CN"/>
              </w:rPr>
              <w:t xml:space="preserve">电话通知  </w:t>
            </w:r>
            <w:r>
              <w:rPr>
                <w:rFonts w:hint="eastAsia" w:ascii="仿宋" w:hAnsi="仿宋" w:eastAsia="仿宋" w:cs="仿宋"/>
                <w:b w:val="0"/>
                <w:bCs w:val="0"/>
                <w:sz w:val="32"/>
                <w:szCs w:val="32"/>
                <w:vertAlign w:val="baseline"/>
                <w:lang w:val="en-US" w:eastAsia="zh-CN"/>
              </w:rPr>
              <w:sym w:font="Wingdings" w:char="00A8"/>
            </w:r>
            <w:r>
              <w:rPr>
                <w:rFonts w:hint="eastAsia" w:ascii="仿宋" w:hAnsi="仿宋" w:eastAsia="仿宋" w:cs="仿宋"/>
                <w:b w:val="0"/>
                <w:bCs w:val="0"/>
                <w:sz w:val="32"/>
                <w:szCs w:val="32"/>
                <w:vertAlign w:val="baseline"/>
                <w:lang w:val="en-US" w:eastAsia="zh-CN"/>
              </w:rPr>
              <w:t>直接送达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预约检查时间</w:t>
            </w:r>
          </w:p>
        </w:tc>
        <w:tc>
          <w:tcPr>
            <w:tcW w:w="6438" w:type="dxa"/>
            <w:noWrap w:val="0"/>
            <w:vAlign w:val="center"/>
          </w:tcPr>
          <w:p>
            <w:pPr>
              <w:numPr>
                <w:ilvl w:val="0"/>
                <w:numId w:val="0"/>
              </w:numPr>
              <w:wordWrap w:val="0"/>
              <w:jc w:val="center"/>
              <w:rPr>
                <w:rFonts w:hint="eastAsia" w:ascii="仿宋" w:hAnsi="仿宋" w:eastAsia="仿宋" w:cs="仿宋"/>
                <w:b w:val="0"/>
                <w:bCs w:val="0"/>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检查内容</w:t>
            </w:r>
          </w:p>
        </w:tc>
        <w:tc>
          <w:tcPr>
            <w:tcW w:w="6438" w:type="dxa"/>
            <w:noWrap w:val="0"/>
            <w:vAlign w:val="center"/>
          </w:tcPr>
          <w:p>
            <w:pPr>
              <w:numPr>
                <w:ilvl w:val="0"/>
                <w:numId w:val="0"/>
              </w:numPr>
              <w:wordWrap w:val="0"/>
              <w:jc w:val="left"/>
              <w:rPr>
                <w:rFonts w:hint="eastAsia" w:ascii="仿宋" w:hAnsi="仿宋" w:eastAsia="仿宋" w:cs="仿宋"/>
                <w:b w:val="0"/>
                <w:bCs w:val="0"/>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3"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被检查主体需要准备的材料</w:t>
            </w:r>
          </w:p>
        </w:tc>
        <w:tc>
          <w:tcPr>
            <w:tcW w:w="6438" w:type="dxa"/>
            <w:noWrap w:val="0"/>
            <w:vAlign w:val="center"/>
          </w:tcPr>
          <w:p>
            <w:pPr>
              <w:numPr>
                <w:ilvl w:val="0"/>
                <w:numId w:val="0"/>
              </w:numPr>
              <w:wordWrap w:val="0"/>
              <w:jc w:val="left"/>
              <w:rPr>
                <w:rFonts w:hint="eastAsia" w:ascii="仿宋" w:hAnsi="仿宋" w:eastAsia="仿宋" w:cs="仿宋"/>
                <w:b w:val="0"/>
                <w:bCs w:val="0"/>
                <w:sz w:val="32"/>
                <w:szCs w:val="32"/>
                <w:vertAlign w:val="baseline"/>
                <w:lang w:val="en-US" w:eastAsia="zh-CN"/>
              </w:rPr>
            </w:pPr>
          </w:p>
        </w:tc>
      </w:tr>
    </w:tbl>
    <w:p>
      <w:pPr>
        <w:keepNext w:val="0"/>
        <w:keepLines w:val="0"/>
        <w:pageBreakBefore w:val="0"/>
        <w:widowControl w:val="0"/>
        <w:kinsoku/>
        <w:wordWrap w:val="0"/>
        <w:overflowPunct/>
        <w:topLinePunct w:val="0"/>
        <w:autoSpaceDE/>
        <w:autoSpaceDN/>
        <w:bidi w:val="0"/>
        <w:adjustRightInd/>
        <w:snapToGrid/>
        <w:spacing w:line="540" w:lineRule="exact"/>
        <w:jc w:val="both"/>
        <w:textAlignment w:val="auto"/>
        <w:rPr>
          <w:rFonts w:hint="default" w:ascii="Times New Roman" w:hAnsi="Times New Roman" w:eastAsia="仿宋" w:cs="Times New Roman"/>
          <w:b w:val="0"/>
          <w:bCs/>
          <w:sz w:val="32"/>
          <w:szCs w:val="32"/>
          <w:lang w:val="en-US" w:eastAsia="zh-CN"/>
        </w:rPr>
        <w:sectPr>
          <w:footerReference r:id="rId3" w:type="default"/>
          <w:pgSz w:w="11906" w:h="16838"/>
          <w:pgMar w:top="2098" w:right="1474" w:bottom="1984" w:left="1587" w:header="851" w:footer="992" w:gutter="0"/>
          <w:pgNumType w:fmt="decimal"/>
          <w:cols w:space="0" w:num="1"/>
          <w:rtlGutter w:val="0"/>
          <w:docGrid w:type="linesAndChars" w:linePitch="579" w:charSpace="-842"/>
        </w:sect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附件3</w:t>
      </w:r>
    </w:p>
    <w:tbl>
      <w:tblPr>
        <w:tblStyle w:val="8"/>
        <w:tblW w:w="12740" w:type="dxa"/>
        <w:tblInd w:w="0" w:type="dxa"/>
        <w:shd w:val="clear" w:color="auto" w:fill="auto"/>
        <w:tblLayout w:type="fixed"/>
        <w:tblCellMar>
          <w:top w:w="0" w:type="dxa"/>
          <w:left w:w="0" w:type="dxa"/>
          <w:bottom w:w="0" w:type="dxa"/>
          <w:right w:w="0" w:type="dxa"/>
        </w:tblCellMar>
      </w:tblPr>
      <w:tblGrid>
        <w:gridCol w:w="1851"/>
        <w:gridCol w:w="1106"/>
        <w:gridCol w:w="748"/>
        <w:gridCol w:w="1012"/>
        <w:gridCol w:w="1102"/>
        <w:gridCol w:w="1134"/>
        <w:gridCol w:w="777"/>
        <w:gridCol w:w="1380"/>
        <w:gridCol w:w="1230"/>
        <w:gridCol w:w="1393"/>
        <w:gridCol w:w="1007"/>
      </w:tblGrid>
      <w:tr>
        <w:tblPrEx>
          <w:shd w:val="clear" w:color="auto" w:fill="auto"/>
          <w:tblCellMar>
            <w:top w:w="0" w:type="dxa"/>
            <w:left w:w="0" w:type="dxa"/>
            <w:bottom w:w="0" w:type="dxa"/>
            <w:right w:w="0" w:type="dxa"/>
          </w:tblCellMar>
        </w:tblPrEx>
        <w:trPr>
          <w:trHeight w:val="1081" w:hRule="atLeast"/>
        </w:trPr>
        <w:tc>
          <w:tcPr>
            <w:tcW w:w="12740" w:type="dxa"/>
            <w:gridSpan w:val="11"/>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方正小标宋_GBK" w:cs="Times New Roman"/>
                <w:i w:val="0"/>
                <w:color w:val="000000"/>
                <w:sz w:val="44"/>
                <w:szCs w:val="44"/>
                <w:u w:val="none"/>
              </w:rPr>
            </w:pPr>
            <w:r>
              <w:rPr>
                <w:rFonts w:hint="default" w:ascii="Times New Roman" w:hAnsi="Times New Roman" w:eastAsia="方正小标宋简体" w:cs="Times New Roman"/>
                <w:b w:val="0"/>
                <w:bCs w:val="0"/>
                <w:i w:val="0"/>
                <w:color w:val="000000"/>
                <w:kern w:val="0"/>
                <w:sz w:val="44"/>
                <w:szCs w:val="44"/>
                <w:u w:val="single"/>
                <w:lang w:val="en-US" w:eastAsia="zh-CN" w:bidi="ar"/>
              </w:rPr>
              <w:t xml:space="preserve">             </w:t>
            </w:r>
            <w:r>
              <w:rPr>
                <w:rFonts w:hint="default" w:ascii="Times New Roman" w:hAnsi="Times New Roman" w:eastAsia="方正小标宋简体" w:cs="Times New Roman"/>
                <w:b w:val="0"/>
                <w:bCs w:val="0"/>
                <w:i w:val="0"/>
                <w:color w:val="000000"/>
                <w:kern w:val="0"/>
                <w:sz w:val="44"/>
                <w:szCs w:val="44"/>
                <w:u w:val="none"/>
                <w:lang w:val="en-US" w:eastAsia="zh-CN" w:bidi="ar"/>
              </w:rPr>
              <w:t>联合随机抽查情况汇总表</w:t>
            </w:r>
          </w:p>
        </w:tc>
      </w:tr>
      <w:tr>
        <w:tblPrEx>
          <w:shd w:val="clear" w:color="auto" w:fill="auto"/>
          <w:tblCellMar>
            <w:top w:w="0" w:type="dxa"/>
            <w:left w:w="0" w:type="dxa"/>
            <w:bottom w:w="0" w:type="dxa"/>
            <w:right w:w="0" w:type="dxa"/>
          </w:tblCellMar>
        </w:tblPrEx>
        <w:trPr>
          <w:trHeight w:val="606" w:hRule="atLeast"/>
        </w:trPr>
        <w:tc>
          <w:tcPr>
            <w:tcW w:w="12740" w:type="dxa"/>
            <w:gridSpan w:val="11"/>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spacing w:line="540" w:lineRule="exact"/>
              <w:jc w:val="left"/>
              <w:textAlignment w:val="bottom"/>
              <w:rPr>
                <w:rFonts w:hint="default" w:ascii="Times New Roman" w:hAnsi="Times New Roman" w:eastAsia="仿宋_GB2312" w:cs="Times New Roman"/>
                <w:i w:val="0"/>
                <w:color w:val="000000"/>
                <w:sz w:val="28"/>
                <w:szCs w:val="28"/>
                <w:u w:val="none"/>
              </w:rPr>
            </w:pPr>
            <w:r>
              <w:rPr>
                <w:rFonts w:hint="default" w:ascii="Times New Roman" w:hAnsi="Times New Roman" w:eastAsia="仿宋_GB2312" w:cs="Times New Roman"/>
                <w:i w:val="0"/>
                <w:color w:val="000000"/>
                <w:kern w:val="0"/>
                <w:sz w:val="28"/>
                <w:szCs w:val="28"/>
                <w:u w:val="none"/>
                <w:lang w:val="en-US" w:eastAsia="zh-CN" w:bidi="ar"/>
              </w:rPr>
              <w:t>填报单位：</w:t>
            </w:r>
          </w:p>
        </w:tc>
      </w:tr>
      <w:tr>
        <w:tblPrEx>
          <w:shd w:val="clear" w:color="auto" w:fill="auto"/>
          <w:tblCellMar>
            <w:top w:w="0" w:type="dxa"/>
            <w:left w:w="0" w:type="dxa"/>
            <w:bottom w:w="0" w:type="dxa"/>
            <w:right w:w="0" w:type="dxa"/>
          </w:tblCellMar>
        </w:tblPrEx>
        <w:trPr>
          <w:trHeight w:val="704" w:hRule="atLeast"/>
        </w:trPr>
        <w:tc>
          <w:tcPr>
            <w:tcW w:w="185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黑体" w:cs="Times New Roman"/>
                <w:i w:val="0"/>
                <w:color w:val="000000"/>
                <w:sz w:val="24"/>
                <w:szCs w:val="24"/>
                <w:u w:val="none"/>
                <w:lang w:val="en-US"/>
              </w:rPr>
            </w:pPr>
            <w:r>
              <w:rPr>
                <w:rFonts w:hint="default" w:ascii="Times New Roman" w:hAnsi="Times New Roman" w:eastAsia="黑体" w:cs="Times New Roman"/>
                <w:i w:val="0"/>
                <w:color w:val="000000"/>
                <w:kern w:val="0"/>
                <w:sz w:val="24"/>
                <w:szCs w:val="24"/>
                <w:u w:val="none"/>
                <w:lang w:val="en-US" w:eastAsia="zh-CN" w:bidi="ar"/>
              </w:rPr>
              <w:t>参与抽查单位</w:t>
            </w:r>
          </w:p>
        </w:tc>
        <w:tc>
          <w:tcPr>
            <w:tcW w:w="11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抽查主体数</w:t>
            </w:r>
          </w:p>
        </w:tc>
        <w:tc>
          <w:tcPr>
            <w:tcW w:w="8776"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黑体" w:cs="Times New Roman"/>
                <w:i w:val="0"/>
                <w:color w:val="000000"/>
                <w:sz w:val="24"/>
                <w:szCs w:val="24"/>
                <w:u w:val="none"/>
                <w:lang w:val="en-US"/>
              </w:rPr>
            </w:pPr>
            <w:r>
              <w:rPr>
                <w:rFonts w:hint="default" w:ascii="Times New Roman" w:hAnsi="Times New Roman" w:eastAsia="黑体" w:cs="Times New Roman"/>
                <w:i w:val="0"/>
                <w:color w:val="000000"/>
                <w:kern w:val="0"/>
                <w:sz w:val="24"/>
                <w:szCs w:val="24"/>
                <w:u w:val="none"/>
                <w:lang w:val="en-US" w:eastAsia="zh-CN" w:bidi="ar"/>
              </w:rPr>
              <w:t>抽查结果</w:t>
            </w:r>
          </w:p>
        </w:tc>
        <w:tc>
          <w:tcPr>
            <w:tcW w:w="100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备注</w:t>
            </w:r>
          </w:p>
        </w:tc>
      </w:tr>
      <w:tr>
        <w:tblPrEx>
          <w:shd w:val="clear" w:color="auto" w:fill="auto"/>
          <w:tblCellMar>
            <w:top w:w="0" w:type="dxa"/>
            <w:left w:w="0" w:type="dxa"/>
            <w:bottom w:w="0" w:type="dxa"/>
            <w:right w:w="0" w:type="dxa"/>
          </w:tblCellMar>
        </w:tblPrEx>
        <w:trPr>
          <w:trHeight w:val="1330" w:hRule="atLeast"/>
        </w:trPr>
        <w:tc>
          <w:tcPr>
            <w:tcW w:w="1851"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黑体" w:cs="Times New Roman"/>
                <w:i w:val="0"/>
                <w:color w:val="000000"/>
                <w:sz w:val="24"/>
                <w:szCs w:val="24"/>
                <w:u w:val="none"/>
              </w:rPr>
            </w:pPr>
          </w:p>
        </w:tc>
        <w:tc>
          <w:tcPr>
            <w:tcW w:w="11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黑体"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未发现问题</w:t>
            </w: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未按规定公示应当公示的信息</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公示信息隐瞒真实情况弄虚作假</w:t>
            </w: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通过登记的住所（经营场所）无法联系</w:t>
            </w: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发现问题已责令改正</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不配合检查情节严重</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未发现开展本次抽查涉及的经营活动</w:t>
            </w: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发现问题待后续处理</w:t>
            </w:r>
          </w:p>
        </w:tc>
        <w:tc>
          <w:tcPr>
            <w:tcW w:w="100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黑体" w:cs="Times New Roman"/>
                <w:i w:val="0"/>
                <w:color w:val="000000"/>
                <w:sz w:val="24"/>
                <w:szCs w:val="24"/>
                <w:u w:val="none"/>
              </w:rPr>
            </w:pPr>
          </w:p>
        </w:tc>
      </w:tr>
      <w:tr>
        <w:tblPrEx>
          <w:shd w:val="clear" w:color="auto" w:fill="auto"/>
          <w:tblCellMar>
            <w:top w:w="0" w:type="dxa"/>
            <w:left w:w="0" w:type="dxa"/>
            <w:bottom w:w="0" w:type="dxa"/>
            <w:right w:w="0" w:type="dxa"/>
          </w:tblCellMar>
        </w:tblPrEx>
        <w:trPr>
          <w:trHeight w:val="62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黑体" w:cs="Times New Roman"/>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r>
      <w:tr>
        <w:tblPrEx>
          <w:shd w:val="clear" w:color="auto" w:fill="auto"/>
          <w:tblCellMar>
            <w:top w:w="0" w:type="dxa"/>
            <w:left w:w="0" w:type="dxa"/>
            <w:bottom w:w="0" w:type="dxa"/>
            <w:right w:w="0" w:type="dxa"/>
          </w:tblCellMar>
        </w:tblPrEx>
        <w:trPr>
          <w:trHeight w:val="62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b/>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0"/>
                <w:szCs w:val="20"/>
                <w:u w:val="none"/>
              </w:rPr>
            </w:pPr>
          </w:p>
        </w:tc>
      </w:tr>
      <w:tr>
        <w:tblPrEx>
          <w:tblCellMar>
            <w:top w:w="0" w:type="dxa"/>
            <w:left w:w="0" w:type="dxa"/>
            <w:bottom w:w="0" w:type="dxa"/>
            <w:right w:w="0" w:type="dxa"/>
          </w:tblCellMar>
        </w:tblPrEx>
        <w:trPr>
          <w:trHeight w:val="62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b/>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r>
      <w:tr>
        <w:tblPrEx>
          <w:tblCellMar>
            <w:top w:w="0" w:type="dxa"/>
            <w:left w:w="0" w:type="dxa"/>
            <w:bottom w:w="0" w:type="dxa"/>
            <w:right w:w="0" w:type="dxa"/>
          </w:tblCellMar>
        </w:tblPrEx>
        <w:trPr>
          <w:trHeight w:val="61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b/>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0"/>
                <w:szCs w:val="20"/>
                <w:u w:val="none"/>
              </w:rPr>
            </w:pPr>
          </w:p>
        </w:tc>
      </w:tr>
      <w:tr>
        <w:tblPrEx>
          <w:tblCellMar>
            <w:top w:w="0" w:type="dxa"/>
            <w:left w:w="0" w:type="dxa"/>
            <w:bottom w:w="0" w:type="dxa"/>
            <w:right w:w="0" w:type="dxa"/>
          </w:tblCellMar>
        </w:tblPrEx>
        <w:trPr>
          <w:trHeight w:val="62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b/>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r>
    </w:tbl>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default" w:ascii="Times New Roman" w:hAnsi="Times New Roman" w:eastAsia="仿宋" w:cs="Times New Roman"/>
          <w:b w:val="0"/>
          <w:bCs/>
          <w:sz w:val="32"/>
          <w:szCs w:val="32"/>
          <w:lang w:val="en-US" w:eastAsia="zh-CN"/>
        </w:rPr>
      </w:pPr>
      <w:r>
        <w:rPr>
          <w:rFonts w:hint="default" w:ascii="Times New Roman" w:hAnsi="Times New Roman" w:cs="Times New Roman" w:eastAsiaTheme="minorEastAsia"/>
          <w:sz w:val="2"/>
          <w:szCs w:val="2"/>
        </w:rPr>
        <mc:AlternateContent>
          <mc:Choice Requires="wpg">
            <w:drawing>
              <wp:anchor distT="0" distB="0" distL="114300" distR="114300" simplePos="0" relativeHeight="251661312" behindDoc="1" locked="0" layoutInCell="1" allowOverlap="1">
                <wp:simplePos x="0" y="0"/>
                <wp:positionH relativeFrom="column">
                  <wp:posOffset>-133985</wp:posOffset>
                </wp:positionH>
                <wp:positionV relativeFrom="paragraph">
                  <wp:posOffset>4057015</wp:posOffset>
                </wp:positionV>
                <wp:extent cx="5573395" cy="12700"/>
                <wp:effectExtent l="0" t="0" r="0" b="0"/>
                <wp:wrapNone/>
                <wp:docPr id="2" name="Group 7"/>
                <wp:cNvGraphicFramePr/>
                <a:graphic xmlns:a="http://schemas.openxmlformats.org/drawingml/2006/main">
                  <a:graphicData uri="http://schemas.microsoft.com/office/word/2010/wordprocessingGroup">
                    <wpg:wgp>
                      <wpg:cNvGrpSpPr/>
                      <wpg:grpSpPr>
                        <a:xfrm>
                          <a:off x="0" y="0"/>
                          <a:ext cx="5573395" cy="12700"/>
                          <a:chOff x="0" y="0"/>
                          <a:chExt cx="8777" cy="20"/>
                        </a:xfrm>
                      </wpg:grpSpPr>
                      <wps:wsp>
                        <wps:cNvPr id="7" name="Freeform 8"/>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 o:spid="_x0000_s1026" o:spt="203" style="position:absolute;left:0pt;margin-left:-10.55pt;margin-top:319.45pt;height:1pt;width:438.85pt;z-index:-251655168;mso-width-relative:page;mso-height-relative:page;" coordsize="8777,20" o:gfxdata="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ghJ4w9sAAAALAQAADwAA&#10;AAAAAAABACAAAAAiAAAAZHJzL2Rvd25yZXYueG1sUEsBAhQAFAAAAAgAh07iQA0MRRr3AgAA4QYA&#10;AA4AAAAAAAAAAQAgAAAAKgEAAGRycy9lMm9Eb2MueG1sUEsFBgAAAAAGAAYAWQEAAJMGAAAAAA==&#10;">
                <o:lock v:ext="edit" aspectratio="f"/>
                <v:shape id="Freeform 8" o:spid="_x0000_s1026" o:spt="100" style="position:absolute;left:7;top:7;height:20;width:8762;" filled="f" stroked="t" coordsize="8762,20" o:gfxdata="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HbWmvQAA&#10;ANoAAAAPAAAAAAAAAAEAIAAAACIAAABkcnMvZG93bnJldi54bWxQSwECFAAUAAAACACHTuJAMy8F&#10;njsAAAA5AAAAEAAAAAAAAAABACAAAAAMAQAAZHJzL3NoYXBleG1sLnhtbFBLBQYAAAAABgAGAFsB&#10;AAC2AwAAAAA=&#10;" path="m0,0l8762,0e">
                  <v:path o:connectlocs="0,0;8762,0" o:connectangles="0,0"/>
                  <v:fill on="f" focussize="0,0"/>
                  <v:stroke color="#000000" joinstyle="round"/>
                  <v:imagedata o:title=""/>
                  <o:lock v:ext="edit" aspectratio="f"/>
                </v:shape>
              </v:group>
            </w:pict>
          </mc:Fallback>
        </mc:AlternateContent>
      </w:r>
      <w:r>
        <w:rPr>
          <w:rFonts w:hint="default" w:ascii="Times New Roman" w:hAnsi="Times New Roman" w:cs="Times New Roman"/>
          <w:sz w:val="2"/>
          <w:szCs w:val="2"/>
        </w:rPr>
        <mc:AlternateContent>
          <mc:Choice Requires="wpg">
            <w:drawing>
              <wp:anchor distT="0" distB="0" distL="114300" distR="114300" simplePos="0" relativeHeight="251662336" behindDoc="1" locked="0" layoutInCell="1" allowOverlap="1">
                <wp:simplePos x="0" y="0"/>
                <wp:positionH relativeFrom="column">
                  <wp:posOffset>-128270</wp:posOffset>
                </wp:positionH>
                <wp:positionV relativeFrom="paragraph">
                  <wp:posOffset>4364355</wp:posOffset>
                </wp:positionV>
                <wp:extent cx="5573395" cy="12700"/>
                <wp:effectExtent l="0" t="0" r="0" b="0"/>
                <wp:wrapNone/>
                <wp:docPr id="8" name="Group 9"/>
                <wp:cNvGraphicFramePr/>
                <a:graphic xmlns:a="http://schemas.openxmlformats.org/drawingml/2006/main">
                  <a:graphicData uri="http://schemas.microsoft.com/office/word/2010/wordprocessingGroup">
                    <wpg:wgp>
                      <wpg:cNvGrpSpPr/>
                      <wpg:grpSpPr>
                        <a:xfrm>
                          <a:off x="0" y="0"/>
                          <a:ext cx="5573395" cy="12700"/>
                          <a:chOff x="0" y="0"/>
                          <a:chExt cx="8777" cy="20"/>
                        </a:xfrm>
                      </wpg:grpSpPr>
                      <wps:wsp>
                        <wps:cNvPr id="9" name="Freeform 10"/>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 o:spid="_x0000_s1026" o:spt="203" style="position:absolute;left:0pt;margin-left:-10.1pt;margin-top:343.65pt;height:1pt;width:438.85pt;z-index:-251654144;mso-width-relative:page;mso-height-relative:page;" coordsize="8777,20" o:gfxdata="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11lulNsAAAALAQAADwAA&#10;AAAAAAABACAAAAAiAAAAZHJzL2Rvd25yZXYueG1sUEsBAhQAFAAAAAgAh07iQNGgqe/3AgAA4gYA&#10;AA4AAAAAAAAAAQAgAAAAKgEAAGRycy9lMm9Eb2MueG1sUEsFBgAAAAAGAAYAWQEAAJMGAAAAAA==&#10;">
                <o:lock v:ext="edit" aspectratio="f"/>
                <v:shape id="Freeform 10" o:spid="_x0000_s1026" o:spt="100" style="position:absolute;left:7;top:7;height:20;width:8762;" filled="f" stroked="t" coordsize="8762,20" o:gfxdata="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zoRPvQAA&#10;ANoAAAAPAAAAAAAAAAEAIAAAACIAAABkcnMvZG93bnJldi54bWxQSwECFAAUAAAACACHTuJAMy8F&#10;njsAAAA5AAAAEAAAAAAAAAABACAAAAAMAQAAZHJzL3NoYXBleG1sLnhtbFBLBQYAAAAABgAGAFsB&#10;AAC2AwAAAAA=&#10;" path="m0,0l8762,0e">
                  <v:path o:connectlocs="0,0;8762,0" o:connectangles="0,0"/>
                  <v:fill on="f" focussize="0,0"/>
                  <v:stroke color="#000000" joinstyle="round"/>
                  <v:imagedata o:title=""/>
                  <o:lock v:ext="edit" aspectratio="f"/>
                </v:shape>
              </v:group>
            </w:pict>
          </mc:Fallback>
        </mc:AlternateContent>
      </w:r>
      <w:r>
        <w:rPr>
          <w:rFonts w:hint="default" w:ascii="Times New Roman" w:hAnsi="Times New Roman" w:cs="Times New Roman" w:eastAsiaTheme="minorEastAsia"/>
          <w:sz w:val="2"/>
          <w:szCs w:val="2"/>
        </w:rPr>
        <mc:AlternateContent>
          <mc:Choice Requires="wpg">
            <w:drawing>
              <wp:anchor distT="0" distB="0" distL="114300" distR="114300" simplePos="0" relativeHeight="251659264" behindDoc="1" locked="0" layoutInCell="1" allowOverlap="1">
                <wp:simplePos x="0" y="0"/>
                <wp:positionH relativeFrom="column">
                  <wp:posOffset>-286385</wp:posOffset>
                </wp:positionH>
                <wp:positionV relativeFrom="paragraph">
                  <wp:posOffset>3904615</wp:posOffset>
                </wp:positionV>
                <wp:extent cx="5573395" cy="12700"/>
                <wp:effectExtent l="0" t="0" r="0" b="0"/>
                <wp:wrapNone/>
                <wp:docPr id="5" name="Group 7"/>
                <wp:cNvGraphicFramePr/>
                <a:graphic xmlns:a="http://schemas.openxmlformats.org/drawingml/2006/main">
                  <a:graphicData uri="http://schemas.microsoft.com/office/word/2010/wordprocessingGroup">
                    <wpg:wgp>
                      <wpg:cNvGrpSpPr/>
                      <wpg:grpSpPr>
                        <a:xfrm>
                          <a:off x="0" y="0"/>
                          <a:ext cx="5573395" cy="12700"/>
                          <a:chOff x="0" y="0"/>
                          <a:chExt cx="8777" cy="20"/>
                        </a:xfrm>
                      </wpg:grpSpPr>
                      <wps:wsp>
                        <wps:cNvPr id="6" name="Freeform 8"/>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 o:spid="_x0000_s1026" o:spt="203" style="position:absolute;left:0pt;margin-left:-22.55pt;margin-top:307.45pt;height:1pt;width:438.85pt;z-index:-251657216;mso-width-relative:page;mso-height-relative:page;" coordsize="8777,20" o:gfxdata="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AFxppbbAAAACwEAAA8AAAAA&#10;AAAAAQAgAAAAIgAAAGRycy9kb3ducmV2LnhtbFBLAQIUABQAAAAIAIdO4kBGk+Fy9QIAAOEGAAAO&#10;AAAAAAAAAAEAIAAAACoBAABkcnMvZTJvRG9jLnhtbFBLBQYAAAAABgAGAFkBAACRBgAAAAA=&#10;">
                <o:lock v:ext="edit" aspectratio="f"/>
                <v:shape id="Freeform 8" o:spid="_x0000_s1026" o:spt="100" style="position:absolute;left:7;top:7;height:20;width:8762;" filled="f" stroked="t" coordsize="8762,20" o:gfxdata="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URA9vQAA&#10;ANoAAAAPAAAAAAAAAAEAIAAAACIAAABkcnMvZG93bnJldi54bWxQSwECFAAUAAAACACHTuJAMy8F&#10;njsAAAA5AAAAEAAAAAAAAAABACAAAAAMAQAAZHJzL3NoYXBleG1sLnhtbFBLBQYAAAAABgAGAFsB&#10;AAC2AwAAAAA=&#10;" path="m0,0l8762,0e">
                  <v:path o:connectlocs="0,0;8762,0" o:connectangles="0,0"/>
                  <v:fill on="f" focussize="0,0"/>
                  <v:stroke color="#000000" joinstyle="round"/>
                  <v:imagedata o:title=""/>
                  <o:lock v:ext="edit" aspectratio="f"/>
                </v:shape>
              </v:group>
            </w:pict>
          </mc:Fallback>
        </mc:AlternateContent>
      </w:r>
      <w:r>
        <w:rPr>
          <w:rFonts w:hint="default" w:ascii="Times New Roman" w:hAnsi="Times New Roman" w:cs="Times New Roman"/>
          <w:sz w:val="2"/>
          <w:szCs w:val="2"/>
        </w:rPr>
        <mc:AlternateContent>
          <mc:Choice Requires="wpg">
            <w:drawing>
              <wp:anchor distT="0" distB="0" distL="114300" distR="114300" simplePos="0" relativeHeight="251660288" behindDoc="1" locked="0" layoutInCell="1" allowOverlap="1">
                <wp:simplePos x="0" y="0"/>
                <wp:positionH relativeFrom="column">
                  <wp:posOffset>-280670</wp:posOffset>
                </wp:positionH>
                <wp:positionV relativeFrom="paragraph">
                  <wp:posOffset>4211955</wp:posOffset>
                </wp:positionV>
                <wp:extent cx="5573395" cy="12700"/>
                <wp:effectExtent l="0" t="0" r="0" b="0"/>
                <wp:wrapNone/>
                <wp:docPr id="3" name="Group 9"/>
                <wp:cNvGraphicFramePr/>
                <a:graphic xmlns:a="http://schemas.openxmlformats.org/drawingml/2006/main">
                  <a:graphicData uri="http://schemas.microsoft.com/office/word/2010/wordprocessingGroup">
                    <wpg:wgp>
                      <wpg:cNvGrpSpPr/>
                      <wpg:grpSpPr>
                        <a:xfrm>
                          <a:off x="0" y="0"/>
                          <a:ext cx="5573395" cy="12700"/>
                          <a:chOff x="0" y="0"/>
                          <a:chExt cx="8777" cy="20"/>
                        </a:xfrm>
                      </wpg:grpSpPr>
                      <wps:wsp>
                        <wps:cNvPr id="4" name="Freeform 10"/>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 o:spid="_x0000_s1026" o:spt="203" style="position:absolute;left:0pt;margin-left:-22.1pt;margin-top:331.65pt;height:1pt;width:438.85pt;z-index:-251656192;mso-width-relative:page;mso-height-relative:page;" coordsize="8777,20" o:gfxdata="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B5Smh9oAAAALAQAADwAA&#10;AAAAAAABACAAAAAiAAAAZHJzL2Rvd25yZXYueG1sUEsBAhQAFAAAAAgAh07iQHAQANn4AgAA4gYA&#10;AA4AAAAAAAAAAQAgAAAAKQEAAGRycy9lMm9Eb2MueG1sUEsFBgAAAAAGAAYAWQEAAJMGAAAAAA==&#10;">
                <o:lock v:ext="edit" aspectratio="f"/>
                <v:shape id="Freeform 10" o:spid="_x0000_s1026" o:spt="100" style="position:absolute;left:7;top:7;height:20;width:8762;" filled="f" stroked="t" coordsize="8762,20" o:gfxdata="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zyvRvQAA&#10;ANoAAAAPAAAAAAAAAAEAIAAAACIAAABkcnMvZG93bnJldi54bWxQSwECFAAUAAAACACHTuJAMy8F&#10;njsAAAA5AAAAEAAAAAAAAAABACAAAAAMAQAAZHJzL3NoYXBleG1sLnhtbFBLBQYAAAAABgAGAFsB&#10;AAC2AwAAAAA=&#10;" path="m0,0l8762,0e">
                  <v:path o:connectlocs="0,0;8762,0" o:connectangles="0,0"/>
                  <v:fill on="f" focussize="0,0"/>
                  <v:stroke color="#000000" joinstyle="round"/>
                  <v:imagedata o:title=""/>
                  <o:lock v:ext="edit" aspectratio="f"/>
                </v:shape>
              </v:group>
            </w:pict>
          </mc:Fallback>
        </mc:AlternateContent>
      </w:r>
    </w:p>
    <w:sectPr>
      <w:pgSz w:w="16838" w:h="11906" w:orient="landscape"/>
      <w:pgMar w:top="1587" w:right="2098" w:bottom="1474" w:left="1984" w:header="851" w:footer="992"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00"/>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FZSY--SURROGATE-0">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jc w:val="center"/>
                          </w:pPr>
                          <w:r>
                            <w:rPr>
                              <w:rFonts w:hint="eastAsia" w:ascii="宋体" w:hAnsi="宋体" w:eastAsia="宋体" w:cs="宋体"/>
                              <w:sz w:val="28"/>
                              <w:szCs w:val="28"/>
                              <w:lang w:eastAsia="zh-CN"/>
                            </w:rPr>
                            <w:t>－</w:t>
                          </w:r>
                          <w:sdt>
                            <w:sdtPr>
                              <w:rPr>
                                <w:rFonts w:hint="eastAsia" w:ascii="宋体" w:hAnsi="宋体" w:eastAsia="宋体" w:cs="宋体"/>
                                <w:sz w:val="28"/>
                                <w:szCs w:val="28"/>
                              </w:rPr>
                              <w:id w:val="812297400"/>
                              <w:docPartObj>
                                <w:docPartGallery w:val="autotext"/>
                              </w:docPartObj>
                            </w:sdtPr>
                            <w:sdtEndPr>
                              <w:rPr>
                                <w:rFonts w:hint="eastAsia" w:ascii="宋体" w:hAnsi="宋体" w:eastAsia="宋体" w:cs="宋体"/>
                                <w:sz w:val="28"/>
                                <w:szCs w:val="28"/>
                              </w:rPr>
                            </w:sdtEndPr>
                            <w:sdtContent>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jc w:val="center"/>
                    </w:pPr>
                    <w:r>
                      <w:rPr>
                        <w:rFonts w:hint="eastAsia" w:ascii="宋体" w:hAnsi="宋体" w:eastAsia="宋体" w:cs="宋体"/>
                        <w:sz w:val="28"/>
                        <w:szCs w:val="28"/>
                        <w:lang w:eastAsia="zh-CN"/>
                      </w:rPr>
                      <w:t>－</w:t>
                    </w:r>
                    <w:sdt>
                      <w:sdtPr>
                        <w:rPr>
                          <w:rFonts w:hint="eastAsia" w:ascii="宋体" w:hAnsi="宋体" w:eastAsia="宋体" w:cs="宋体"/>
                          <w:sz w:val="28"/>
                          <w:szCs w:val="28"/>
                        </w:rPr>
                        <w:id w:val="812297400"/>
                        <w:docPartObj>
                          <w:docPartGallery w:val="autotext"/>
                        </w:docPartObj>
                      </w:sdtPr>
                      <w:sdtEndPr>
                        <w:rPr>
                          <w:rFonts w:hint="eastAsia" w:ascii="宋体" w:hAnsi="宋体" w:eastAsia="宋体" w:cs="宋体"/>
                          <w:sz w:val="28"/>
                          <w:szCs w:val="28"/>
                        </w:rPr>
                      </w:sdtEndPr>
                      <w:sdtContent>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sdtContent>
                    </w:sdt>
                  </w:p>
                </w:txbxContent>
              </v:textbox>
            </v:shape>
          </w:pict>
        </mc:Fallback>
      </mc:AlternateContent>
    </w:r>
  </w:p>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0E4"/>
    <w:rsid w:val="00007082"/>
    <w:rsid w:val="0004019F"/>
    <w:rsid w:val="00083104"/>
    <w:rsid w:val="00084420"/>
    <w:rsid w:val="00095E13"/>
    <w:rsid w:val="000A7B9A"/>
    <w:rsid w:val="000C6571"/>
    <w:rsid w:val="000D7467"/>
    <w:rsid w:val="000E058E"/>
    <w:rsid w:val="00122376"/>
    <w:rsid w:val="001223FE"/>
    <w:rsid w:val="0015291C"/>
    <w:rsid w:val="00195B37"/>
    <w:rsid w:val="001C0473"/>
    <w:rsid w:val="001C1F70"/>
    <w:rsid w:val="001C6017"/>
    <w:rsid w:val="00207DE9"/>
    <w:rsid w:val="00226DC6"/>
    <w:rsid w:val="00235EF9"/>
    <w:rsid w:val="002762E3"/>
    <w:rsid w:val="00282978"/>
    <w:rsid w:val="00292815"/>
    <w:rsid w:val="002C4AA8"/>
    <w:rsid w:val="00317657"/>
    <w:rsid w:val="003215E4"/>
    <w:rsid w:val="0033020D"/>
    <w:rsid w:val="0034660D"/>
    <w:rsid w:val="00376BD2"/>
    <w:rsid w:val="003B030F"/>
    <w:rsid w:val="003B6FF0"/>
    <w:rsid w:val="003D6D00"/>
    <w:rsid w:val="00407214"/>
    <w:rsid w:val="00413394"/>
    <w:rsid w:val="0044373C"/>
    <w:rsid w:val="00444821"/>
    <w:rsid w:val="004A0F2C"/>
    <w:rsid w:val="00506D2F"/>
    <w:rsid w:val="00567FC7"/>
    <w:rsid w:val="0058121C"/>
    <w:rsid w:val="00593BE9"/>
    <w:rsid w:val="005A2888"/>
    <w:rsid w:val="005D26A4"/>
    <w:rsid w:val="005E37D5"/>
    <w:rsid w:val="00605E2D"/>
    <w:rsid w:val="00614585"/>
    <w:rsid w:val="006406A7"/>
    <w:rsid w:val="006441C3"/>
    <w:rsid w:val="00652320"/>
    <w:rsid w:val="006600D6"/>
    <w:rsid w:val="00676500"/>
    <w:rsid w:val="00696F44"/>
    <w:rsid w:val="006E518D"/>
    <w:rsid w:val="00715E4B"/>
    <w:rsid w:val="007341CD"/>
    <w:rsid w:val="00737FBE"/>
    <w:rsid w:val="00751BC7"/>
    <w:rsid w:val="00767B34"/>
    <w:rsid w:val="007816E0"/>
    <w:rsid w:val="007959D5"/>
    <w:rsid w:val="007B4C44"/>
    <w:rsid w:val="007D7B50"/>
    <w:rsid w:val="0080506D"/>
    <w:rsid w:val="00806892"/>
    <w:rsid w:val="00867F88"/>
    <w:rsid w:val="0089227A"/>
    <w:rsid w:val="008C755E"/>
    <w:rsid w:val="008D1373"/>
    <w:rsid w:val="008E3885"/>
    <w:rsid w:val="00900431"/>
    <w:rsid w:val="009149A6"/>
    <w:rsid w:val="00925DD3"/>
    <w:rsid w:val="009378AE"/>
    <w:rsid w:val="009565C2"/>
    <w:rsid w:val="00985211"/>
    <w:rsid w:val="00985E4F"/>
    <w:rsid w:val="009869D6"/>
    <w:rsid w:val="009A559F"/>
    <w:rsid w:val="00A00D54"/>
    <w:rsid w:val="00A13E40"/>
    <w:rsid w:val="00A15047"/>
    <w:rsid w:val="00A579AD"/>
    <w:rsid w:val="00A65145"/>
    <w:rsid w:val="00A80738"/>
    <w:rsid w:val="00A84873"/>
    <w:rsid w:val="00A84FF7"/>
    <w:rsid w:val="00AA4059"/>
    <w:rsid w:val="00AB00E4"/>
    <w:rsid w:val="00AB5F71"/>
    <w:rsid w:val="00B00943"/>
    <w:rsid w:val="00B10016"/>
    <w:rsid w:val="00B33D21"/>
    <w:rsid w:val="00B5274C"/>
    <w:rsid w:val="00B666D1"/>
    <w:rsid w:val="00B80FD8"/>
    <w:rsid w:val="00B83EBB"/>
    <w:rsid w:val="00BB3E0D"/>
    <w:rsid w:val="00BB4C23"/>
    <w:rsid w:val="00BC56BF"/>
    <w:rsid w:val="00BF5ED4"/>
    <w:rsid w:val="00C03C4B"/>
    <w:rsid w:val="00C41ADA"/>
    <w:rsid w:val="00C42219"/>
    <w:rsid w:val="00C60DB4"/>
    <w:rsid w:val="00C67785"/>
    <w:rsid w:val="00C97861"/>
    <w:rsid w:val="00CC05E4"/>
    <w:rsid w:val="00CC0C27"/>
    <w:rsid w:val="00CC5CC8"/>
    <w:rsid w:val="00CD38BC"/>
    <w:rsid w:val="00CE222C"/>
    <w:rsid w:val="00D623A1"/>
    <w:rsid w:val="00D95A05"/>
    <w:rsid w:val="00DA55B5"/>
    <w:rsid w:val="00DB139D"/>
    <w:rsid w:val="00E43069"/>
    <w:rsid w:val="00E4357F"/>
    <w:rsid w:val="00E51905"/>
    <w:rsid w:val="00E7020B"/>
    <w:rsid w:val="00E96EC1"/>
    <w:rsid w:val="00E97C81"/>
    <w:rsid w:val="00EB6846"/>
    <w:rsid w:val="00ED1B8B"/>
    <w:rsid w:val="00EF1F89"/>
    <w:rsid w:val="00F00A66"/>
    <w:rsid w:val="00F039BE"/>
    <w:rsid w:val="00F35F37"/>
    <w:rsid w:val="00F53944"/>
    <w:rsid w:val="00F569EA"/>
    <w:rsid w:val="00F868C0"/>
    <w:rsid w:val="00FA30B7"/>
    <w:rsid w:val="00FE68E5"/>
    <w:rsid w:val="00FF7E48"/>
    <w:rsid w:val="018F4C90"/>
    <w:rsid w:val="03C628EB"/>
    <w:rsid w:val="042C4374"/>
    <w:rsid w:val="0466617C"/>
    <w:rsid w:val="05EB7C3A"/>
    <w:rsid w:val="0616782B"/>
    <w:rsid w:val="066E072E"/>
    <w:rsid w:val="07AD20FA"/>
    <w:rsid w:val="08AB65BC"/>
    <w:rsid w:val="09E3734E"/>
    <w:rsid w:val="0AD9761E"/>
    <w:rsid w:val="0C290D46"/>
    <w:rsid w:val="0CB67574"/>
    <w:rsid w:val="0D9B56AC"/>
    <w:rsid w:val="0EF6634E"/>
    <w:rsid w:val="105F533D"/>
    <w:rsid w:val="10A122E9"/>
    <w:rsid w:val="124D2421"/>
    <w:rsid w:val="124D2E24"/>
    <w:rsid w:val="12582E7C"/>
    <w:rsid w:val="12A22736"/>
    <w:rsid w:val="12E0359D"/>
    <w:rsid w:val="13AF1AA6"/>
    <w:rsid w:val="14AD4ED5"/>
    <w:rsid w:val="14E41329"/>
    <w:rsid w:val="14F1696C"/>
    <w:rsid w:val="154A0CA9"/>
    <w:rsid w:val="17035AAC"/>
    <w:rsid w:val="181B6E25"/>
    <w:rsid w:val="18233DC4"/>
    <w:rsid w:val="19AE747E"/>
    <w:rsid w:val="1ACB25D8"/>
    <w:rsid w:val="1CF245F9"/>
    <w:rsid w:val="1D82263F"/>
    <w:rsid w:val="1E311151"/>
    <w:rsid w:val="1F9B620A"/>
    <w:rsid w:val="1FF73CD4"/>
    <w:rsid w:val="2200454C"/>
    <w:rsid w:val="22F90AD6"/>
    <w:rsid w:val="23BC6384"/>
    <w:rsid w:val="241A7BDF"/>
    <w:rsid w:val="254E25E8"/>
    <w:rsid w:val="27231852"/>
    <w:rsid w:val="28F341AD"/>
    <w:rsid w:val="293638F8"/>
    <w:rsid w:val="29DA08EE"/>
    <w:rsid w:val="2B065713"/>
    <w:rsid w:val="2BAB6956"/>
    <w:rsid w:val="2ED02D23"/>
    <w:rsid w:val="302B349C"/>
    <w:rsid w:val="30594D2C"/>
    <w:rsid w:val="31C11D3E"/>
    <w:rsid w:val="31C52BB6"/>
    <w:rsid w:val="31E3055C"/>
    <w:rsid w:val="3395279D"/>
    <w:rsid w:val="33A52DA9"/>
    <w:rsid w:val="33D463AE"/>
    <w:rsid w:val="34C965AC"/>
    <w:rsid w:val="35F121BB"/>
    <w:rsid w:val="367E1EEB"/>
    <w:rsid w:val="369B0FD7"/>
    <w:rsid w:val="36A373C4"/>
    <w:rsid w:val="370C1479"/>
    <w:rsid w:val="37E33064"/>
    <w:rsid w:val="38415FDC"/>
    <w:rsid w:val="38545D10"/>
    <w:rsid w:val="3A6B22B8"/>
    <w:rsid w:val="3A7F73F5"/>
    <w:rsid w:val="3B3B6D13"/>
    <w:rsid w:val="3D402D06"/>
    <w:rsid w:val="3DDE387E"/>
    <w:rsid w:val="3DE14530"/>
    <w:rsid w:val="3E56565C"/>
    <w:rsid w:val="40781DD5"/>
    <w:rsid w:val="407F75EB"/>
    <w:rsid w:val="414E255A"/>
    <w:rsid w:val="41D369F2"/>
    <w:rsid w:val="41D7127E"/>
    <w:rsid w:val="41E95F5B"/>
    <w:rsid w:val="42900672"/>
    <w:rsid w:val="429113F3"/>
    <w:rsid w:val="42CF1BE0"/>
    <w:rsid w:val="4432451C"/>
    <w:rsid w:val="44B57B36"/>
    <w:rsid w:val="45A51959"/>
    <w:rsid w:val="45D15133"/>
    <w:rsid w:val="474B4782"/>
    <w:rsid w:val="489B767D"/>
    <w:rsid w:val="48AB372A"/>
    <w:rsid w:val="491F3F2C"/>
    <w:rsid w:val="4B1E74CF"/>
    <w:rsid w:val="4B324E53"/>
    <w:rsid w:val="4B5A6973"/>
    <w:rsid w:val="4D013F4B"/>
    <w:rsid w:val="4DE90D6F"/>
    <w:rsid w:val="530879CB"/>
    <w:rsid w:val="56966B20"/>
    <w:rsid w:val="57CB5471"/>
    <w:rsid w:val="5802606D"/>
    <w:rsid w:val="58432EA4"/>
    <w:rsid w:val="5B0372E4"/>
    <w:rsid w:val="5CB5471F"/>
    <w:rsid w:val="5D8C3B57"/>
    <w:rsid w:val="5DA03051"/>
    <w:rsid w:val="5F25412D"/>
    <w:rsid w:val="5F4F25C4"/>
    <w:rsid w:val="5F817EFB"/>
    <w:rsid w:val="5F944AC0"/>
    <w:rsid w:val="603911C4"/>
    <w:rsid w:val="60AC2894"/>
    <w:rsid w:val="622163B3"/>
    <w:rsid w:val="62552034"/>
    <w:rsid w:val="62774C4D"/>
    <w:rsid w:val="660F7710"/>
    <w:rsid w:val="66CE2DEC"/>
    <w:rsid w:val="66E31E89"/>
    <w:rsid w:val="67047B4B"/>
    <w:rsid w:val="67446DCC"/>
    <w:rsid w:val="67DC66F8"/>
    <w:rsid w:val="680622D3"/>
    <w:rsid w:val="68D648AF"/>
    <w:rsid w:val="696C260A"/>
    <w:rsid w:val="697947D5"/>
    <w:rsid w:val="6AEC42CC"/>
    <w:rsid w:val="6BA047ED"/>
    <w:rsid w:val="6C340FDA"/>
    <w:rsid w:val="6C3D729D"/>
    <w:rsid w:val="6CB37751"/>
    <w:rsid w:val="6D7C097E"/>
    <w:rsid w:val="6E4B3133"/>
    <w:rsid w:val="6EB74327"/>
    <w:rsid w:val="6F3B7208"/>
    <w:rsid w:val="6F8819E1"/>
    <w:rsid w:val="6F8B7E4C"/>
    <w:rsid w:val="6FC93931"/>
    <w:rsid w:val="700A657C"/>
    <w:rsid w:val="712F4915"/>
    <w:rsid w:val="71463740"/>
    <w:rsid w:val="7214383E"/>
    <w:rsid w:val="73554F5B"/>
    <w:rsid w:val="7390256C"/>
    <w:rsid w:val="74867E27"/>
    <w:rsid w:val="772B697B"/>
    <w:rsid w:val="775F730A"/>
    <w:rsid w:val="798164DF"/>
    <w:rsid w:val="7A806950"/>
    <w:rsid w:val="7BEA51B6"/>
    <w:rsid w:val="7C10151B"/>
    <w:rsid w:val="7C2F1B0B"/>
    <w:rsid w:val="7D3234E5"/>
    <w:rsid w:val="7F6C4CBA"/>
    <w:rsid w:val="7F961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32"/>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Heading3"/>
    <w:basedOn w:val="1"/>
    <w:next w:val="1"/>
    <w:qFormat/>
    <w:uiPriority w:val="99"/>
    <w:pPr>
      <w:keepNext/>
      <w:keepLines/>
      <w:spacing w:line="560" w:lineRule="exact"/>
      <w:textAlignment w:val="baseline"/>
    </w:pPr>
    <w:rPr>
      <w:rFonts w:ascii="Calibri" w:hAnsi="Calibri" w:cs="Calibri"/>
      <w:b/>
      <w:bCs/>
    </w:rPr>
  </w:style>
  <w:style w:type="paragraph" w:styleId="3">
    <w:name w:val="Body Text"/>
    <w:basedOn w:val="1"/>
    <w:qFormat/>
    <w:uiPriority w:val="1"/>
    <w:pPr>
      <w:ind w:left="108"/>
    </w:pPr>
    <w:rPr>
      <w:rFonts w:ascii="宋体" w:eastAsia="宋体" w:cs="宋体"/>
      <w:sz w:val="32"/>
      <w:szCs w:val="32"/>
    </w:rPr>
  </w:style>
  <w:style w:type="paragraph" w:styleId="4">
    <w:name w:val="Date"/>
    <w:basedOn w:val="1"/>
    <w:next w:val="1"/>
    <w:link w:val="16"/>
    <w:semiHidden/>
    <w:unhideWhenUsed/>
    <w:qFormat/>
    <w:uiPriority w:val="99"/>
    <w:pPr>
      <w:ind w:left="100" w:leftChars="2500"/>
    </w:pPr>
  </w:style>
  <w:style w:type="paragraph" w:styleId="5">
    <w:name w:val="Balloon Text"/>
    <w:basedOn w:val="1"/>
    <w:link w:val="15"/>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批注框文本 Char"/>
    <w:basedOn w:val="10"/>
    <w:link w:val="5"/>
    <w:semiHidden/>
    <w:qFormat/>
    <w:uiPriority w:val="99"/>
    <w:rPr>
      <w:sz w:val="18"/>
      <w:szCs w:val="18"/>
    </w:rPr>
  </w:style>
  <w:style w:type="character" w:customStyle="1" w:styleId="16">
    <w:name w:val="日期 Char"/>
    <w:basedOn w:val="10"/>
    <w:link w:val="4"/>
    <w:semiHidden/>
    <w:qFormat/>
    <w:uiPriority w:val="99"/>
  </w:style>
  <w:style w:type="character" w:customStyle="1" w:styleId="17">
    <w:name w:val="font11"/>
    <w:basedOn w:val="10"/>
    <w:qFormat/>
    <w:uiPriority w:val="0"/>
    <w:rPr>
      <w:rFonts w:hint="default" w:ascii="仿宋_GB2312" w:eastAsia="仿宋_GB2312" w:cs="仿宋_GB2312"/>
      <w:b/>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Pages>
  <Words>1041</Words>
  <Characters>5935</Characters>
  <Lines>49</Lines>
  <Paragraphs>13</Paragraphs>
  <TotalTime>7</TotalTime>
  <ScaleCrop>false</ScaleCrop>
  <LinksUpToDate>false</LinksUpToDate>
  <CharactersWithSpaces>6963</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2020-12-28T01:29:00Z</dcterms:created>
  <dc:creator>China</dc:creator>
  <cp:lastModifiedBy>Administrator</cp:lastModifiedBy>
  <cp:lastPrinted>2022-01-26T07:13:00Z</cp:lastPrinted>
  <dcterms:modified xsi:type="dcterms:W3CDTF">2022-02-11T02:04:05Z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0E8AD4436DE144B29D182D665FAC0E37</vt:lpwstr>
  </property>
</Properties>
</file>