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2A6493">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u w:val="none"/>
          <w:bdr w:val="none" w:color="auto" w:sz="0" w:space="0"/>
          <w:lang w:val="en-US" w:eastAsia="zh-CN" w:bidi="ar"/>
        </w:rPr>
      </w:pPr>
      <w:r>
        <w:rPr>
          <w:rFonts w:hint="eastAsia" w:asciiTheme="minorEastAsia" w:hAnsiTheme="minorEastAsia" w:eastAsiaTheme="minorEastAsia" w:cstheme="minorEastAsia"/>
          <w:i w:val="0"/>
          <w:iCs w:val="0"/>
          <w:color w:val="000000"/>
          <w:kern w:val="0"/>
          <w:sz w:val="20"/>
          <w:szCs w:val="20"/>
          <w:u w:val="none"/>
          <w:bdr w:val="none" w:color="auto" w:sz="0" w:space="0"/>
          <w:lang w:val="en-US" w:eastAsia="zh-CN" w:bidi="ar"/>
        </w:rPr>
        <w:t>收费单位：</w:t>
      </w:r>
      <w:r>
        <w:rPr>
          <w:rFonts w:hint="eastAsia" w:asciiTheme="minorEastAsia" w:hAnsiTheme="minorEastAsia" w:cstheme="minorEastAsia"/>
          <w:i w:val="0"/>
          <w:iCs w:val="0"/>
          <w:color w:val="000000"/>
          <w:kern w:val="0"/>
          <w:sz w:val="20"/>
          <w:szCs w:val="20"/>
          <w:u w:val="none"/>
          <w:bdr w:val="none" w:color="auto" w:sz="0" w:space="0"/>
          <w:lang w:val="en-US" w:eastAsia="zh-CN" w:bidi="ar"/>
        </w:rPr>
        <w:t>涞源县殡葬服务中心</w:t>
      </w:r>
      <w:bookmarkStart w:id="0" w:name="_GoBack"/>
      <w:bookmarkEnd w:id="0"/>
    </w:p>
    <w:tbl>
      <w:tblPr>
        <w:tblW w:w="1518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1109"/>
        <w:gridCol w:w="1137"/>
        <w:gridCol w:w="2363"/>
        <w:gridCol w:w="1237"/>
        <w:gridCol w:w="1375"/>
        <w:gridCol w:w="1850"/>
        <w:gridCol w:w="2350"/>
        <w:gridCol w:w="2638"/>
        <w:gridCol w:w="1125"/>
      </w:tblGrid>
      <w:tr w14:paraId="6FB97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15184" w:type="dxa"/>
            <w:gridSpan w:val="9"/>
            <w:tcBorders>
              <w:top w:val="single" w:color="000000" w:sz="4" w:space="0"/>
              <w:left w:val="single" w:color="000000" w:sz="4" w:space="0"/>
              <w:bottom w:val="single" w:color="000000" w:sz="4" w:space="0"/>
              <w:right w:val="single" w:color="000000" w:sz="4" w:space="0"/>
            </w:tcBorders>
            <w:shd w:val="clear"/>
            <w:noWrap/>
            <w:vAlign w:val="center"/>
          </w:tcPr>
          <w:p w14:paraId="5E5015F0">
            <w:pPr>
              <w:keepNext w:val="0"/>
              <w:keepLines w:val="0"/>
              <w:widowControl/>
              <w:suppressLineNumbers w:val="0"/>
              <w:jc w:val="center"/>
              <w:textAlignment w:val="center"/>
              <w:rPr>
                <w:rFonts w:hint="eastAsia" w:ascii="宋体" w:hAnsi="宋体" w:eastAsia="宋体" w:cs="宋体"/>
                <w:i w:val="0"/>
                <w:iCs w:val="0"/>
                <w:color w:val="000000"/>
                <w:sz w:val="72"/>
                <w:szCs w:val="72"/>
                <w:u w:val="none"/>
              </w:rPr>
            </w:pPr>
            <w:r>
              <w:rPr>
                <w:rFonts w:hint="eastAsia" w:ascii="宋体" w:hAnsi="宋体" w:eastAsia="宋体" w:cs="宋体"/>
                <w:i w:val="0"/>
                <w:iCs w:val="0"/>
                <w:color w:val="000000"/>
                <w:kern w:val="0"/>
                <w:sz w:val="44"/>
                <w:szCs w:val="44"/>
                <w:u w:val="none"/>
                <w:bdr w:val="none" w:color="auto" w:sz="0" w:space="0"/>
                <w:lang w:val="en-US" w:eastAsia="zh-CN" w:bidi="ar"/>
              </w:rPr>
              <w:t>基本殡葬服务收费</w:t>
            </w:r>
          </w:p>
        </w:tc>
      </w:tr>
      <w:tr w14:paraId="7CBC7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09" w:type="dxa"/>
            <w:tcBorders>
              <w:top w:val="single" w:color="000000" w:sz="4" w:space="0"/>
              <w:left w:val="single" w:color="000000" w:sz="4" w:space="0"/>
              <w:bottom w:val="single" w:color="000000" w:sz="4" w:space="0"/>
              <w:right w:val="single" w:color="000000" w:sz="4" w:space="0"/>
            </w:tcBorders>
            <w:shd w:val="clear"/>
            <w:noWrap/>
            <w:vAlign w:val="center"/>
          </w:tcPr>
          <w:p w14:paraId="488530F3">
            <w:pPr>
              <w:keepNext w:val="0"/>
              <w:keepLines w:val="0"/>
              <w:widowControl/>
              <w:suppressLineNumbers w:val="0"/>
              <w:jc w:val="center"/>
              <w:textAlignment w:val="center"/>
              <w:rPr>
                <w:rFonts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none" w:color="auto" w:sz="0" w:space="0"/>
                <w:lang w:val="en-US" w:eastAsia="zh-CN" w:bidi="ar"/>
              </w:rPr>
              <w:t>服务项目</w:t>
            </w:r>
          </w:p>
        </w:tc>
        <w:tc>
          <w:tcPr>
            <w:tcW w:w="1137" w:type="dxa"/>
            <w:tcBorders>
              <w:top w:val="single" w:color="000000" w:sz="4" w:space="0"/>
              <w:left w:val="single" w:color="000000" w:sz="4" w:space="0"/>
              <w:bottom w:val="single" w:color="000000" w:sz="4" w:space="0"/>
              <w:right w:val="single" w:color="000000" w:sz="4" w:space="0"/>
            </w:tcBorders>
            <w:shd w:val="clear"/>
            <w:noWrap/>
            <w:vAlign w:val="center"/>
          </w:tcPr>
          <w:p w14:paraId="7AD379B0">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none" w:color="auto" w:sz="0" w:space="0"/>
                <w:lang w:val="en-US" w:eastAsia="zh-CN" w:bidi="ar"/>
              </w:rPr>
              <w:t>收费标准</w:t>
            </w:r>
          </w:p>
        </w:tc>
        <w:tc>
          <w:tcPr>
            <w:tcW w:w="2363" w:type="dxa"/>
            <w:tcBorders>
              <w:top w:val="single" w:color="000000" w:sz="4" w:space="0"/>
              <w:left w:val="single" w:color="000000" w:sz="4" w:space="0"/>
              <w:bottom w:val="single" w:color="000000" w:sz="4" w:space="0"/>
              <w:right w:val="single" w:color="000000" w:sz="4" w:space="0"/>
            </w:tcBorders>
            <w:shd w:val="clear"/>
            <w:noWrap/>
            <w:vAlign w:val="center"/>
          </w:tcPr>
          <w:p w14:paraId="5F6CC8A9">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none" w:color="auto" w:sz="0" w:space="0"/>
                <w:lang w:val="en-US" w:eastAsia="zh-CN" w:bidi="ar"/>
              </w:rPr>
              <w:t>计费单位</w:t>
            </w:r>
          </w:p>
        </w:tc>
        <w:tc>
          <w:tcPr>
            <w:tcW w:w="1237" w:type="dxa"/>
            <w:tcBorders>
              <w:top w:val="single" w:color="000000" w:sz="4" w:space="0"/>
              <w:left w:val="single" w:color="000000" w:sz="4" w:space="0"/>
              <w:bottom w:val="single" w:color="000000" w:sz="4" w:space="0"/>
              <w:right w:val="single" w:color="000000" w:sz="4" w:space="0"/>
            </w:tcBorders>
            <w:shd w:val="clear"/>
            <w:noWrap/>
            <w:vAlign w:val="center"/>
          </w:tcPr>
          <w:p w14:paraId="1CF46BAA">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none" w:color="auto" w:sz="0" w:space="0"/>
                <w:lang w:val="en-US" w:eastAsia="zh-CN" w:bidi="ar"/>
              </w:rPr>
              <w:t>收费管理形式</w:t>
            </w:r>
          </w:p>
        </w:tc>
        <w:tc>
          <w:tcPr>
            <w:tcW w:w="1375" w:type="dxa"/>
            <w:tcBorders>
              <w:top w:val="single" w:color="000000" w:sz="4" w:space="0"/>
              <w:left w:val="single" w:color="000000" w:sz="4" w:space="0"/>
              <w:bottom w:val="single" w:color="000000" w:sz="4" w:space="0"/>
              <w:right w:val="single" w:color="000000" w:sz="4" w:space="0"/>
            </w:tcBorders>
            <w:shd w:val="clear"/>
            <w:noWrap/>
            <w:vAlign w:val="center"/>
          </w:tcPr>
          <w:p w14:paraId="3C7A5B6F">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none" w:color="auto" w:sz="0" w:space="0"/>
                <w:lang w:val="en-US" w:eastAsia="zh-CN" w:bidi="ar"/>
              </w:rPr>
              <w:t>收费依据</w:t>
            </w:r>
          </w:p>
        </w:tc>
        <w:tc>
          <w:tcPr>
            <w:tcW w:w="1850" w:type="dxa"/>
            <w:tcBorders>
              <w:top w:val="single" w:color="000000" w:sz="4" w:space="0"/>
              <w:left w:val="single" w:color="000000" w:sz="4" w:space="0"/>
              <w:bottom w:val="single" w:color="000000" w:sz="4" w:space="0"/>
              <w:right w:val="single" w:color="000000" w:sz="4" w:space="0"/>
            </w:tcBorders>
            <w:shd w:val="clear"/>
            <w:noWrap/>
            <w:vAlign w:val="center"/>
          </w:tcPr>
          <w:p w14:paraId="4C39F1B3">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none" w:color="auto" w:sz="0" w:space="0"/>
                <w:lang w:val="en-US" w:eastAsia="zh-CN" w:bidi="ar"/>
              </w:rPr>
              <w:t>服务内容</w:t>
            </w:r>
          </w:p>
        </w:tc>
        <w:tc>
          <w:tcPr>
            <w:tcW w:w="2350" w:type="dxa"/>
            <w:tcBorders>
              <w:top w:val="single" w:color="000000" w:sz="4" w:space="0"/>
              <w:left w:val="single" w:color="000000" w:sz="4" w:space="0"/>
              <w:bottom w:val="single" w:color="000000" w:sz="4" w:space="0"/>
              <w:right w:val="single" w:color="000000" w:sz="4" w:space="0"/>
            </w:tcBorders>
            <w:shd w:val="clear"/>
            <w:noWrap/>
            <w:vAlign w:val="center"/>
          </w:tcPr>
          <w:p w14:paraId="5CF0A5C8">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none" w:color="auto" w:sz="0" w:space="0"/>
                <w:lang w:val="en-US" w:eastAsia="zh-CN" w:bidi="ar"/>
              </w:rPr>
              <w:t>服务标准、等级和规格</w:t>
            </w:r>
          </w:p>
        </w:tc>
        <w:tc>
          <w:tcPr>
            <w:tcW w:w="2638" w:type="dxa"/>
            <w:tcBorders>
              <w:top w:val="single" w:color="000000" w:sz="4" w:space="0"/>
              <w:left w:val="single" w:color="000000" w:sz="4" w:space="0"/>
              <w:bottom w:val="single" w:color="000000" w:sz="4" w:space="0"/>
              <w:right w:val="single" w:color="000000" w:sz="4" w:space="0"/>
            </w:tcBorders>
            <w:shd w:val="clear"/>
            <w:noWrap/>
            <w:vAlign w:val="center"/>
          </w:tcPr>
          <w:p w14:paraId="3ECFC254">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none" w:color="auto" w:sz="0" w:space="0"/>
                <w:lang w:val="en-US" w:eastAsia="zh-CN" w:bidi="ar"/>
              </w:rPr>
              <w:t>减免政策</w:t>
            </w:r>
          </w:p>
        </w:tc>
        <w:tc>
          <w:tcPr>
            <w:tcW w:w="1125" w:type="dxa"/>
            <w:tcBorders>
              <w:top w:val="single" w:color="000000" w:sz="4" w:space="0"/>
              <w:left w:val="single" w:color="000000" w:sz="4" w:space="0"/>
              <w:bottom w:val="single" w:color="000000" w:sz="4" w:space="0"/>
              <w:right w:val="single" w:color="000000" w:sz="4" w:space="0"/>
            </w:tcBorders>
            <w:shd w:val="clear"/>
            <w:noWrap/>
            <w:vAlign w:val="center"/>
          </w:tcPr>
          <w:p w14:paraId="61D7CA95">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none" w:color="auto" w:sz="0" w:space="0"/>
                <w:lang w:val="en-US" w:eastAsia="zh-CN" w:bidi="ar"/>
              </w:rPr>
              <w:t>备注（可附照片）</w:t>
            </w:r>
          </w:p>
        </w:tc>
      </w:tr>
      <w:tr w14:paraId="257CB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1" w:hRule="atLeast"/>
        </w:trPr>
        <w:tc>
          <w:tcPr>
            <w:tcW w:w="1109" w:type="dxa"/>
            <w:tcBorders>
              <w:top w:val="single" w:color="000000" w:sz="4" w:space="0"/>
              <w:left w:val="single" w:color="000000" w:sz="4" w:space="0"/>
              <w:bottom w:val="single" w:color="000000" w:sz="4" w:space="0"/>
              <w:right w:val="single" w:color="000000" w:sz="4" w:space="0"/>
            </w:tcBorders>
            <w:shd w:val="clear"/>
            <w:vAlign w:val="center"/>
          </w:tcPr>
          <w:p w14:paraId="555C8C2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遗体接运                 （含抬尸、消毒）</w:t>
            </w:r>
          </w:p>
        </w:tc>
        <w:tc>
          <w:tcPr>
            <w:tcW w:w="1137" w:type="dxa"/>
            <w:tcBorders>
              <w:top w:val="single" w:color="000000" w:sz="4" w:space="0"/>
              <w:left w:val="single" w:color="000000" w:sz="4" w:space="0"/>
              <w:bottom w:val="single" w:color="000000" w:sz="4" w:space="0"/>
              <w:right w:val="single" w:color="000000" w:sz="4" w:space="0"/>
            </w:tcBorders>
            <w:shd w:val="clear"/>
            <w:vAlign w:val="center"/>
          </w:tcPr>
          <w:p w14:paraId="4D1232D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205元/次</w:t>
            </w:r>
          </w:p>
        </w:tc>
        <w:tc>
          <w:tcPr>
            <w:tcW w:w="2363" w:type="dxa"/>
            <w:tcBorders>
              <w:top w:val="single" w:color="000000" w:sz="4" w:space="0"/>
              <w:left w:val="single" w:color="000000" w:sz="4" w:space="0"/>
              <w:bottom w:val="single" w:color="000000" w:sz="4" w:space="0"/>
              <w:right w:val="single" w:color="000000" w:sz="4" w:space="0"/>
            </w:tcBorders>
            <w:shd w:val="clear"/>
            <w:vAlign w:val="center"/>
          </w:tcPr>
          <w:p w14:paraId="42427BE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按往返计算里程，接运距离超过10公里后，每公里加收3元;遗体接运时间超过2小时的，在应收费用基础上加收 10%</w:t>
            </w:r>
          </w:p>
        </w:tc>
        <w:tc>
          <w:tcPr>
            <w:tcW w:w="1237" w:type="dxa"/>
            <w:tcBorders>
              <w:top w:val="single" w:color="000000" w:sz="4" w:space="0"/>
              <w:left w:val="single" w:color="000000" w:sz="4" w:space="0"/>
              <w:bottom w:val="single" w:color="000000" w:sz="4" w:space="0"/>
              <w:right w:val="single" w:color="000000" w:sz="4" w:space="0"/>
            </w:tcBorders>
            <w:shd w:val="clear"/>
            <w:noWrap/>
            <w:vAlign w:val="center"/>
          </w:tcPr>
          <w:p w14:paraId="64C94E3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政府定价</w:t>
            </w:r>
          </w:p>
        </w:tc>
        <w:tc>
          <w:tcPr>
            <w:tcW w:w="1375" w:type="dxa"/>
            <w:tcBorders>
              <w:top w:val="single" w:color="000000" w:sz="4" w:space="0"/>
              <w:left w:val="single" w:color="000000" w:sz="4" w:space="0"/>
              <w:bottom w:val="single" w:color="000000" w:sz="4" w:space="0"/>
              <w:right w:val="single" w:color="000000" w:sz="4" w:space="0"/>
            </w:tcBorders>
            <w:shd w:val="clear"/>
            <w:noWrap/>
            <w:vAlign w:val="center"/>
          </w:tcPr>
          <w:p w14:paraId="4C463A31">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冀发改公价[2025]716号</w:t>
            </w:r>
          </w:p>
        </w:tc>
        <w:tc>
          <w:tcPr>
            <w:tcW w:w="1850" w:type="dxa"/>
            <w:tcBorders>
              <w:top w:val="single" w:color="000000" w:sz="4" w:space="0"/>
              <w:left w:val="single" w:color="000000" w:sz="4" w:space="0"/>
              <w:bottom w:val="single" w:color="000000" w:sz="4" w:space="0"/>
              <w:right w:val="single" w:color="000000" w:sz="4" w:space="0"/>
            </w:tcBorders>
            <w:shd w:val="clear"/>
            <w:vAlign w:val="center"/>
          </w:tcPr>
          <w:p w14:paraId="7B32C990">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提供接运车辆购置价格15-20万元（含）以下的遗体接运服务</w:t>
            </w:r>
          </w:p>
        </w:tc>
        <w:tc>
          <w:tcPr>
            <w:tcW w:w="2350" w:type="dxa"/>
            <w:tcBorders>
              <w:top w:val="single" w:color="000000" w:sz="4" w:space="0"/>
              <w:left w:val="single" w:color="000000" w:sz="4" w:space="0"/>
              <w:bottom w:val="single" w:color="000000" w:sz="4" w:space="0"/>
              <w:right w:val="single" w:color="000000" w:sz="4" w:space="0"/>
            </w:tcBorders>
            <w:shd w:val="clear"/>
            <w:vAlign w:val="center"/>
          </w:tcPr>
          <w:p w14:paraId="4E3AD7B9">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遗体从指定地点接运至殡葬服务机构发生的费用，包含殡葬服务机构内抬尸和遗体消毒费用。</w:t>
            </w:r>
          </w:p>
        </w:tc>
        <w:tc>
          <w:tcPr>
            <w:tcW w:w="2638" w:type="dxa"/>
            <w:tcBorders>
              <w:top w:val="single" w:color="000000" w:sz="4" w:space="0"/>
              <w:left w:val="single" w:color="000000" w:sz="4" w:space="0"/>
              <w:bottom w:val="single" w:color="000000" w:sz="4" w:space="0"/>
              <w:right w:val="single" w:color="000000" w:sz="4" w:space="0"/>
            </w:tcBorders>
            <w:shd w:val="clear"/>
            <w:noWrap/>
            <w:vAlign w:val="center"/>
          </w:tcPr>
          <w:p w14:paraId="3BCA12D6">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2013年1月1日以后去世的城乡低保对象、农村五保对象、重点优抚对象、城市三无对象和县以上公安机关开具允许火化证明的无名尸</w:t>
            </w:r>
          </w:p>
        </w:tc>
        <w:tc>
          <w:tcPr>
            <w:tcW w:w="1125" w:type="dxa"/>
            <w:tcBorders>
              <w:top w:val="single" w:color="000000" w:sz="4" w:space="0"/>
              <w:left w:val="single" w:color="000000" w:sz="4" w:space="0"/>
              <w:bottom w:val="single" w:color="000000" w:sz="4" w:space="0"/>
              <w:right w:val="single" w:color="000000" w:sz="4" w:space="0"/>
            </w:tcBorders>
            <w:shd w:val="clear"/>
            <w:noWrap/>
            <w:vAlign w:val="center"/>
          </w:tcPr>
          <w:p w14:paraId="157235C7">
            <w:pPr>
              <w:jc w:val="center"/>
              <w:rPr>
                <w:rFonts w:hint="eastAsia" w:ascii="仿宋" w:hAnsi="仿宋" w:eastAsia="仿宋" w:cs="仿宋"/>
                <w:i w:val="0"/>
                <w:iCs w:val="0"/>
                <w:color w:val="000000"/>
                <w:sz w:val="20"/>
                <w:szCs w:val="20"/>
                <w:u w:val="none"/>
              </w:rPr>
            </w:pPr>
          </w:p>
        </w:tc>
      </w:tr>
      <w:tr w14:paraId="1A887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1" w:hRule="atLeast"/>
        </w:trPr>
        <w:tc>
          <w:tcPr>
            <w:tcW w:w="1109" w:type="dxa"/>
            <w:tcBorders>
              <w:top w:val="single" w:color="000000" w:sz="4" w:space="0"/>
              <w:left w:val="single" w:color="000000" w:sz="4" w:space="0"/>
              <w:bottom w:val="single" w:color="000000" w:sz="4" w:space="0"/>
              <w:right w:val="single" w:color="000000" w:sz="4" w:space="0"/>
            </w:tcBorders>
            <w:shd w:val="clear"/>
            <w:vAlign w:val="center"/>
          </w:tcPr>
          <w:p w14:paraId="3C3C32F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遗体存放           （含冷藏）</w:t>
            </w:r>
          </w:p>
        </w:tc>
        <w:tc>
          <w:tcPr>
            <w:tcW w:w="1137" w:type="dxa"/>
            <w:tcBorders>
              <w:top w:val="single" w:color="000000" w:sz="4" w:space="0"/>
              <w:left w:val="single" w:color="000000" w:sz="4" w:space="0"/>
              <w:bottom w:val="single" w:color="000000" w:sz="4" w:space="0"/>
              <w:right w:val="single" w:color="000000" w:sz="4" w:space="0"/>
            </w:tcBorders>
            <w:shd w:val="clear"/>
            <w:noWrap/>
            <w:vAlign w:val="center"/>
          </w:tcPr>
          <w:p w14:paraId="15F98AE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96元/日/具</w:t>
            </w:r>
          </w:p>
        </w:tc>
        <w:tc>
          <w:tcPr>
            <w:tcW w:w="2363" w:type="dxa"/>
            <w:tcBorders>
              <w:top w:val="single" w:color="000000" w:sz="4" w:space="0"/>
              <w:left w:val="single" w:color="000000" w:sz="4" w:space="0"/>
              <w:bottom w:val="single" w:color="000000" w:sz="4" w:space="0"/>
              <w:right w:val="single" w:color="000000" w:sz="4" w:space="0"/>
            </w:tcBorders>
            <w:shd w:val="clear"/>
            <w:noWrap/>
            <w:vAlign w:val="center"/>
          </w:tcPr>
          <w:p w14:paraId="402FDDA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96元/日/具</w:t>
            </w:r>
          </w:p>
        </w:tc>
        <w:tc>
          <w:tcPr>
            <w:tcW w:w="1237" w:type="dxa"/>
            <w:tcBorders>
              <w:top w:val="single" w:color="000000" w:sz="4" w:space="0"/>
              <w:left w:val="single" w:color="000000" w:sz="4" w:space="0"/>
              <w:bottom w:val="single" w:color="000000" w:sz="4" w:space="0"/>
              <w:right w:val="single" w:color="000000" w:sz="4" w:space="0"/>
            </w:tcBorders>
            <w:shd w:val="clear"/>
            <w:noWrap/>
            <w:vAlign w:val="center"/>
          </w:tcPr>
          <w:p w14:paraId="0A2D568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政府定价</w:t>
            </w:r>
          </w:p>
        </w:tc>
        <w:tc>
          <w:tcPr>
            <w:tcW w:w="1375" w:type="dxa"/>
            <w:tcBorders>
              <w:top w:val="single" w:color="000000" w:sz="4" w:space="0"/>
              <w:left w:val="single" w:color="000000" w:sz="4" w:space="0"/>
              <w:bottom w:val="single" w:color="000000" w:sz="4" w:space="0"/>
              <w:right w:val="single" w:color="000000" w:sz="4" w:space="0"/>
            </w:tcBorders>
            <w:shd w:val="clear"/>
            <w:noWrap/>
            <w:vAlign w:val="center"/>
          </w:tcPr>
          <w:p w14:paraId="2184C1C4">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冀发改公价[2025]716号</w:t>
            </w:r>
          </w:p>
        </w:tc>
        <w:tc>
          <w:tcPr>
            <w:tcW w:w="1850" w:type="dxa"/>
            <w:tcBorders>
              <w:top w:val="single" w:color="000000" w:sz="4" w:space="0"/>
              <w:left w:val="single" w:color="000000" w:sz="4" w:space="0"/>
              <w:bottom w:val="single" w:color="000000" w:sz="4" w:space="0"/>
              <w:right w:val="single" w:color="000000" w:sz="4" w:space="0"/>
            </w:tcBorders>
            <w:shd w:val="clear"/>
            <w:vAlign w:val="center"/>
          </w:tcPr>
          <w:p w14:paraId="423498E7">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提供单人单体柜（含冷藏）存放遗体的服务</w:t>
            </w:r>
          </w:p>
        </w:tc>
        <w:tc>
          <w:tcPr>
            <w:tcW w:w="2350" w:type="dxa"/>
            <w:tcBorders>
              <w:top w:val="single" w:color="000000" w:sz="4" w:space="0"/>
              <w:left w:val="single" w:color="000000" w:sz="4" w:space="0"/>
              <w:bottom w:val="single" w:color="000000" w:sz="4" w:space="0"/>
              <w:right w:val="single" w:color="000000" w:sz="4" w:space="0"/>
            </w:tcBorders>
            <w:shd w:val="clear"/>
            <w:vAlign w:val="center"/>
          </w:tcPr>
          <w:p w14:paraId="645956D7">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按天计费，24小时为一天，不足12小时的按收费标准50%计收</w:t>
            </w:r>
          </w:p>
        </w:tc>
        <w:tc>
          <w:tcPr>
            <w:tcW w:w="2638" w:type="dxa"/>
            <w:tcBorders>
              <w:top w:val="single" w:color="000000" w:sz="4" w:space="0"/>
              <w:left w:val="single" w:color="000000" w:sz="4" w:space="0"/>
              <w:bottom w:val="single" w:color="000000" w:sz="4" w:space="0"/>
              <w:right w:val="single" w:color="000000" w:sz="4" w:space="0"/>
            </w:tcBorders>
            <w:shd w:val="clear"/>
            <w:noWrap/>
            <w:vAlign w:val="center"/>
          </w:tcPr>
          <w:p w14:paraId="1C2C29CF">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2013年1月1日以后去世的城乡低保对象、农村五保对象、重点优抚对象、城市三无对象和县以上公安机关开具允许火化证明的无名尸减免三天以内冷藏费（含三天）</w:t>
            </w:r>
          </w:p>
        </w:tc>
        <w:tc>
          <w:tcPr>
            <w:tcW w:w="1125" w:type="dxa"/>
            <w:tcBorders>
              <w:top w:val="single" w:color="000000" w:sz="4" w:space="0"/>
              <w:left w:val="single" w:color="000000" w:sz="4" w:space="0"/>
              <w:bottom w:val="single" w:color="000000" w:sz="4" w:space="0"/>
              <w:right w:val="single" w:color="000000" w:sz="4" w:space="0"/>
            </w:tcBorders>
            <w:shd w:val="clear"/>
            <w:vAlign w:val="center"/>
          </w:tcPr>
          <w:p w14:paraId="533A82FC">
            <w:pPr>
              <w:jc w:val="center"/>
              <w:rPr>
                <w:rFonts w:hint="eastAsia" w:ascii="仿宋" w:hAnsi="仿宋" w:eastAsia="仿宋" w:cs="仿宋"/>
                <w:i w:val="0"/>
                <w:iCs w:val="0"/>
                <w:color w:val="000000"/>
                <w:sz w:val="20"/>
                <w:szCs w:val="20"/>
                <w:u w:val="none"/>
              </w:rPr>
            </w:pPr>
          </w:p>
        </w:tc>
      </w:tr>
      <w:tr w14:paraId="45D90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1" w:hRule="atLeast"/>
        </w:trPr>
        <w:tc>
          <w:tcPr>
            <w:tcW w:w="1109" w:type="dxa"/>
            <w:vMerge w:val="restart"/>
            <w:tcBorders>
              <w:top w:val="single" w:color="000000" w:sz="4" w:space="0"/>
              <w:left w:val="single" w:color="000000" w:sz="4" w:space="0"/>
              <w:bottom w:val="single" w:color="000000" w:sz="4" w:space="0"/>
              <w:right w:val="single" w:color="000000" w:sz="4" w:space="0"/>
            </w:tcBorders>
            <w:shd w:val="clear"/>
            <w:noWrap/>
            <w:vAlign w:val="center"/>
          </w:tcPr>
          <w:p w14:paraId="1B02352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遗体火化</w:t>
            </w:r>
          </w:p>
        </w:tc>
        <w:tc>
          <w:tcPr>
            <w:tcW w:w="1137" w:type="dxa"/>
            <w:tcBorders>
              <w:top w:val="single" w:color="000000" w:sz="4" w:space="0"/>
              <w:left w:val="single" w:color="000000" w:sz="4" w:space="0"/>
              <w:bottom w:val="single" w:color="000000" w:sz="4" w:space="0"/>
              <w:right w:val="single" w:color="000000" w:sz="4" w:space="0"/>
            </w:tcBorders>
            <w:shd w:val="clear"/>
            <w:noWrap/>
            <w:vAlign w:val="center"/>
          </w:tcPr>
          <w:p w14:paraId="1906FD0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240元/具</w:t>
            </w:r>
          </w:p>
        </w:tc>
        <w:tc>
          <w:tcPr>
            <w:tcW w:w="2363" w:type="dxa"/>
            <w:tcBorders>
              <w:top w:val="single" w:color="000000" w:sz="4" w:space="0"/>
              <w:left w:val="single" w:color="000000" w:sz="4" w:space="0"/>
              <w:bottom w:val="single" w:color="000000" w:sz="4" w:space="0"/>
              <w:right w:val="single" w:color="000000" w:sz="4" w:space="0"/>
            </w:tcBorders>
            <w:shd w:val="clear"/>
            <w:noWrap/>
            <w:vAlign w:val="center"/>
          </w:tcPr>
          <w:p w14:paraId="4CAD86A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240元/具</w:t>
            </w:r>
          </w:p>
        </w:tc>
        <w:tc>
          <w:tcPr>
            <w:tcW w:w="1237" w:type="dxa"/>
            <w:tcBorders>
              <w:top w:val="single" w:color="000000" w:sz="4" w:space="0"/>
              <w:left w:val="single" w:color="000000" w:sz="4" w:space="0"/>
              <w:bottom w:val="single" w:color="000000" w:sz="4" w:space="0"/>
              <w:right w:val="single" w:color="000000" w:sz="4" w:space="0"/>
            </w:tcBorders>
            <w:shd w:val="clear"/>
            <w:noWrap/>
            <w:vAlign w:val="center"/>
          </w:tcPr>
          <w:p w14:paraId="4E020FF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政府定价</w:t>
            </w:r>
          </w:p>
        </w:tc>
        <w:tc>
          <w:tcPr>
            <w:tcW w:w="1375" w:type="dxa"/>
            <w:tcBorders>
              <w:top w:val="single" w:color="000000" w:sz="4" w:space="0"/>
              <w:left w:val="single" w:color="000000" w:sz="4" w:space="0"/>
              <w:bottom w:val="single" w:color="000000" w:sz="4" w:space="0"/>
              <w:right w:val="single" w:color="000000" w:sz="4" w:space="0"/>
            </w:tcBorders>
            <w:shd w:val="clear"/>
            <w:noWrap/>
            <w:vAlign w:val="center"/>
          </w:tcPr>
          <w:p w14:paraId="113F65A0">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冀发改公价[2025]717号</w:t>
            </w:r>
          </w:p>
        </w:tc>
        <w:tc>
          <w:tcPr>
            <w:tcW w:w="1850" w:type="dxa"/>
            <w:tcBorders>
              <w:top w:val="nil"/>
              <w:left w:val="nil"/>
              <w:bottom w:val="single" w:color="auto" w:sz="4" w:space="0"/>
              <w:right w:val="nil"/>
            </w:tcBorders>
            <w:shd w:val="clear"/>
            <w:vAlign w:val="center"/>
          </w:tcPr>
          <w:p w14:paraId="7E388AF8">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提供30万元以上平板炉焚化遗体的服务</w:t>
            </w:r>
          </w:p>
        </w:tc>
        <w:tc>
          <w:tcPr>
            <w:tcW w:w="2350" w:type="dxa"/>
            <w:tcBorders>
              <w:top w:val="single" w:color="000000" w:sz="4" w:space="0"/>
              <w:left w:val="single" w:color="000000" w:sz="4" w:space="0"/>
              <w:bottom w:val="single" w:color="000000" w:sz="4" w:space="0"/>
              <w:right w:val="single" w:color="000000" w:sz="4" w:space="0"/>
            </w:tcBorders>
            <w:shd w:val="clear"/>
            <w:vAlign w:val="center"/>
          </w:tcPr>
          <w:p w14:paraId="61AC3EA9">
            <w:pPr>
              <w:jc w:val="center"/>
              <w:rPr>
                <w:rFonts w:hint="eastAsia" w:ascii="仿宋" w:hAnsi="仿宋" w:eastAsia="仿宋" w:cs="仿宋"/>
                <w:i w:val="0"/>
                <w:iCs w:val="0"/>
                <w:color w:val="000000"/>
                <w:sz w:val="20"/>
                <w:szCs w:val="20"/>
                <w:u w:val="none"/>
              </w:rPr>
            </w:pPr>
          </w:p>
        </w:tc>
        <w:tc>
          <w:tcPr>
            <w:tcW w:w="2638" w:type="dxa"/>
            <w:tcBorders>
              <w:top w:val="single" w:color="000000" w:sz="4" w:space="0"/>
              <w:left w:val="single" w:color="000000" w:sz="4" w:space="0"/>
              <w:bottom w:val="single" w:color="000000" w:sz="4" w:space="0"/>
              <w:right w:val="single" w:color="000000" w:sz="4" w:space="0"/>
            </w:tcBorders>
            <w:shd w:val="clear"/>
            <w:noWrap/>
            <w:vAlign w:val="center"/>
          </w:tcPr>
          <w:p w14:paraId="73F3A855">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2013年1月1日以后去世的城乡低保对象、农村五保对象、重点优抚对象、城市三无对象和县以上公安机关开具允许火化证明的无名尸</w:t>
            </w:r>
          </w:p>
        </w:tc>
        <w:tc>
          <w:tcPr>
            <w:tcW w:w="1125" w:type="dxa"/>
            <w:tcBorders>
              <w:top w:val="single" w:color="000000" w:sz="4" w:space="0"/>
              <w:left w:val="single" w:color="000000" w:sz="4" w:space="0"/>
              <w:bottom w:val="single" w:color="000000" w:sz="4" w:space="0"/>
              <w:right w:val="single" w:color="000000" w:sz="4" w:space="0"/>
            </w:tcBorders>
            <w:shd w:val="clear"/>
            <w:vAlign w:val="center"/>
          </w:tcPr>
          <w:p w14:paraId="092E366A">
            <w:pPr>
              <w:jc w:val="center"/>
              <w:rPr>
                <w:rFonts w:hint="eastAsia" w:ascii="仿宋" w:hAnsi="仿宋" w:eastAsia="仿宋" w:cs="仿宋"/>
                <w:i w:val="0"/>
                <w:iCs w:val="0"/>
                <w:color w:val="000000"/>
                <w:sz w:val="20"/>
                <w:szCs w:val="20"/>
                <w:u w:val="none"/>
              </w:rPr>
            </w:pPr>
          </w:p>
        </w:tc>
      </w:tr>
      <w:tr w14:paraId="2FD89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atLeast"/>
        </w:trPr>
        <w:tc>
          <w:tcPr>
            <w:tcW w:w="110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4CECD09C">
            <w:pPr>
              <w:jc w:val="center"/>
              <w:rPr>
                <w:rFonts w:hint="eastAsia" w:ascii="仿宋" w:hAnsi="仿宋" w:eastAsia="仿宋" w:cs="仿宋"/>
                <w:i w:val="0"/>
                <w:iCs w:val="0"/>
                <w:color w:val="000000"/>
                <w:sz w:val="20"/>
                <w:szCs w:val="20"/>
                <w:u w:val="none"/>
              </w:rPr>
            </w:pPr>
          </w:p>
        </w:tc>
        <w:tc>
          <w:tcPr>
            <w:tcW w:w="1137" w:type="dxa"/>
            <w:tcBorders>
              <w:top w:val="single" w:color="000000" w:sz="4" w:space="0"/>
              <w:left w:val="single" w:color="000000" w:sz="4" w:space="0"/>
              <w:bottom w:val="single" w:color="000000" w:sz="4" w:space="0"/>
              <w:right w:val="single" w:color="000000" w:sz="4" w:space="0"/>
            </w:tcBorders>
            <w:shd w:val="clear"/>
            <w:noWrap/>
            <w:vAlign w:val="center"/>
          </w:tcPr>
          <w:p w14:paraId="66C6890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710元/具</w:t>
            </w:r>
          </w:p>
        </w:tc>
        <w:tc>
          <w:tcPr>
            <w:tcW w:w="2363" w:type="dxa"/>
            <w:tcBorders>
              <w:top w:val="single" w:color="000000" w:sz="4" w:space="0"/>
              <w:left w:val="single" w:color="000000" w:sz="4" w:space="0"/>
              <w:bottom w:val="single" w:color="000000" w:sz="4" w:space="0"/>
              <w:right w:val="single" w:color="000000" w:sz="4" w:space="0"/>
            </w:tcBorders>
            <w:shd w:val="clear"/>
            <w:noWrap/>
            <w:vAlign w:val="center"/>
          </w:tcPr>
          <w:p w14:paraId="4DBA21A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710元/具</w:t>
            </w:r>
          </w:p>
        </w:tc>
        <w:tc>
          <w:tcPr>
            <w:tcW w:w="1237" w:type="dxa"/>
            <w:tcBorders>
              <w:top w:val="single" w:color="000000" w:sz="4" w:space="0"/>
              <w:left w:val="single" w:color="000000" w:sz="4" w:space="0"/>
              <w:bottom w:val="single" w:color="000000" w:sz="4" w:space="0"/>
              <w:right w:val="single" w:color="000000" w:sz="4" w:space="0"/>
            </w:tcBorders>
            <w:shd w:val="clear"/>
            <w:noWrap/>
            <w:vAlign w:val="center"/>
          </w:tcPr>
          <w:p w14:paraId="76021F8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政府定价</w:t>
            </w:r>
          </w:p>
        </w:tc>
        <w:tc>
          <w:tcPr>
            <w:tcW w:w="1375" w:type="dxa"/>
            <w:tcBorders>
              <w:top w:val="single" w:color="000000" w:sz="4" w:space="0"/>
              <w:left w:val="single" w:color="000000" w:sz="4" w:space="0"/>
              <w:bottom w:val="single" w:color="000000" w:sz="4" w:space="0"/>
              <w:right w:val="single" w:color="000000" w:sz="4" w:space="0"/>
            </w:tcBorders>
            <w:shd w:val="clear"/>
            <w:noWrap/>
            <w:vAlign w:val="center"/>
          </w:tcPr>
          <w:p w14:paraId="183638AF">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冀发改公价[2025]718号</w:t>
            </w:r>
          </w:p>
        </w:tc>
        <w:tc>
          <w:tcPr>
            <w:tcW w:w="1850" w:type="dxa"/>
            <w:tcBorders>
              <w:top w:val="single" w:color="auto" w:sz="4" w:space="0"/>
              <w:left w:val="nil"/>
              <w:bottom w:val="nil"/>
              <w:right w:val="nil"/>
            </w:tcBorders>
            <w:shd w:val="clear"/>
            <w:noWrap/>
            <w:vAlign w:val="center"/>
          </w:tcPr>
          <w:p w14:paraId="13DF73E8">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提供拣灰炉焚化遗体的服务</w:t>
            </w:r>
          </w:p>
        </w:tc>
        <w:tc>
          <w:tcPr>
            <w:tcW w:w="2350" w:type="dxa"/>
            <w:tcBorders>
              <w:top w:val="single" w:color="000000" w:sz="4" w:space="0"/>
              <w:left w:val="single" w:color="000000" w:sz="4" w:space="0"/>
              <w:bottom w:val="single" w:color="000000" w:sz="4" w:space="0"/>
              <w:right w:val="single" w:color="000000" w:sz="4" w:space="0"/>
            </w:tcBorders>
            <w:shd w:val="clear"/>
            <w:noWrap/>
            <w:vAlign w:val="center"/>
          </w:tcPr>
          <w:p w14:paraId="27B7B49F">
            <w:pPr>
              <w:rPr>
                <w:rFonts w:hint="eastAsia" w:ascii="仿宋" w:hAnsi="仿宋" w:eastAsia="仿宋" w:cs="仿宋"/>
                <w:i w:val="0"/>
                <w:iCs w:val="0"/>
                <w:color w:val="000000"/>
                <w:sz w:val="20"/>
                <w:szCs w:val="20"/>
                <w:u w:val="none"/>
              </w:rPr>
            </w:pPr>
          </w:p>
        </w:tc>
        <w:tc>
          <w:tcPr>
            <w:tcW w:w="2638" w:type="dxa"/>
            <w:tcBorders>
              <w:top w:val="single" w:color="000000" w:sz="4" w:space="0"/>
              <w:left w:val="single" w:color="000000" w:sz="4" w:space="0"/>
              <w:bottom w:val="single" w:color="000000" w:sz="4" w:space="0"/>
              <w:right w:val="single" w:color="000000" w:sz="4" w:space="0"/>
            </w:tcBorders>
            <w:shd w:val="clear"/>
            <w:noWrap/>
            <w:vAlign w:val="center"/>
          </w:tcPr>
          <w:p w14:paraId="616BBB39">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p>
        </w:tc>
        <w:tc>
          <w:tcPr>
            <w:tcW w:w="1125" w:type="dxa"/>
            <w:tcBorders>
              <w:top w:val="single" w:color="000000" w:sz="4" w:space="0"/>
              <w:left w:val="single" w:color="000000" w:sz="4" w:space="0"/>
              <w:bottom w:val="single" w:color="000000" w:sz="4" w:space="0"/>
              <w:right w:val="single" w:color="000000" w:sz="4" w:space="0"/>
            </w:tcBorders>
            <w:shd w:val="clear"/>
            <w:noWrap/>
            <w:vAlign w:val="center"/>
          </w:tcPr>
          <w:p w14:paraId="3DD3B669">
            <w:pPr>
              <w:rPr>
                <w:rFonts w:hint="eastAsia" w:ascii="仿宋" w:hAnsi="仿宋" w:eastAsia="仿宋" w:cs="仿宋"/>
                <w:i w:val="0"/>
                <w:iCs w:val="0"/>
                <w:color w:val="000000"/>
                <w:sz w:val="20"/>
                <w:szCs w:val="20"/>
                <w:u w:val="none"/>
              </w:rPr>
            </w:pPr>
          </w:p>
        </w:tc>
      </w:tr>
      <w:tr w14:paraId="35B23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1" w:hRule="atLeast"/>
        </w:trPr>
        <w:tc>
          <w:tcPr>
            <w:tcW w:w="1109" w:type="dxa"/>
            <w:tcBorders>
              <w:top w:val="single" w:color="000000" w:sz="4" w:space="0"/>
              <w:left w:val="single" w:color="000000" w:sz="4" w:space="0"/>
              <w:bottom w:val="single" w:color="000000" w:sz="4" w:space="0"/>
              <w:right w:val="single" w:color="000000" w:sz="4" w:space="0"/>
            </w:tcBorders>
            <w:shd w:val="clear"/>
            <w:noWrap/>
            <w:vAlign w:val="center"/>
          </w:tcPr>
          <w:p w14:paraId="0B50744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骨灰寄存</w:t>
            </w:r>
          </w:p>
        </w:tc>
        <w:tc>
          <w:tcPr>
            <w:tcW w:w="1137" w:type="dxa"/>
            <w:tcBorders>
              <w:top w:val="single" w:color="000000" w:sz="4" w:space="0"/>
              <w:left w:val="single" w:color="000000" w:sz="4" w:space="0"/>
              <w:bottom w:val="single" w:color="000000" w:sz="4" w:space="0"/>
              <w:right w:val="single" w:color="000000" w:sz="4" w:space="0"/>
            </w:tcBorders>
            <w:shd w:val="clear"/>
            <w:vAlign w:val="center"/>
          </w:tcPr>
          <w:p w14:paraId="3EBEDB7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51元/盒/年</w:t>
            </w:r>
          </w:p>
        </w:tc>
        <w:tc>
          <w:tcPr>
            <w:tcW w:w="2363" w:type="dxa"/>
            <w:tcBorders>
              <w:top w:val="single" w:color="000000" w:sz="4" w:space="0"/>
              <w:left w:val="single" w:color="000000" w:sz="4" w:space="0"/>
              <w:bottom w:val="single" w:color="000000" w:sz="4" w:space="0"/>
              <w:right w:val="single" w:color="000000" w:sz="4" w:space="0"/>
            </w:tcBorders>
            <w:shd w:val="clear"/>
            <w:vAlign w:val="center"/>
          </w:tcPr>
          <w:p w14:paraId="6094B56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51元/盒/年</w:t>
            </w:r>
          </w:p>
        </w:tc>
        <w:tc>
          <w:tcPr>
            <w:tcW w:w="1237" w:type="dxa"/>
            <w:tcBorders>
              <w:top w:val="single" w:color="000000" w:sz="4" w:space="0"/>
              <w:left w:val="single" w:color="000000" w:sz="4" w:space="0"/>
              <w:bottom w:val="single" w:color="000000" w:sz="4" w:space="0"/>
              <w:right w:val="single" w:color="000000" w:sz="4" w:space="0"/>
            </w:tcBorders>
            <w:shd w:val="clear"/>
            <w:noWrap/>
            <w:vAlign w:val="center"/>
          </w:tcPr>
          <w:p w14:paraId="75910C7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政府定价</w:t>
            </w:r>
          </w:p>
        </w:tc>
        <w:tc>
          <w:tcPr>
            <w:tcW w:w="1375" w:type="dxa"/>
            <w:tcBorders>
              <w:top w:val="single" w:color="000000" w:sz="4" w:space="0"/>
              <w:left w:val="single" w:color="000000" w:sz="4" w:space="0"/>
              <w:bottom w:val="single" w:color="000000" w:sz="4" w:space="0"/>
              <w:right w:val="single" w:color="000000" w:sz="4" w:space="0"/>
            </w:tcBorders>
            <w:shd w:val="clear"/>
            <w:noWrap/>
            <w:vAlign w:val="center"/>
          </w:tcPr>
          <w:p w14:paraId="7C1CE3C0">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冀发改公价[2025]718号</w:t>
            </w:r>
          </w:p>
        </w:tc>
        <w:tc>
          <w:tcPr>
            <w:tcW w:w="1850" w:type="dxa"/>
            <w:tcBorders>
              <w:top w:val="single" w:color="000000" w:sz="4" w:space="0"/>
              <w:left w:val="single" w:color="000000" w:sz="4" w:space="0"/>
              <w:bottom w:val="single" w:color="000000" w:sz="4" w:space="0"/>
              <w:right w:val="single" w:color="000000" w:sz="4" w:space="0"/>
            </w:tcBorders>
            <w:shd w:val="clear"/>
            <w:vAlign w:val="center"/>
          </w:tcPr>
          <w:p w14:paraId="2BC3DD15">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提供约定期限内骨灰寄存的服务</w:t>
            </w:r>
          </w:p>
        </w:tc>
        <w:tc>
          <w:tcPr>
            <w:tcW w:w="2350" w:type="dxa"/>
            <w:tcBorders>
              <w:top w:val="single" w:color="000000" w:sz="4" w:space="0"/>
              <w:left w:val="single" w:color="000000" w:sz="4" w:space="0"/>
              <w:bottom w:val="single" w:color="000000" w:sz="4" w:space="0"/>
              <w:right w:val="single" w:color="000000" w:sz="4" w:space="0"/>
            </w:tcBorders>
            <w:shd w:val="clear"/>
            <w:vAlign w:val="center"/>
          </w:tcPr>
          <w:p w14:paraId="4F1277B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bdr w:val="none" w:color="auto" w:sz="0" w:space="0"/>
                <w:lang w:val="en-US" w:eastAsia="zh-CN" w:bidi="ar"/>
              </w:rPr>
              <w:t>寄存时间不足183日的按收费标准50%计收</w:t>
            </w:r>
          </w:p>
        </w:tc>
        <w:tc>
          <w:tcPr>
            <w:tcW w:w="2638" w:type="dxa"/>
            <w:tcBorders>
              <w:top w:val="single" w:color="000000" w:sz="4" w:space="0"/>
              <w:left w:val="single" w:color="000000" w:sz="4" w:space="0"/>
              <w:bottom w:val="single" w:color="000000" w:sz="4" w:space="0"/>
              <w:right w:val="single" w:color="000000" w:sz="4" w:space="0"/>
            </w:tcBorders>
            <w:shd w:val="clear"/>
            <w:noWrap/>
            <w:vAlign w:val="center"/>
          </w:tcPr>
          <w:p w14:paraId="628BC79D">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2013年1月1日以后去世的城乡低保对象、农村五保对象、重点优抚对象、城市三无对象和县以上公安机关开具允许火化证明的无名尸</w:t>
            </w:r>
          </w:p>
        </w:tc>
        <w:tc>
          <w:tcPr>
            <w:tcW w:w="1125" w:type="dxa"/>
            <w:tcBorders>
              <w:top w:val="single" w:color="000000" w:sz="4" w:space="0"/>
              <w:left w:val="single" w:color="000000" w:sz="4" w:space="0"/>
              <w:bottom w:val="single" w:color="000000" w:sz="4" w:space="0"/>
              <w:right w:val="single" w:color="000000" w:sz="4" w:space="0"/>
            </w:tcBorders>
            <w:shd w:val="clear"/>
            <w:noWrap/>
            <w:vAlign w:val="center"/>
          </w:tcPr>
          <w:p w14:paraId="54D65B61">
            <w:pPr>
              <w:rPr>
                <w:rFonts w:hint="eastAsia" w:ascii="仿宋" w:hAnsi="仿宋" w:eastAsia="仿宋" w:cs="仿宋"/>
                <w:i w:val="0"/>
                <w:iCs w:val="0"/>
                <w:color w:val="000000"/>
                <w:sz w:val="20"/>
                <w:szCs w:val="20"/>
                <w:u w:val="none"/>
              </w:rPr>
            </w:pPr>
          </w:p>
        </w:tc>
      </w:tr>
    </w:tbl>
    <w:p w14:paraId="43EFA15F"/>
    <w:sectPr>
      <w:pgSz w:w="16838" w:h="11906" w:orient="landscape"/>
      <w:pgMar w:top="1417" w:right="850" w:bottom="1361" w:left="85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036CF0"/>
    <w:rsid w:val="31036CF0"/>
    <w:rsid w:val="67F724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13</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2025-12-09T06:41:00Z</dcterms:created>
  <dc:creator>阿猫阿狗</dc:creator>
  <cp:lastModifiedBy>阿猫阿狗</cp:lastModifiedBy>
  <dcterms:modified xsi:type="dcterms:W3CDTF">2025-12-09T07:08:46Z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A7A4F909B66A47C6ACAD10AE29CC317B_11</vt:lpwstr>
  </property>
  <property fmtid="{D5CDD505-2E9C-101B-9397-08002B2CF9AE}" pid="4" name="KSOTemplateDocerSaveRecord">
    <vt:lpwstr>eyJoZGlkIjoiMmMzYTdhNTNiY2I1NDg3MmY1NDQ5Y2QxNGNiYjYwZTEiLCJ1c2VySWQiOiIyNTQwMTMwODYifQ==</vt:lpwstr>
  </property>
</Properties>
</file>