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5"/>
        <w:spacing w:line="520" w:lineRule="exact"/>
        <w:ind w:left="0" w:firstLineChars="0" w:firstLine="0"/>
        <w:jc w:val="left"/>
        <w:rPr>
          <w:rFonts w:ascii="Times New Roman" w:eastAsia="黑体" w:cs="Times New Roman" w:hAnsi="Times New Roman"/>
        </w:rPr>
      </w:pPr>
      <w:r>
        <w:rPr>
          <w:rFonts w:ascii="Times New Roman" w:eastAsia="黑体" w:cs="Times New Roman" w:hAnsi="Times New Roman"/>
          <w:sz w:val="32"/>
          <w:szCs w:val="32"/>
        </w:rPr>
        <w:t>附件3</w:t>
      </w:r>
      <w:r>
        <w:rPr>
          <w:rFonts w:ascii="Times New Roman" w:eastAsia="黑体" w:cs="Times New Roman" w:hAnsi="Times New Roman"/>
          <w:sz w:val="32"/>
          <w:szCs w:val="32"/>
          <w:lang w:val="en-US" w:eastAsia="zh-CN"/>
        </w:rPr>
        <w:t>：</w:t>
      </w:r>
    </w:p>
    <w:p>
      <w:pPr>
        <w:pStyle w:val="15"/>
        <w:ind w:left="0" w:firstLineChars="0" w:firstLine="0"/>
        <w:jc w:val="center"/>
        <w:rPr>
          <w:rFonts w:ascii="Times New Roman" w:eastAsia="方正小标宋简体" w:cs="Times New Roman" w:hAnsi="Times New Roman"/>
          <w:sz w:val="44"/>
          <w:szCs w:val="44"/>
        </w:rPr>
      </w:pPr>
      <w:r>
        <w:rPr>
          <w:rFonts w:ascii="Times New Roman" w:eastAsia="方正小标宋简体" w:cs="Times New Roman" w:hAnsi="Times New Roman"/>
          <w:sz w:val="44"/>
          <w:szCs w:val="44"/>
        </w:rPr>
        <w:t>涞源县新增实行告知承诺制证明事项目录（2022年新增）</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74"/>
        <w:gridCol w:w="945"/>
        <w:gridCol w:w="1021"/>
        <w:gridCol w:w="2348"/>
        <w:gridCol w:w="2264"/>
        <w:gridCol w:w="2107"/>
        <w:gridCol w:w="2118"/>
        <w:gridCol w:w="919"/>
        <w:gridCol w:w="860"/>
        <w:gridCol w:w="847"/>
      </w:tblGrid>
      <w:tr>
        <w:trPr>
          <w:trHeight w:val="382"/>
          <w:tblHeader/>
        </w:trPr>
        <w:tc>
          <w:tcPr>
            <w:tcW w:w="574" w:type="dxa"/>
            <w:vMerge w:val="restart"/>
            <w:tcBorders>
              <w:top w:val="single" w:sz="6" w:space="0" w:color="auto"/>
              <w:left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序号</w:t>
            </w:r>
          </w:p>
        </w:tc>
        <w:tc>
          <w:tcPr>
            <w:tcW w:w="945" w:type="dxa"/>
            <w:vMerge w:val="restart"/>
            <w:tcBorders>
              <w:top w:val="single" w:sz="6" w:space="0" w:color="auto"/>
              <w:left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事项</w:t>
            </w:r>
          </w:p>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名称</w:t>
            </w:r>
          </w:p>
        </w:tc>
        <w:tc>
          <w:tcPr>
            <w:tcW w:w="1021" w:type="dxa"/>
            <w:vMerge w:val="restart"/>
            <w:tcBorders>
              <w:top w:val="single" w:sz="6" w:space="0" w:color="auto"/>
              <w:left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事项</w:t>
            </w:r>
          </w:p>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用途</w:t>
            </w:r>
          </w:p>
        </w:tc>
        <w:tc>
          <w:tcPr>
            <w:tcW w:w="8837" w:type="dxa"/>
            <w:gridSpan w:val="4"/>
            <w:tcBorders>
              <w:top w:val="single" w:sz="6" w:space="0" w:color="auto"/>
              <w:left w:val="single" w:sz="6" w:space="0" w:color="auto"/>
              <w:bottom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设定依据</w:t>
            </w:r>
          </w:p>
        </w:tc>
        <w:tc>
          <w:tcPr>
            <w:tcW w:w="919" w:type="dxa"/>
            <w:vMerge w:val="restart"/>
            <w:tcBorders>
              <w:top w:val="single" w:sz="6" w:space="0" w:color="auto"/>
              <w:left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索证</w:t>
            </w:r>
          </w:p>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部门</w:t>
            </w:r>
          </w:p>
        </w:tc>
        <w:tc>
          <w:tcPr>
            <w:tcW w:w="860" w:type="dxa"/>
            <w:vMerge w:val="restart"/>
            <w:tcBorders>
              <w:top w:val="single" w:sz="6" w:space="0" w:color="auto"/>
              <w:left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出具</w:t>
            </w:r>
          </w:p>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部门</w:t>
            </w:r>
          </w:p>
        </w:tc>
        <w:tc>
          <w:tcPr>
            <w:tcW w:w="847" w:type="dxa"/>
            <w:vMerge w:val="restart"/>
            <w:tcBorders>
              <w:top w:val="single" w:sz="6" w:space="0" w:color="auto"/>
              <w:left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备注</w:t>
            </w:r>
          </w:p>
        </w:tc>
      </w:tr>
      <w:tr>
        <w:trPr>
          <w:trHeight w:val="344"/>
          <w:tblHeader/>
        </w:trPr>
        <w:tc>
          <w:tcPr>
            <w:tcW w:w="574" w:type="dxa"/>
            <w:vMerge/>
            <w:tcBorders>
              <w:top w:val="single" w:sz="6" w:space="0" w:color="auto"/>
              <w:left w:val="single" w:sz="6" w:space="0" w:color="auto"/>
              <w:bottom w:val="single" w:sz="6" w:space="0" w:color="auto"/>
              <w:right w:val="single" w:sz="6" w:space="0" w:color="auto"/>
              <w:tl2br w:val="nil"/>
              <w:tr2bl w:val="nil"/>
            </w:tcBorders>
            <w:vAlign w:val="center"/>
          </w:tcPr>
          <w:p/>
        </w:tc>
        <w:tc>
          <w:tcPr>
            <w:tcW w:w="945" w:type="dxa"/>
            <w:vMerge/>
            <w:tcBorders>
              <w:top w:val="single" w:sz="6" w:space="0" w:color="auto"/>
              <w:left w:val="single" w:sz="6" w:space="0" w:color="auto"/>
              <w:bottom w:val="single" w:sz="6" w:space="0" w:color="auto"/>
              <w:right w:val="single" w:sz="6" w:space="0" w:color="auto"/>
              <w:tl2br w:val="nil"/>
              <w:tr2bl w:val="nil"/>
            </w:tcBorders>
            <w:vAlign w:val="center"/>
          </w:tcPr>
          <w:p/>
        </w:tc>
        <w:tc>
          <w:tcPr>
            <w:tcW w:w="1021" w:type="dxa"/>
            <w:vMerge/>
            <w:tcBorders>
              <w:top w:val="single" w:sz="6" w:space="0" w:color="auto"/>
              <w:left w:val="single" w:sz="6" w:space="0" w:color="auto"/>
              <w:bottom w:val="single" w:sz="6" w:space="0" w:color="auto"/>
              <w:right w:val="single" w:sz="6" w:space="0" w:color="auto"/>
              <w:tl2br w:val="nil"/>
              <w:tr2bl w:val="nil"/>
            </w:tcBorders>
            <w:vAlign w:val="center"/>
          </w:tcP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法律</w:t>
            </w: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法规</w:t>
            </w: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国务院决定</w:t>
            </w: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pStyle w:val="15"/>
              <w:keepNext w:val="0"/>
              <w:keepLines w:val="0"/>
              <w:pageBreakBefore w:val="0"/>
              <w:widowControl w:val="0"/>
              <w:kinsoku/>
              <w:wordWrap/>
              <w:overflowPunct/>
              <w:topLinePunct w:val="0"/>
              <w:autoSpaceDE/>
              <w:autoSpaceDN/>
              <w:bidi w:val="0"/>
              <w:adjustRightInd/>
              <w:snapToGrid/>
              <w:spacing w:line="200" w:lineRule="exact"/>
              <w:ind w:left="0" w:right="0" w:firstLineChars="0" w:firstLine="0"/>
              <w:jc w:val="center"/>
              <w:outlineLvl w:val="9"/>
              <w:rPr>
                <w:rFonts w:ascii="Times New Roman" w:eastAsia="黑体" w:cs="Times New Roman" w:hAnsi="Times New Roman"/>
                <w:kern w:val="0"/>
                <w:sz w:val="15"/>
                <w:szCs w:val="15"/>
              </w:rPr>
            </w:pPr>
            <w:r>
              <w:rPr>
                <w:rFonts w:ascii="Times New Roman" w:eastAsia="黑体" w:cs="Times New Roman" w:hAnsi="Times New Roman"/>
                <w:kern w:val="0"/>
                <w:sz w:val="15"/>
                <w:szCs w:val="15"/>
              </w:rPr>
              <w:t>规章等程序性规定</w:t>
            </w:r>
          </w:p>
        </w:tc>
        <w:tc>
          <w:tcPr>
            <w:tcW w:w="918" w:type="dxa"/>
            <w:vMerge/>
            <w:tcBorders>
              <w:top w:val="single" w:sz="6" w:space="0" w:color="auto"/>
              <w:left w:val="single" w:sz="6" w:space="0" w:color="auto"/>
              <w:bottom w:val="single" w:sz="6" w:space="0" w:color="auto"/>
              <w:right w:val="single" w:sz="6" w:space="0" w:color="auto"/>
              <w:tl2br w:val="nil"/>
              <w:tr2bl w:val="nil"/>
            </w:tcBorders>
            <w:vAlign w:val="center"/>
          </w:tcPr>
          <w:p/>
        </w:tc>
        <w:tc>
          <w:tcPr>
            <w:tcW w:w="855" w:type="dxa"/>
            <w:vMerge/>
            <w:tcBorders>
              <w:top w:val="single" w:sz="6" w:space="0" w:color="auto"/>
              <w:left w:val="single" w:sz="6" w:space="0" w:color="auto"/>
              <w:bottom w:val="single" w:sz="6" w:space="0" w:color="auto"/>
              <w:right w:val="single" w:sz="6" w:space="0" w:color="auto"/>
              <w:tl2br w:val="nil"/>
              <w:tr2bl w:val="nil"/>
            </w:tcBorders>
            <w:vAlign w:val="center"/>
          </w:tcPr>
          <w:p/>
        </w:tc>
        <w:tc>
          <w:tcPr>
            <w:tcW w:w="847" w:type="dxa"/>
            <w:vMerge/>
            <w:tcBorders>
              <w:top w:val="single" w:sz="6" w:space="0" w:color="auto"/>
              <w:left w:val="single" w:sz="6" w:space="0" w:color="auto"/>
              <w:bottom w:val="single" w:sz="6" w:space="0" w:color="auto"/>
              <w:right w:val="single" w:sz="6" w:space="0" w:color="auto"/>
              <w:tl2br w:val="nil"/>
              <w:tr2bl w:val="nil"/>
            </w:tcBorders>
            <w:vAlign w:val="center"/>
          </w:tcPr>
          <w:p/>
        </w:tc>
      </w:tr>
      <w:tr>
        <w:trPr>
          <w:trHeight w:val="1122"/>
        </w:trPr>
        <w:tc>
          <w:tcPr>
            <w:tcW w:w="57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jc w:val="center"/>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1</w:t>
            </w:r>
          </w:p>
        </w:tc>
        <w:tc>
          <w:tcPr>
            <w:tcW w:w="945"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出租汽车驾驶员体检证明</w:t>
            </w:r>
          </w:p>
        </w:tc>
        <w:tc>
          <w:tcPr>
            <w:tcW w:w="1021"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办理《巡游出租汽车驾驶员证》</w:t>
            </w: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《中华人民共和国道路交通安全法》（2021年4月29日修改）第十九条</w:t>
            </w: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《出租汽车驾驶员从业资格管理规定》（交通运输部令2016年第63号）第三十八条、第三十九条</w:t>
            </w: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919"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市、县级出租汽车管理部门、行政审批部门</w:t>
            </w:r>
          </w:p>
        </w:tc>
        <w:tc>
          <w:tcPr>
            <w:tcW w:w="860"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县级以上医疗机构</w:t>
            </w:r>
          </w:p>
        </w:tc>
        <w:tc>
          <w:tcPr>
            <w:tcW w:w="84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r>
      <w:tr>
        <w:trPr>
          <w:trHeight w:val="510"/>
        </w:trPr>
        <w:tc>
          <w:tcPr>
            <w:tcW w:w="57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jc w:val="center"/>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2</w:t>
            </w:r>
          </w:p>
        </w:tc>
        <w:tc>
          <w:tcPr>
            <w:tcW w:w="945"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学校资产证明</w:t>
            </w:r>
          </w:p>
        </w:tc>
        <w:tc>
          <w:tcPr>
            <w:tcW w:w="1021"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申请筹设、正式设立实施以职业技能为主的职业资格培训、职业技能培训的民办学校</w:t>
            </w: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《中华人民共和国民办教育促进法》（2018年12月29日第三次修正）第十二条、第十三条、第十五条</w:t>
            </w: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919"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省、市、县人力资源社会保障部门，市、县行政审批部门</w:t>
            </w:r>
          </w:p>
        </w:tc>
        <w:tc>
          <w:tcPr>
            <w:tcW w:w="860"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银行、会计师事务所、其他具有验资资格的机构</w:t>
            </w:r>
          </w:p>
        </w:tc>
        <w:tc>
          <w:tcPr>
            <w:tcW w:w="84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《河北省人力资源和社会保障厅关于民办职业技能培训机构设立实行告知承诺制的通知》（冀人社规〔2021〕6号）</w:t>
            </w:r>
          </w:p>
        </w:tc>
      </w:tr>
      <w:tr>
        <w:trPr>
          <w:trHeight w:val="1680"/>
        </w:trPr>
        <w:tc>
          <w:tcPr>
            <w:tcW w:w="57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jc w:val="center"/>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3</w:t>
            </w:r>
          </w:p>
        </w:tc>
        <w:tc>
          <w:tcPr>
            <w:tcW w:w="945"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居民住宅改为商务用房不扰民证明</w:t>
            </w:r>
          </w:p>
        </w:tc>
        <w:tc>
          <w:tcPr>
            <w:tcW w:w="1021"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将住宅改为经营性用房</w:t>
            </w: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《中华人民共和国民法典》第二百七十九条</w:t>
            </w: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919"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省市场监管局，市、县级市场监管部门、行政审批局</w:t>
            </w:r>
          </w:p>
        </w:tc>
        <w:tc>
          <w:tcPr>
            <w:tcW w:w="860"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有利害关系的业主</w:t>
            </w:r>
          </w:p>
        </w:tc>
        <w:tc>
          <w:tcPr>
            <w:tcW w:w="84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河北省人民政府办公厅关于印发河北省进一步放宽市场主体住所（经营场所）登记条件规定的通知(冀政办字【2016】161号</w:t>
            </w:r>
          </w:p>
        </w:tc>
      </w:tr>
      <w:tr>
        <w:trPr>
          <w:trHeight w:val="4125"/>
        </w:trPr>
        <w:tc>
          <w:tcPr>
            <w:tcW w:w="57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jc w:val="center"/>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4</w:t>
            </w:r>
          </w:p>
        </w:tc>
        <w:tc>
          <w:tcPr>
            <w:tcW w:w="945"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公共场所从业人员健康合格证明</w:t>
            </w:r>
          </w:p>
        </w:tc>
        <w:tc>
          <w:tcPr>
            <w:tcW w:w="1021"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公共场所从业人员上岗</w:t>
            </w: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《公共场所卫生管理条例》（国务院令第714号，2019年4月23日修改）第七条</w:t>
            </w: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《公共场所卫生管理条例实施细则》，（卫生部令第80号，2011年3月10日公布）第十条</w:t>
            </w:r>
          </w:p>
        </w:tc>
        <w:tc>
          <w:tcPr>
            <w:tcW w:w="919"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县级行政审批部门</w:t>
            </w:r>
          </w:p>
        </w:tc>
        <w:tc>
          <w:tcPr>
            <w:tcW w:w="860"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县级以上医疗机构</w:t>
            </w:r>
          </w:p>
        </w:tc>
        <w:tc>
          <w:tcPr>
            <w:tcW w:w="84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《河北省公共场所卫生许可管理办法》，第四条　公共场所卫生许可实行告知承诺制度，公共场所经营者要诚信守诺，达到法定条件后再从事特定经营活动。</w:t>
            </w:r>
          </w:p>
        </w:tc>
      </w:tr>
      <w:tr>
        <w:trPr>
          <w:trHeight w:val="1905"/>
        </w:trPr>
        <w:tc>
          <w:tcPr>
            <w:tcW w:w="57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jc w:val="center"/>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5</w:t>
            </w:r>
          </w:p>
        </w:tc>
        <w:tc>
          <w:tcPr>
            <w:tcW w:w="945"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发起人、拟任负责人未受到剥夺政治权利的刑事处罚的证明</w:t>
            </w:r>
          </w:p>
        </w:tc>
        <w:tc>
          <w:tcPr>
            <w:tcW w:w="1021"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办理社会团体登记业务</w:t>
            </w: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《社会团体登记管理条例》（国务院第250号令）第十三条</w:t>
            </w: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919"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省民政厅，市、县级行政审批部门</w:t>
            </w:r>
          </w:p>
        </w:tc>
        <w:tc>
          <w:tcPr>
            <w:tcW w:w="860"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户口所在地公安派出所</w:t>
            </w:r>
          </w:p>
        </w:tc>
        <w:tc>
          <w:tcPr>
            <w:tcW w:w="84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无明确法律依据要求提供该项证明，故改为告知承诺制证明</w:t>
            </w:r>
          </w:p>
        </w:tc>
      </w:tr>
      <w:tr>
        <w:trPr>
          <w:trHeight w:val="1965"/>
        </w:trPr>
        <w:tc>
          <w:tcPr>
            <w:tcW w:w="57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jc w:val="center"/>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6</w:t>
            </w:r>
          </w:p>
        </w:tc>
        <w:tc>
          <w:tcPr>
            <w:tcW w:w="945"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拟任负责人未受到剥夺政治权利的刑事处罚的证明</w:t>
            </w:r>
          </w:p>
        </w:tc>
        <w:tc>
          <w:tcPr>
            <w:tcW w:w="1021"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办理民办非企业单位登记业务</w:t>
            </w: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《民办非企业单位登记管理暂行条例》（国务院令第251号）第十一条</w:t>
            </w: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919"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省民政厅，市、县级行政审批部门</w:t>
            </w:r>
          </w:p>
        </w:tc>
        <w:tc>
          <w:tcPr>
            <w:tcW w:w="860"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户口所在地公安派出所</w:t>
            </w:r>
          </w:p>
        </w:tc>
        <w:tc>
          <w:tcPr>
            <w:tcW w:w="84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无明确法律依据要求提供该项证明，故改为告知承诺制证明</w:t>
            </w:r>
          </w:p>
        </w:tc>
      </w:tr>
      <w:tr>
        <w:trPr>
          <w:trHeight w:val="1445"/>
        </w:trPr>
        <w:tc>
          <w:tcPr>
            <w:tcW w:w="57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jc w:val="center"/>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7</w:t>
            </w:r>
          </w:p>
        </w:tc>
        <w:tc>
          <w:tcPr>
            <w:tcW w:w="945"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因不可抗拒原因休学证明</w:t>
            </w:r>
          </w:p>
        </w:tc>
        <w:tc>
          <w:tcPr>
            <w:tcW w:w="1021"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适龄儿童、少年因不可抗拒原因需要延缓入学或者休学审批</w:t>
            </w:r>
          </w:p>
        </w:tc>
        <w:tc>
          <w:tcPr>
            <w:tcW w:w="234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264"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《河北省实施&lt;中华人民共和国义务教育法&gt;办法》第九条</w:t>
            </w:r>
          </w:p>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0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c>
          <w:tcPr>
            <w:tcW w:w="2118"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《河北省义务教育阶段学生学籍管理办法实施细则（试行）》（2017年9月1日实施）第十六条</w:t>
            </w:r>
          </w:p>
        </w:tc>
        <w:tc>
          <w:tcPr>
            <w:tcW w:w="919"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乡镇人民政府（街道办事处）</w:t>
            </w:r>
          </w:p>
        </w:tc>
        <w:tc>
          <w:tcPr>
            <w:tcW w:w="860"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r>
              <w:rPr>
                <w:rFonts w:ascii="Times New Roman" w:cs="Times New Roman" w:hAnsi="Times New Roman"/>
                <w:kern w:val="0"/>
                <w:sz w:val="15"/>
                <w:szCs w:val="15"/>
              </w:rPr>
              <w:t>户口所在地公安派出所、民政部门、人力资源和社会保障部门等</w:t>
            </w:r>
          </w:p>
        </w:tc>
        <w:tc>
          <w:tcPr>
            <w:tcW w:w="847" w:type="dxa"/>
            <w:tcBorders>
              <w:top w:val="single" w:sz="6" w:space="0" w:color="auto"/>
              <w:left w:val="single" w:sz="6" w:space="0" w:color="auto"/>
              <w:bottom w:val="single" w:sz="6" w:space="0" w:color="auto"/>
              <w:right w:val="single" w:sz="6" w:space="0" w:color="auto"/>
              <w:tl2br w:val="nil"/>
              <w:tr2bl w:val="nil"/>
            </w:tcBorders>
            <w:vAlign w:val="center"/>
          </w:tcPr>
          <w:p>
            <w:pPr>
              <w:keepNext w:val="0"/>
              <w:keepLines w:val="0"/>
              <w:pageBreakBefore w:val="0"/>
              <w:widowControl/>
              <w:kinsoku/>
              <w:wordWrap/>
              <w:overflowPunct/>
              <w:topLinePunct w:val="0"/>
              <w:autoSpaceDE/>
              <w:autoSpaceDN/>
              <w:bidi w:val="0"/>
              <w:adjustRightInd/>
              <w:snapToGrid/>
              <w:spacing w:line="200" w:lineRule="exact"/>
              <w:ind w:left="0" w:right="0" w:firstLineChars="0" w:firstLine="0"/>
              <w:textAlignment w:val="center"/>
              <w:outlineLvl w:val="9"/>
              <w:rPr>
                <w:rFonts w:ascii="Times New Roman" w:cs="Times New Roman" w:hAnsi="Times New Roman"/>
                <w:kern w:val="0"/>
                <w:sz w:val="15"/>
                <w:szCs w:val="15"/>
              </w:rPr>
            </w:pPr>
          </w:p>
        </w:tc>
      </w:tr>
    </w:tbl>
    <w:p/>
    <w:sectPr>
      <w:pgSz w:w="16839" w:h="11907" w:orient="landscape"/>
      <w:pgMar w:top="1800" w:right="1440" w:bottom="1800" w:left="144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auto"/>
    <w:pitch w:val="variable"/>
    <w:sig w:usb0="00000A87" w:usb1="00000000" w:usb2="00000000" w:usb3="00000000" w:csb0="400001BF" w:csb1="DFF70000"/>
  </w:font>
  <w:font w:name="黑体">
    <w:panose1 w:val="02010609060101010101"/>
    <w:charset w:val="86"/>
    <w:family w:val="auto"/>
    <w:pitch w:val="variable"/>
    <w:sig w:usb0="800002BF" w:usb1="38CF7CFA" w:usb2="00000016" w:usb3="00000000" w:csb0="00040001" w:csb1="00000000"/>
  </w:font>
  <w:font w:name="方正小标宋简体">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 w:name="Calibri">
    <w:panose1 w:val="020F0502020204030204"/>
    <w:charset w:val="00"/>
    <w:family w:val="auto"/>
    <w:pitch w:val="variable"/>
    <w:sig w:usb0="E4002EFF" w:usb1="C000247B" w:usb2="00000009" w:usb3="00000000" w:csb0="200001FF" w:csb1="00000000"/>
  </w:font>
  <w:font w:name="小标宋">
    <w:altName w:val="宋体"/>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efaultTabStop w:val="420"/>
  <w:drawingGridHorizontalSpacing w:val="100"/>
  <w:drawingGridVerticalSpacing w:val="156"/>
  <w:displayHorizontalDrawingGridEvery w:val="0"/>
  <w:displayVerticalDrawingGridEvery w:val="1"/>
  <w:characterSpacingControl w:val="compressPunctuation"/>
  <w:compat>
    <w:spaceForUL/>
    <w:balanceSingleByteDoubleByteWidth/>
    <w:ulTrailSpace/>
    <w:doNotExpandShiftReturn/>
    <w:adjustLineHeightInTable/>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ind w:firstLineChars="200" w:firstLine="200"/>
    </w:pPr>
    <w:rPr>
      <w:rFonts w:ascii="Times New Roman" w:eastAsia="宋体" w:cs="Times New Roman" w:hAnsi="Times New Roman"/>
      <w:sz w:val="20"/>
      <w:szCs w:val="20"/>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Body Text"/>
    <w:basedOn w:val="0"/>
    <w:pPr>
      <w:widowControl w:val="0"/>
      <w:spacing w:line="0" w:lineRule="atLeast"/>
      <w:ind w:firstLineChars="200" w:firstLine="200"/>
    </w:pPr>
    <w:rPr>
      <w:rFonts w:ascii="Calibri" w:eastAsia="小标宋" w:cs="Times New Roman" w:hAnsi="Calibri"/>
      <w:sz w:val="44"/>
      <w:szCs w:val="20"/>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2</TotalTime>
  <Application>Yozo_Office27021597764231179</Application>
  <Pages>1</Pages>
  <Words>24</Words>
  <Characters>27</Characters>
  <Lines>1</Lines>
  <Paragraphs>0</Paragraphs>
  <CharactersWithSpaces>27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123</dc:creator>
  <cp:lastModifiedBy>123</cp:lastModifiedBy>
  <cp:revision>1</cp:revision>
  <dcterms:created xsi:type="dcterms:W3CDTF">2022-11-04T02:49:57Z</dcterms:created>
  <dcterms:modified xsi:type="dcterms:W3CDTF">2022-11-04T02:53:51Z</dcterms:modified>
</cp:coreProperties>
</file>