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D7F25">
      <w:pPr>
        <w:pStyle w:val="2"/>
        <w:widowControl/>
        <w:shd w:val="clear" w:color="auto" w:fill="FFFFFF"/>
        <w:spacing w:beforeAutospacing="0" w:afterAutospacing="0" w:line="560" w:lineRule="exact"/>
        <w:jc w:val="center"/>
        <w:rPr>
          <w:rFonts w:hint="default" w:ascii="方正小标宋简体" w:hAnsi="方正小标宋简体" w:eastAsia="方正小标宋简体" w:cs="方正小标宋简体"/>
          <w:color w:val="333333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关于《涞源县塔崖驿乡国土空间总体规划（2021-2035年）》批后公告</w:t>
      </w:r>
    </w:p>
    <w:p w14:paraId="49A8964B">
      <w:pPr>
        <w:spacing w:line="560" w:lineRule="exact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</w:p>
    <w:p w14:paraId="7A26A3FD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《涞源县塔崖驿乡国土空间总体规划（2021-2035年）》（以下简称《规划》），于2025年8月7日获涞源县人民政府批复（〔2025〕82号）。现根据《中共中央国务院关于建立国土空间规划体系并监督实施的若干意见》（中发〔2019〕18号）、《中华人民共和国城乡规划法》、《河北省城乡规划条例》、《中华人民共和国政府信息公开条例》等法律法规，现对《规划》成果予以公开。</w:t>
      </w:r>
    </w:p>
    <w:p w14:paraId="3DF3EC9C">
      <w:pPr>
        <w:numPr>
          <w:ilvl w:val="0"/>
          <w:numId w:val="0"/>
        </w:numPr>
        <w:tabs>
          <w:tab w:val="left" w:pos="628"/>
        </w:tabs>
        <w:spacing w:line="560" w:lineRule="exact"/>
        <w:ind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一、规划期限</w:t>
      </w:r>
    </w:p>
    <w:p w14:paraId="4D6E955A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2021-2035年</w:t>
      </w:r>
    </w:p>
    <w:p w14:paraId="15BC816C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规划范围</w:t>
      </w:r>
    </w:p>
    <w:p w14:paraId="5AA29252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本次规划确定的规划范围为塔崖驿乡行政管辖范围内全部国土空间，分为两个层次，分别为乡域和乡政府驻地。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cr/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    乡域范围为塔崖驿乡行政辖区，包括塔崖驿村、板铺村、东二道河村、西杏花村、黄岩头村、卜菏村、大东沟村、东杏花村、北铺村、榆树台村10个行政村，总面积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约83.26平方公里。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cr/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    乡政府驻地范围为塔崖驿村现状建成区，总面积约为7.85平方公里，划定村庄建设边界33.94公顷。</w:t>
      </w:r>
    </w:p>
    <w:p w14:paraId="70B4C753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规划定位</w:t>
      </w:r>
    </w:p>
    <w:p w14:paraId="589C6975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重点生态功能区，以发展生态农业、旅游观光为主的小乡镇。</w:t>
      </w:r>
    </w:p>
    <w:p w14:paraId="293D073A">
      <w:pPr>
        <w:spacing w:line="560" w:lineRule="exact"/>
        <w:ind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四、国土空间开发保护</w:t>
      </w:r>
    </w:p>
    <w:p w14:paraId="15ABE1F4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按照人口资源环境相均衡，经济社会生态效益相统一的原则，统筹划定生态空间、农业空间、建设空间，落实市县规划分区，综合考虑塔崖驿乡的战略定位、发展目标和现状条件，坚持城乡融合、功能完善、宜居宜业，规划形成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一带两翼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的国土空间开发保护的总体格局。</w:t>
      </w:r>
    </w:p>
    <w:p w14:paraId="03D41265">
      <w:pPr>
        <w:spacing w:line="560" w:lineRule="exact"/>
        <w:ind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五、乡政府驻地规划规模与用地结构布局</w:t>
      </w:r>
    </w:p>
    <w:p w14:paraId="329428C7"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</w:rPr>
        <w:t>（一）规划规模</w:t>
      </w:r>
    </w:p>
    <w:p w14:paraId="4D737A26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以塔崖驿村现状建成区为基础，科学划定乡政府驻地村庄建设边界，规划范围总面积约为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33.94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公顷。</w:t>
      </w:r>
    </w:p>
    <w:p w14:paraId="433F7C41"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</w:rPr>
        <w:t>（二）用地结构布局</w:t>
      </w:r>
    </w:p>
    <w:p w14:paraId="3D73BC74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优化居住用地布局，加强不同类型居住用地的混合布局，完善公共交通和公共服务设施配套水平。</w:t>
      </w:r>
    </w:p>
    <w:p w14:paraId="5C4DA51D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围绕各居住组团，优化公共服务用地布局。按照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空间整合、用地混合、功能复合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的要求，统筹各级公共服务设施空间布局。突出乡政府驻地综合服务核心的服务功能，重点布局乡镇级文化、体育、休闲等公共服务设施。以生活圈为标准配臵基本公共服务设施，补齐公共服务短板。</w:t>
      </w:r>
    </w:p>
    <w:p w14:paraId="095ABB56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保障产业发展空间。推动工业用地和仓储用地相对集聚布局。</w:t>
      </w:r>
    </w:p>
    <w:p w14:paraId="1DFB0EF8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完善开敞空间体系。推进公园绿地建设，构筑由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乡镇公园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-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街头公园</w:t>
      </w: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组成的公园体系。</w:t>
      </w:r>
    </w:p>
    <w:p w14:paraId="0AEDA0CA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完善交通运输用地和乡政府驻地路网。优化路网结构，打通断头路，提升路网密度，构建级配合理的道路网络，合理布局交通设施。</w:t>
      </w:r>
    </w:p>
    <w:p w14:paraId="168632ED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完善市政公用设施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val="en-US" w:eastAsia="zh-CN"/>
        </w:rPr>
        <w:t>配臵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。加强供水、排水设施的建设和改造，提升水质安全和水资源利用效率。完善供电设施，保障电力供应的稳定性和可靠性，满足发展的用电需求。同时，规划建设通信支局、邮政支局、燃气储配站等设施，提升乡政府所在地人居环境。</w:t>
      </w:r>
    </w:p>
    <w:p w14:paraId="5CBE6D60">
      <w:pP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294D6907">
      <w:pP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pict>
          <v:shape id="_x0000_i1025" o:spt="75" type="#_x0000_t75" style="height:588.15pt;width:415.15pt;" filled="f" o:preferrelative="t" stroked="f" coordsize="21600,21600">
            <v:path/>
            <v:fill on="f" focussize="0,0"/>
            <v:stroke on="f" joinstyle="miter"/>
            <v:imagedata r:id="rId4" o:title="130630208塔崖驿乡02国土空间总体格局规划图"/>
            <o:lock v:ext="edit" aspectratio="t"/>
            <w10:wrap type="none"/>
            <w10:anchorlock/>
          </v:shape>
        </w:pict>
      </w:r>
    </w:p>
    <w:p w14:paraId="298B28E9">
      <w:pP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pict>
          <v:shape id="_x0000_i1026" o:spt="75" type="#_x0000_t75" style="height:587.2pt;width:415.15pt;" filled="f" o:preferrelative="t" stroked="f" coordsize="21600,21600">
            <v:path/>
            <v:fill on="f" focussize="0,0"/>
            <v:stroke on="f" joinstyle="miter"/>
            <v:imagedata r:id="rId5" o:title="16国土空间用地布局规划图"/>
            <o:lock v:ext="edit" aspectratio="t"/>
            <w10:wrap type="none"/>
            <w10:anchorlock/>
          </v:shape>
        </w:pict>
      </w:r>
    </w:p>
    <w:p w14:paraId="22355B0E">
      <w:pP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pict>
          <v:shape id="_x0000_i1027" o:spt="75" type="#_x0000_t75" style="height:588.15pt;width:415.15pt;" filled="f" o:preferrelative="t" stroked="f" coordsize="21600,21600">
            <v:path/>
            <v:fill on="f" focussize="0,0"/>
            <v:stroke on="f" joinstyle="miter"/>
            <v:imagedata r:id="rId6" o:title="10村庄布点规划图"/>
            <o:lock v:ext="edit" aspectratio="t"/>
            <w10:wrap type="none"/>
            <w10:anchorlock/>
          </v:shape>
        </w:pict>
      </w:r>
    </w:p>
    <w:p w14:paraId="38C357C8">
      <w:pP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pict>
          <v:shape id="_x0000_i1028" o:spt="75" type="#_x0000_t75" style="height:293.6pt;width:415.15pt;" filled="f" o:preferrelative="t" stroked="f" coordsize="21600,21600">
            <v:path/>
            <v:fill on="f" focussize="0,0"/>
            <v:stroke on="f" joinstyle="miter"/>
            <v:imagedata r:id="rId7" o:title="13 国土空间规划分区图"/>
            <o:lock v:ext="edit" aspectratio="t"/>
            <w10:wrap type="none"/>
            <w10:anchorlock/>
          </v:shape>
        </w:pict>
      </w:r>
    </w:p>
    <w:p w14:paraId="0BEB1B0B">
      <w:pP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44017A33">
      <w:pP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pict>
          <v:shape id="_x0000_i1029" o:spt="75" type="#_x0000_t75" style="height:293.6pt;width:415.15pt;" filled="f" o:preferrelative="t" stroked="f" coordsize="21600,21600">
            <v:path/>
            <v:fill on="f" focussize="0,0"/>
            <v:stroke on="f" joinstyle="miter"/>
            <v:imagedata r:id="rId8" o:title="22 乡政府驻地国土空间用地规划图"/>
            <o:lock v:ext="edit" aspectratio="t"/>
            <w10:wrap type="none"/>
            <w10:anchorlock/>
          </v:shape>
        </w:pic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F79B3B"/>
    <w:multiLevelType w:val="singleLevel"/>
    <w:tmpl w:val="ADF79B3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767DE4"/>
    <w:rsid w:val="001F6E17"/>
    <w:rsid w:val="002B42E6"/>
    <w:rsid w:val="00491535"/>
    <w:rsid w:val="0054357B"/>
    <w:rsid w:val="005A4626"/>
    <w:rsid w:val="005E2970"/>
    <w:rsid w:val="00767DE4"/>
    <w:rsid w:val="007C531C"/>
    <w:rsid w:val="008929CB"/>
    <w:rsid w:val="009E6D4A"/>
    <w:rsid w:val="00A54D4B"/>
    <w:rsid w:val="00AF11B7"/>
    <w:rsid w:val="011E1900"/>
    <w:rsid w:val="032F6F45"/>
    <w:rsid w:val="1FCC2438"/>
    <w:rsid w:val="29C557D2"/>
    <w:rsid w:val="2EAE0F42"/>
    <w:rsid w:val="3154318D"/>
    <w:rsid w:val="31AB507C"/>
    <w:rsid w:val="33301D0B"/>
    <w:rsid w:val="391C1B5F"/>
    <w:rsid w:val="3A4E6835"/>
    <w:rsid w:val="3C6329C5"/>
    <w:rsid w:val="3F5F7F07"/>
    <w:rsid w:val="4C1D088B"/>
    <w:rsid w:val="4CAE1DDD"/>
    <w:rsid w:val="5B417F4A"/>
    <w:rsid w:val="5D213C1A"/>
    <w:rsid w:val="5E72057F"/>
    <w:rsid w:val="66F43AF7"/>
    <w:rsid w:val="6A926AF6"/>
    <w:rsid w:val="6B317A0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link w:val="9"/>
    <w:qFormat/>
    <w:uiPriority w:val="0"/>
    <w:rPr>
      <w:rFonts w:ascii="宋体" w:eastAsia="宋体"/>
      <w:sz w:val="18"/>
      <w:szCs w:val="18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文档结构图 Char"/>
    <w:basedOn w:val="8"/>
    <w:link w:val="3"/>
    <w:qFormat/>
    <w:uiPriority w:val="0"/>
    <w:rPr>
      <w:rFonts w:ascii="宋体" w:hAnsiTheme="minorHAnsi" w:cstheme="minorBidi"/>
      <w:kern w:val="2"/>
      <w:sz w:val="18"/>
      <w:szCs w:val="18"/>
    </w:rPr>
  </w:style>
  <w:style w:type="character" w:customStyle="1" w:styleId="10">
    <w:name w:val="页眉 Char"/>
    <w:basedOn w:val="8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8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中国石油大学</Company>
  <Pages>7</Pages>
  <Words>1017</Words>
  <Characters>1068</Characters>
  <Lines>8</Lines>
  <Paragraphs>2</Paragraphs>
  <TotalTime>77</TotalTime>
  <ScaleCrop>false</ScaleCrop>
  <LinksUpToDate>false</LinksUpToDate>
  <CharactersWithSpaces>1076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2026-03-02T02:23:00Z</dcterms:created>
  <dc:creator>Administrator</dc:creator>
  <cp:lastModifiedBy>微信用户</cp:lastModifiedBy>
  <dcterms:modified xsi:type="dcterms:W3CDTF">2026-03-09T07:09:32Z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eyJoZGlkIjoiZmU1NDk5N2EyNDM3ZTRkYzg3NmM2ZDQyMTcwNzE3ZDgiLCJ1c2VySWQiOiIxMjE1MDgzMjg1In0=</vt:lpwstr>
  </property>
  <property fmtid="{D5CDD505-2E9C-101B-9397-08002B2CF9AE}" pid="4" name="ICV">
    <vt:lpwstr>58147EF34CBA4746B2F1E00EE337F2DB_13</vt:lpwstr>
  </property>
</Properties>
</file>