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718" w:rsidRDefault="00E54257">
      <w:pPr>
        <w:wordWrap w:val="0"/>
        <w:spacing w:line="320" w:lineRule="exact"/>
        <w:jc w:val="right"/>
        <w:rPr>
          <w:rFonts w:ascii="仿宋_GB2312" w:eastAsia="仿宋_GB2312" w:hAnsi="仿宋_GB2312" w:cs="仿宋_GB2312"/>
          <w:color w:val="000000"/>
          <w:sz w:val="30"/>
          <w:szCs w:val="30"/>
        </w:rPr>
      </w:pPr>
      <w:r>
        <w:rPr>
          <w:rFonts w:hint="eastAsia"/>
          <w:color w:val="FF0000"/>
          <w:u w:val="single"/>
        </w:rPr>
        <w:t xml:space="preserve"> 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 xml:space="preserve">                                      </w:t>
      </w:r>
    </w:p>
    <w:p w:rsidR="00E54257" w:rsidRDefault="00E54257" w:rsidP="00E54257">
      <w:pPr>
        <w:spacing w:line="620" w:lineRule="exact"/>
        <w:jc w:val="center"/>
        <w:rPr>
          <w:rFonts w:ascii="方正小标宋简体" w:eastAsia="方正小标宋简体" w:hAnsi="方正小标宋简体" w:cs="方正小标宋简体"/>
          <w:color w:val="000000"/>
          <w:sz w:val="44"/>
          <w:szCs w:val="44"/>
        </w:rPr>
      </w:pP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 xml:space="preserve">  </w:t>
      </w:r>
      <w:r>
        <w:rPr>
          <w:rFonts w:ascii="方正小标宋简体" w:eastAsia="方正小标宋简体" w:hAnsi="方正小标宋简体" w:cs="方正小标宋简体" w:hint="eastAsia"/>
          <w:color w:val="000000"/>
          <w:sz w:val="44"/>
          <w:szCs w:val="44"/>
        </w:rPr>
        <w:t>对涞源县第十七届人民代表大会</w:t>
      </w:r>
    </w:p>
    <w:p w:rsidR="00E54257" w:rsidRDefault="00E54257" w:rsidP="00E54257">
      <w:pPr>
        <w:spacing w:line="620" w:lineRule="exact"/>
        <w:jc w:val="center"/>
        <w:rPr>
          <w:rFonts w:ascii="方正小标宋简体" w:eastAsia="方正小标宋简体" w:hAnsi="方正小标宋简体" w:cs="方正小标宋简体"/>
          <w:color w:val="00000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sz w:val="44"/>
          <w:szCs w:val="44"/>
        </w:rPr>
        <w:t>第六次会议第30号建议的答复</w:t>
      </w:r>
    </w:p>
    <w:p w:rsidR="00E54257" w:rsidRDefault="00E54257" w:rsidP="00E54257">
      <w:pPr>
        <w:wordWrap w:val="0"/>
        <w:spacing w:line="320" w:lineRule="exact"/>
        <w:jc w:val="right"/>
        <w:rPr>
          <w:rFonts w:ascii="仿宋_GB2312" w:eastAsia="仿宋_GB2312" w:hAnsi="仿宋_GB2312" w:cs="仿宋_GB2312"/>
          <w:color w:val="00000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 xml:space="preserve">                                是否同意公开：是</w:t>
      </w:r>
      <w:r>
        <w:rPr>
          <w:rFonts w:ascii="仿宋_GB2312" w:eastAsia="仿宋_GB2312" w:hAnsi="仿宋_GB2312" w:cs="仿宋_GB2312"/>
          <w:color w:val="000000"/>
          <w:sz w:val="30"/>
          <w:szCs w:val="30"/>
        </w:rPr>
        <w:t xml:space="preserve"> </w:t>
      </w:r>
    </w:p>
    <w:p w:rsidR="00107718" w:rsidRDefault="00E54257" w:rsidP="00E54257">
      <w:pPr>
        <w:spacing w:line="320" w:lineRule="exact"/>
        <w:jc w:val="center"/>
        <w:rPr>
          <w:rFonts w:ascii="仿宋_GB2312" w:eastAsia="仿宋_GB2312" w:hAnsi="仿宋_GB2312" w:cs="仿宋_GB2312"/>
          <w:color w:val="00000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 xml:space="preserve">                                         办理结果：B</w:t>
      </w:r>
    </w:p>
    <w:p w:rsidR="00107718" w:rsidRDefault="00E54257">
      <w:pPr>
        <w:wordWrap w:val="0"/>
        <w:spacing w:line="320" w:lineRule="exact"/>
        <w:jc w:val="right"/>
        <w:rPr>
          <w:rFonts w:ascii="仿宋_GB2312" w:eastAsia="仿宋_GB2312" w:hAnsi="仿宋_GB2312" w:cs="仿宋_GB2312"/>
          <w:color w:val="00000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 xml:space="preserve">                         涞自然资规建议字〔2026〕第09号</w:t>
      </w:r>
    </w:p>
    <w:p w:rsidR="00107718" w:rsidRDefault="00E54257">
      <w:pPr>
        <w:wordWrap w:val="0"/>
        <w:spacing w:line="320" w:lineRule="exact"/>
        <w:jc w:val="right"/>
        <w:rPr>
          <w:rFonts w:ascii="仿宋_GB2312" w:eastAsia="仿宋_GB2312" w:hAnsi="仿宋_GB2312" w:cs="仿宋_GB2312"/>
          <w:color w:val="000000"/>
          <w:sz w:val="30"/>
          <w:szCs w:val="30"/>
        </w:rPr>
      </w:pPr>
      <w:r>
        <w:rPr>
          <w:rFonts w:ascii="仿宋_GB2312" w:eastAsia="仿宋_GB2312" w:hAnsi="仿宋_GB2312" w:cs="仿宋_GB2312"/>
          <w:color w:val="000000"/>
          <w:sz w:val="30"/>
          <w:szCs w:val="30"/>
        </w:rPr>
        <w:t xml:space="preserve"> </w:t>
      </w:r>
    </w:p>
    <w:p w:rsidR="00107718" w:rsidRDefault="00E54257">
      <w:pPr>
        <w:spacing w:line="620" w:lineRule="exact"/>
        <w:jc w:val="center"/>
        <w:rPr>
          <w:rFonts w:ascii="方正小标宋简体" w:eastAsia="方正小标宋简体" w:hAnsi="方正小标宋简体" w:cs="方正小标宋简体"/>
          <w:color w:val="00000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sz w:val="44"/>
          <w:szCs w:val="44"/>
        </w:rPr>
        <w:t>涞源县自然资源和规划局</w:t>
      </w:r>
    </w:p>
    <w:p w:rsidR="00107718" w:rsidRDefault="00E54257">
      <w:pPr>
        <w:spacing w:line="620" w:lineRule="exact"/>
        <w:jc w:val="center"/>
        <w:rPr>
          <w:rFonts w:ascii="方正小标宋简体" w:eastAsia="方正小标宋简体" w:hAnsi="方正小标宋简体" w:cs="方正小标宋简体"/>
          <w:color w:val="00000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sz w:val="44"/>
          <w:szCs w:val="44"/>
        </w:rPr>
        <w:t>对涞源县第十七届人民代表大会</w:t>
      </w:r>
    </w:p>
    <w:p w:rsidR="00107718" w:rsidRDefault="00E54257">
      <w:pPr>
        <w:spacing w:line="620" w:lineRule="exact"/>
        <w:jc w:val="center"/>
        <w:rPr>
          <w:rFonts w:ascii="方正小标宋简体" w:eastAsia="方正小标宋简体" w:hAnsi="方正小标宋简体" w:cs="方正小标宋简体"/>
          <w:color w:val="00000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sz w:val="44"/>
          <w:szCs w:val="44"/>
        </w:rPr>
        <w:t>第六次会议第30号建议的答复</w:t>
      </w:r>
    </w:p>
    <w:p w:rsidR="00107718" w:rsidRDefault="00107718">
      <w:pPr>
        <w:spacing w:line="320" w:lineRule="exact"/>
        <w:rPr>
          <w:rFonts w:ascii="宋体" w:hAnsi="宋体"/>
          <w:color w:val="000000"/>
        </w:rPr>
      </w:pPr>
      <w:bookmarkStart w:id="0" w:name="_GoBack"/>
      <w:bookmarkEnd w:id="0"/>
    </w:p>
    <w:p w:rsidR="00107718" w:rsidRDefault="00107718">
      <w:pPr>
        <w:spacing w:line="620" w:lineRule="exact"/>
        <w:rPr>
          <w:rFonts w:ascii="仿宋_GB2312" w:eastAsia="仿宋_GB2312" w:hAnsi="仿宋_GB2312" w:cs="仿宋_GB2312"/>
          <w:color w:val="000000"/>
          <w:sz w:val="32"/>
          <w:szCs w:val="32"/>
        </w:rPr>
      </w:pPr>
    </w:p>
    <w:p w:rsidR="00107718" w:rsidRDefault="00E54257">
      <w:pPr>
        <w:spacing w:line="620" w:lineRule="exac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高文华代表：</w:t>
      </w:r>
    </w:p>
    <w:p w:rsidR="00107718" w:rsidRDefault="00E54257">
      <w:pPr>
        <w:widowControl/>
        <w:spacing w:line="360" w:lineRule="atLeast"/>
        <w:ind w:firstLineChars="200" w:firstLine="640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您好！您提出的</w:t>
      </w:r>
      <w:r>
        <w:rPr>
          <w:rFonts w:ascii="仿宋_GB2312" w:eastAsia="仿宋_GB2312" w:hAnsi="仿宋_GB2312" w:cs="仿宋_GB2312" w:hint="eastAsia"/>
          <w:b/>
          <w:bCs/>
          <w:color w:val="000000"/>
          <w:sz w:val="32"/>
          <w:szCs w:val="32"/>
        </w:rPr>
        <w:t>关于有效开展历史采矿区域山体破损生态修复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的人大建议收悉。首先衷心感谢您长期关心我县矿山地质环境治理、生态修复工作，立足辖区山体破损实际，精准指出历史采矿遗留生态治理短板，为我县统筹推进矿区生态修复、筑牢白洋淀上游生态屏障提供了宝贵思路。历史采矿区域山体破损生态地质环境修复是我局核心工作职责，结合《矿产资源法》、省级矿山整合政策及我县矿山治理实际，现就您建议相关工作详细答复如下：</w:t>
      </w:r>
    </w:p>
    <w:p w:rsidR="00107718" w:rsidRDefault="00E54257">
      <w:pPr>
        <w:widowControl/>
        <w:spacing w:line="360" w:lineRule="atLeast"/>
        <w:ind w:firstLineChars="200" w:firstLine="643"/>
        <w:jc w:val="left"/>
        <w:rPr>
          <w:rFonts w:ascii="黑体" w:eastAsia="黑体" w:hAnsi="黑体" w:cs="黑体"/>
          <w:b/>
          <w:bCs/>
          <w:color w:val="000000"/>
          <w:sz w:val="32"/>
          <w:szCs w:val="32"/>
        </w:rPr>
      </w:pPr>
      <w:r>
        <w:rPr>
          <w:rFonts w:ascii="黑体" w:eastAsia="黑体" w:hAnsi="黑体" w:cs="黑体" w:hint="eastAsia"/>
          <w:b/>
          <w:bCs/>
          <w:color w:val="000000"/>
          <w:sz w:val="32"/>
          <w:szCs w:val="32"/>
        </w:rPr>
        <w:t>一、政策界定：分类厘清历史采矿山体破损修复责任主体</w:t>
      </w:r>
    </w:p>
    <w:p w:rsidR="00107718" w:rsidRDefault="00E54257">
      <w:pPr>
        <w:widowControl/>
        <w:spacing w:line="360" w:lineRule="atLeast"/>
        <w:ind w:firstLineChars="200" w:firstLine="640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依据《中华人民共和国矿产资源法》相关条款，我县将所有历史采矿破损山体划分为有责任主体矿山、无责任主体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lastRenderedPageBreak/>
        <w:t>废弃矿山两类，精准划分修复责任，杜绝治理主体悬空、修复责任缺位问题：</w:t>
      </w:r>
    </w:p>
    <w:p w:rsidR="00107718" w:rsidRDefault="00E54257">
      <w:pPr>
        <w:widowControl/>
        <w:spacing w:line="360" w:lineRule="atLeast"/>
        <w:ind w:firstLineChars="200" w:firstLine="643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color w:val="000000"/>
          <w:sz w:val="32"/>
          <w:szCs w:val="32"/>
        </w:rPr>
        <w:t>（一）历史遗留有责任主体采矿山体修复。</w:t>
      </w:r>
    </w:p>
    <w:p w:rsidR="00107718" w:rsidRDefault="00E54257">
      <w:pPr>
        <w:widowControl/>
        <w:spacing w:line="360" w:lineRule="atLeast"/>
        <w:ind w:firstLineChars="200" w:firstLine="640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1、常规关闭矿山修复责任：政策性关闭、保护地退出、正常到期关停矿山，按照《</w:t>
      </w:r>
      <w:r w:rsidR="003770CD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中华人民共和国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矿产资源法》第四十五条规定，采矿权人生态修复义务不因矿权注销、关闭而免除，原有采矿形成的山体开挖、边坡裸露、渣堆破损等全部由原矿权企业承担修复治理责任。</w:t>
      </w:r>
    </w:p>
    <w:p w:rsidR="00107718" w:rsidRDefault="00E54257">
      <w:pPr>
        <w:widowControl/>
        <w:spacing w:line="360" w:lineRule="atLeast"/>
        <w:ind w:firstLineChars="200" w:firstLine="640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2、停产待整合矿山特殊处置：我县存在一批多年停产停工、不予续证的矿山企业，依据《河北省自然资源厅关于涞源县矿山整合等有关问题的复函》（冀自然资函〔2025〕925 号）“尊重历史、面对现实、先易后难、有序推进” 工作要求，明确矿山整合主体</w:t>
      </w:r>
      <w:r>
        <w:rPr>
          <w:rFonts w:ascii="仿宋_GB2312" w:eastAsia="仿宋_GB2312" w:hAnsi="仿宋_GB2312" w:cs="仿宋_GB2312" w:hint="eastAsia"/>
          <w:b/>
          <w:bCs/>
          <w:color w:val="000000"/>
          <w:sz w:val="32"/>
          <w:szCs w:val="32"/>
        </w:rPr>
        <w:t>不能只承接矿产资源、不承担历史山体破损生态欠账。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所有整合矿区及周边历史开采破损山体统一纳入修复范围，新设矿权必须同步编制完整《矿区生态修复方案》，将历史破损山体治理全部纳入治理内容。</w:t>
      </w:r>
    </w:p>
    <w:p w:rsidR="00107718" w:rsidRDefault="00E54257">
      <w:pPr>
        <w:widowControl/>
        <w:spacing w:line="360" w:lineRule="atLeast"/>
        <w:ind w:firstLineChars="200" w:firstLine="640"/>
        <w:jc w:val="left"/>
        <w:rPr>
          <w:rFonts w:ascii="楷体" w:eastAsia="楷体" w:hAnsi="楷体" w:cs="楷体"/>
          <w:b/>
          <w:bCs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（</w:t>
      </w:r>
      <w:r>
        <w:rPr>
          <w:rFonts w:ascii="楷体" w:eastAsia="楷体" w:hAnsi="楷体" w:cs="楷体" w:hint="eastAsia"/>
          <w:b/>
          <w:bCs/>
          <w:color w:val="000000"/>
          <w:sz w:val="32"/>
          <w:szCs w:val="32"/>
        </w:rPr>
        <w:t>二）历史遗留无责任主体废弃采矿山体修复。</w:t>
      </w:r>
    </w:p>
    <w:p w:rsidR="00107718" w:rsidRDefault="00E54257">
      <w:pPr>
        <w:widowControl/>
        <w:spacing w:line="360" w:lineRule="atLeast"/>
        <w:ind w:firstLineChars="200" w:firstLine="640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按照《</w:t>
      </w:r>
      <w:r w:rsidR="003770CD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中华人民共和国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矿产资源法》第四十五条规定，采矿权人灭失、无法确定责任主体的废弃破损山体，修复主体为县级人民政府，由我局牵头向上申报项目、统筹实施工程治理，财政统筹保障修复资金。</w:t>
      </w:r>
    </w:p>
    <w:p w:rsidR="00107718" w:rsidRDefault="00E54257">
      <w:pPr>
        <w:widowControl/>
        <w:spacing w:line="360" w:lineRule="atLeast"/>
        <w:ind w:firstLineChars="200" w:firstLine="640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lastRenderedPageBreak/>
        <w:t>结合您所在镇域现场核查情况：辖区内山体破损区域均未设置正规采矿权，破损多由自然山体风化、群众小规模自用采挖形成，不属于企业采矿遗留责任山体，纳入县级统筹治理的无主破损图斑统一管理。</w:t>
      </w:r>
    </w:p>
    <w:p w:rsidR="00107718" w:rsidRDefault="00E54257">
      <w:pPr>
        <w:widowControl/>
        <w:spacing w:line="360" w:lineRule="atLeast"/>
        <w:ind w:firstLineChars="200" w:firstLine="643"/>
        <w:jc w:val="left"/>
        <w:rPr>
          <w:rFonts w:ascii="黑体" w:eastAsia="黑体" w:hAnsi="黑体" w:cs="黑体"/>
          <w:b/>
          <w:bCs/>
          <w:color w:val="000000"/>
          <w:sz w:val="32"/>
          <w:szCs w:val="32"/>
        </w:rPr>
      </w:pPr>
      <w:r>
        <w:rPr>
          <w:rFonts w:ascii="黑体" w:eastAsia="黑体" w:hAnsi="黑体" w:cs="黑体" w:hint="eastAsia"/>
          <w:b/>
          <w:bCs/>
          <w:color w:val="000000"/>
          <w:sz w:val="32"/>
          <w:szCs w:val="32"/>
        </w:rPr>
        <w:t>二、现有工作成效：“十四五” 集中攻坚全域破损山体治理</w:t>
      </w:r>
    </w:p>
    <w:p w:rsidR="00107718" w:rsidRDefault="00E54257">
      <w:pPr>
        <w:widowControl/>
        <w:spacing w:line="360" w:lineRule="atLeast"/>
        <w:ind w:firstLineChars="200" w:firstLine="640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为系统治理全县历史采矿及人为采挖造成的山体破损、植被退化、地质灾害隐患，“十四五” 期间我局聚焦白洋淀上游生态保护，主动对接上级自然资源、生态环境部门，申报两大专项治理工程，全面推进破损山体综合治理：</w:t>
      </w:r>
    </w:p>
    <w:p w:rsidR="00107718" w:rsidRDefault="00E54257">
      <w:pPr>
        <w:widowControl/>
        <w:spacing w:line="360" w:lineRule="atLeast"/>
        <w:ind w:firstLineChars="200" w:firstLine="640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1、实施大气污染防治三年攻坚矿山治理项目，对可视范围内破损山体开展边坡整治、覆土绿化；</w:t>
      </w:r>
    </w:p>
    <w:p w:rsidR="00107718" w:rsidRDefault="00E54257">
      <w:pPr>
        <w:widowControl/>
        <w:spacing w:line="360" w:lineRule="atLeast"/>
        <w:ind w:firstLineChars="200" w:firstLine="640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2、落地保定市白洋淀上游历史遗留废弃矿山生态修复示范工程项目。</w:t>
      </w:r>
    </w:p>
    <w:p w:rsidR="00107718" w:rsidRDefault="00E54257">
      <w:pPr>
        <w:widowControl/>
        <w:spacing w:line="360" w:lineRule="atLeast"/>
        <w:ind w:firstLineChars="200" w:firstLine="640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两项工程统筹覆盖全县</w:t>
      </w:r>
      <w:r>
        <w:rPr>
          <w:rFonts w:ascii="仿宋_GB2312" w:eastAsia="仿宋_GB2312" w:hAnsi="仿宋_GB2312" w:cs="仿宋_GB2312" w:hint="eastAsia"/>
          <w:b/>
          <w:bCs/>
          <w:color w:val="000000"/>
          <w:sz w:val="32"/>
          <w:szCs w:val="32"/>
        </w:rPr>
        <w:t>106 处矿山破损图斑，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分类施策推进修复：其中 98 处采取削坡减载、渣土清运、覆土复绿等工程治理手段，8 处通过转型利用、景观改造模式实现生态修复，大批量历史采矿裸露山体实现地貌重塑、植被</w:t>
      </w:r>
      <w:r w:rsidR="009B6AF5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覆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盖，县域山体破损视觉观感、地质安全、生态涵养能力显著提升，您所在镇域小型人为采挖破损点位已全部纳入本次统筹治理台账。</w:t>
      </w:r>
    </w:p>
    <w:p w:rsidR="00107718" w:rsidRDefault="00E54257">
      <w:pPr>
        <w:widowControl/>
        <w:spacing w:line="360" w:lineRule="atLeast"/>
        <w:ind w:firstLineChars="200" w:firstLine="643"/>
        <w:jc w:val="left"/>
        <w:rPr>
          <w:rFonts w:ascii="黑体" w:eastAsia="黑体" w:hAnsi="黑体" w:cs="黑体"/>
          <w:b/>
          <w:bCs/>
          <w:color w:val="000000"/>
          <w:sz w:val="32"/>
          <w:szCs w:val="32"/>
        </w:rPr>
      </w:pPr>
      <w:r>
        <w:rPr>
          <w:rFonts w:ascii="黑体" w:eastAsia="黑体" w:hAnsi="黑体" w:cs="黑体" w:hint="eastAsia"/>
          <w:b/>
          <w:bCs/>
          <w:color w:val="000000"/>
          <w:sz w:val="32"/>
          <w:szCs w:val="32"/>
        </w:rPr>
        <w:lastRenderedPageBreak/>
        <w:t>三、下一步工作举措：持续攻坚山体破损生态修复全链条治理</w:t>
      </w:r>
    </w:p>
    <w:p w:rsidR="00107718" w:rsidRDefault="00E54257">
      <w:pPr>
        <w:widowControl/>
        <w:spacing w:line="360" w:lineRule="atLeast"/>
        <w:ind w:firstLineChars="200" w:firstLine="640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结合您提出的优化生态修复工作建议，我局将压实企业主体责任、抢抓 “十五五” 项目窗口期，双线推进破损山体长效治理：</w:t>
      </w:r>
    </w:p>
    <w:p w:rsidR="00107718" w:rsidRDefault="00E54257">
      <w:pPr>
        <w:widowControl/>
        <w:spacing w:line="360" w:lineRule="atLeast"/>
        <w:ind w:firstLineChars="200" w:firstLine="643"/>
        <w:jc w:val="left"/>
        <w:rPr>
          <w:rFonts w:ascii="楷体" w:eastAsia="楷体" w:hAnsi="楷体" w:cs="楷体"/>
          <w:b/>
          <w:bCs/>
          <w:color w:val="000000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color w:val="000000"/>
          <w:sz w:val="32"/>
          <w:szCs w:val="32"/>
        </w:rPr>
        <w:t>（一）从严监管有主矿山，从源头杜绝新增山体破损。</w:t>
      </w:r>
    </w:p>
    <w:p w:rsidR="00107718" w:rsidRDefault="00E54257">
      <w:pPr>
        <w:widowControl/>
        <w:spacing w:line="360" w:lineRule="atLeast"/>
        <w:ind w:firstLineChars="200" w:firstLine="643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color w:val="000000"/>
          <w:sz w:val="32"/>
          <w:szCs w:val="32"/>
        </w:rPr>
        <w:t>1、完善方案公众参与机制：</w:t>
      </w:r>
      <w:r w:rsidR="003770CD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督促所有生产、整合矿山编制《矿区生态修复方案》，严格落实《中华人民共和国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矿产资源法》第四十六条、第五十条要求，方案编制阶段广泛征求属地乡镇、人大代表意见，邀请您及镇政府参与方案评审，结合镇域山体实际优化治理措施，提升修复方案科学性、落地性。</w:t>
      </w:r>
    </w:p>
    <w:p w:rsidR="00107718" w:rsidRDefault="00E54257">
      <w:pPr>
        <w:widowControl/>
        <w:spacing w:line="360" w:lineRule="atLeast"/>
        <w:ind w:firstLineChars="200" w:firstLine="643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color w:val="000000"/>
          <w:sz w:val="32"/>
          <w:szCs w:val="32"/>
        </w:rPr>
        <w:t>2、落实绿色矿山刚性管控：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严格监管矿权企业足额计提生态修复专项资金，执行 “边开采、边修复” 硬性要求，开采一处、修复一片，及时治理开采产生的边坡破损、渣土堆积，常态化开展矿山巡查督导，对修复滞后、欠账突出企业限期整改，严防新增山体生态破损。</w:t>
      </w:r>
    </w:p>
    <w:p w:rsidR="00107718" w:rsidRDefault="00E54257">
      <w:pPr>
        <w:widowControl/>
        <w:spacing w:line="360" w:lineRule="atLeast"/>
        <w:ind w:firstLineChars="200" w:firstLine="643"/>
        <w:jc w:val="left"/>
        <w:rPr>
          <w:rFonts w:ascii="楷体" w:eastAsia="楷体" w:hAnsi="楷体" w:cs="楷体"/>
          <w:b/>
          <w:bCs/>
          <w:color w:val="000000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color w:val="000000"/>
          <w:sz w:val="32"/>
          <w:szCs w:val="32"/>
        </w:rPr>
        <w:t>（二）抢抓 “十五五” 项目机遇，清零无主历史破损山体。</w:t>
      </w:r>
    </w:p>
    <w:p w:rsidR="00107718" w:rsidRDefault="00E54257">
      <w:pPr>
        <w:widowControl/>
        <w:spacing w:line="360" w:lineRule="atLeast"/>
        <w:ind w:firstLineChars="200" w:firstLine="640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“十五五” 期间我局将持续加大中央、省级生态修复项目申报力度，全面摸排县域内未治理无责任主体采矿破损山体、群众自用采挖破损点位，建立图斑治理清单，分批次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lastRenderedPageBreak/>
        <w:t>纳入上级示范工程实施工程治理。通过边坡整形、危岩清理、土壤重构、乡土植被种植、土地复垦等系统化措施，彻底修复历史遗留破损山体，同步消除滑坡、泥石流地质灾害隐患，持续改善白洋淀上游山地生态环境。</w:t>
      </w:r>
    </w:p>
    <w:p w:rsidR="00107718" w:rsidRDefault="00E54257">
      <w:pPr>
        <w:widowControl/>
        <w:spacing w:line="360" w:lineRule="atLeast"/>
        <w:ind w:firstLineChars="200" w:firstLine="643"/>
        <w:jc w:val="left"/>
        <w:rPr>
          <w:rFonts w:ascii="楷体" w:eastAsia="楷体" w:hAnsi="楷体" w:cs="楷体"/>
          <w:b/>
          <w:bCs/>
          <w:color w:val="000000"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color w:val="000000"/>
          <w:sz w:val="32"/>
          <w:szCs w:val="32"/>
        </w:rPr>
        <w:t>（三）健全长效管护机制。</w:t>
      </w:r>
    </w:p>
    <w:p w:rsidR="00107718" w:rsidRDefault="00E54257">
      <w:pPr>
        <w:widowControl/>
        <w:spacing w:line="360" w:lineRule="atLeast"/>
        <w:ind w:firstLineChars="200" w:firstLine="640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所有完成修复的破损山体建立管护台账，联合属地乡镇落实后期植被养护、设施维护责任，定期开展成效核查，避免修复区域二次破损，巩固山体生态修复长期成效。</w:t>
      </w:r>
    </w:p>
    <w:p w:rsidR="00107718" w:rsidRDefault="00E54257">
      <w:pPr>
        <w:widowControl/>
        <w:spacing w:line="360" w:lineRule="atLeast"/>
        <w:ind w:firstLineChars="200" w:firstLine="640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再次感谢您对我县矿山生态修复、自然资源管理工作的关心与建言，后续矿区修复方案评审、项目现场实施、治理成效验收等环节，我们将主动向您通报进展、听取意见，共同推动全县破损山体生态修复工作提质增效。</w:t>
      </w:r>
    </w:p>
    <w:p w:rsidR="00107718" w:rsidRDefault="00107718">
      <w:pPr>
        <w:spacing w:line="620" w:lineRule="exact"/>
        <w:rPr>
          <w:rFonts w:ascii="仿宋_GB2312" w:eastAsia="仿宋_GB2312" w:hAnsi="仿宋_GB2312" w:cs="仿宋_GB2312"/>
          <w:color w:val="000000"/>
          <w:sz w:val="32"/>
          <w:szCs w:val="32"/>
        </w:rPr>
      </w:pPr>
    </w:p>
    <w:p w:rsidR="00107718" w:rsidRDefault="00107718">
      <w:pPr>
        <w:spacing w:line="620" w:lineRule="exact"/>
        <w:rPr>
          <w:rFonts w:ascii="仿宋_GB2312" w:eastAsia="仿宋_GB2312" w:hAnsi="仿宋_GB2312" w:cs="仿宋_GB2312"/>
          <w:color w:val="000000"/>
          <w:sz w:val="32"/>
          <w:szCs w:val="32"/>
        </w:rPr>
      </w:pPr>
    </w:p>
    <w:p w:rsidR="00107718" w:rsidRDefault="00107718">
      <w:pPr>
        <w:spacing w:line="620" w:lineRule="exact"/>
        <w:rPr>
          <w:rFonts w:ascii="仿宋_GB2312" w:eastAsia="仿宋_GB2312" w:hAnsi="仿宋_GB2312" w:cs="仿宋_GB2312"/>
          <w:color w:val="000000"/>
          <w:sz w:val="32"/>
          <w:szCs w:val="32"/>
        </w:rPr>
      </w:pPr>
    </w:p>
    <w:p w:rsidR="00107718" w:rsidRDefault="00E54257">
      <w:pPr>
        <w:spacing w:line="620" w:lineRule="exac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 xml:space="preserve">                           涞源县自然资源和规划局                               </w:t>
      </w:r>
    </w:p>
    <w:p w:rsidR="00107718" w:rsidRDefault="00E54257">
      <w:pPr>
        <w:spacing w:line="620" w:lineRule="exact"/>
        <w:ind w:rightChars="402" w:right="844"/>
        <w:jc w:val="righ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2026年 7月13日</w:t>
      </w:r>
    </w:p>
    <w:p w:rsidR="00107718" w:rsidRDefault="00107718">
      <w:pPr>
        <w:spacing w:line="560" w:lineRule="exact"/>
        <w:rPr>
          <w:rFonts w:ascii="仿宋_GB2312" w:eastAsia="仿宋_GB2312" w:hAnsi="仿宋_GB2312" w:cs="仿宋_GB2312"/>
          <w:color w:val="000000"/>
          <w:sz w:val="32"/>
          <w:szCs w:val="32"/>
        </w:rPr>
      </w:pPr>
    </w:p>
    <w:p w:rsidR="00107718" w:rsidRDefault="00107718">
      <w:pPr>
        <w:spacing w:line="560" w:lineRule="exact"/>
        <w:rPr>
          <w:rFonts w:ascii="仿宋_GB2312" w:eastAsia="仿宋_GB2312" w:hAnsi="仿宋_GB2312" w:cs="仿宋_GB2312"/>
          <w:color w:val="000000"/>
          <w:sz w:val="32"/>
          <w:szCs w:val="32"/>
        </w:rPr>
      </w:pPr>
    </w:p>
    <w:p w:rsidR="00107718" w:rsidRDefault="00E54257">
      <w:pPr>
        <w:spacing w:line="560" w:lineRule="exac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领导签发：赵彦华</w:t>
      </w:r>
    </w:p>
    <w:p w:rsidR="00107718" w:rsidRDefault="00E54257">
      <w:pPr>
        <w:spacing w:line="560" w:lineRule="exac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联系人及电话：0312-7322052</w:t>
      </w:r>
    </w:p>
    <w:p w:rsidR="00107718" w:rsidRDefault="00E54257" w:rsidP="00E54257">
      <w:pPr>
        <w:spacing w:line="560" w:lineRule="exact"/>
        <w:ind w:left="938" w:hangingChars="293" w:hanging="938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抄报：县政府办公室（116房间）。</w:t>
      </w:r>
    </w:p>
    <w:p w:rsidR="00107718" w:rsidRDefault="00E54257" w:rsidP="00107718">
      <w:pPr>
        <w:spacing w:line="560" w:lineRule="exact"/>
        <w:ind w:left="938" w:hangingChars="293" w:hanging="938"/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抄送：各会办单位（涉及到的会办单位，都要抄送）。</w:t>
      </w:r>
    </w:p>
    <w:sectPr w:rsidR="00107718" w:rsidSect="001077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A7F" w:rsidRDefault="00635A7F" w:rsidP="009B6AF5">
      <w:r>
        <w:separator/>
      </w:r>
    </w:p>
  </w:endnote>
  <w:endnote w:type="continuationSeparator" w:id="0">
    <w:p w:rsidR="00635A7F" w:rsidRDefault="00635A7F" w:rsidP="009B6A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A7F" w:rsidRDefault="00635A7F" w:rsidP="009B6AF5">
      <w:r>
        <w:separator/>
      </w:r>
    </w:p>
  </w:footnote>
  <w:footnote w:type="continuationSeparator" w:id="0">
    <w:p w:rsidR="00635A7F" w:rsidRDefault="00635A7F" w:rsidP="009B6A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</w:compat>
  <w:rsids>
    <w:rsidRoot w:val="33DD0878"/>
    <w:rsid w:val="00107718"/>
    <w:rsid w:val="003770CD"/>
    <w:rsid w:val="00476090"/>
    <w:rsid w:val="004A7470"/>
    <w:rsid w:val="00635A7F"/>
    <w:rsid w:val="009B6AF5"/>
    <w:rsid w:val="00A71872"/>
    <w:rsid w:val="00E54257"/>
    <w:rsid w:val="0B7433CB"/>
    <w:rsid w:val="0C923886"/>
    <w:rsid w:val="0D046532"/>
    <w:rsid w:val="1D1A60D4"/>
    <w:rsid w:val="242B4894"/>
    <w:rsid w:val="2D3175C2"/>
    <w:rsid w:val="33DD0878"/>
    <w:rsid w:val="372E04CB"/>
    <w:rsid w:val="39192099"/>
    <w:rsid w:val="4B8D27CA"/>
    <w:rsid w:val="58D66097"/>
    <w:rsid w:val="5A722E50"/>
    <w:rsid w:val="6DA265FA"/>
    <w:rsid w:val="6E427DDD"/>
    <w:rsid w:val="6F8F2BD8"/>
    <w:rsid w:val="72EF0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718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semiHidden/>
    <w:unhideWhenUsed/>
    <w:qFormat/>
    <w:rsid w:val="00107718"/>
    <w:pPr>
      <w:spacing w:beforeAutospacing="1" w:afterAutospacing="1"/>
      <w:jc w:val="left"/>
      <w:outlineLvl w:val="1"/>
    </w:pPr>
    <w:rPr>
      <w:rFonts w:ascii="宋体" w:hAnsi="宋体" w:hint="eastAsia"/>
      <w:b/>
      <w:bCs/>
      <w:kern w:val="0"/>
      <w:sz w:val="36"/>
      <w:szCs w:val="36"/>
    </w:rPr>
  </w:style>
  <w:style w:type="paragraph" w:styleId="3">
    <w:name w:val="heading 3"/>
    <w:basedOn w:val="a"/>
    <w:next w:val="a"/>
    <w:semiHidden/>
    <w:unhideWhenUsed/>
    <w:qFormat/>
    <w:rsid w:val="00107718"/>
    <w:pPr>
      <w:spacing w:beforeAutospacing="1" w:afterAutospacing="1"/>
      <w:jc w:val="left"/>
      <w:outlineLvl w:val="2"/>
    </w:pPr>
    <w:rPr>
      <w:rFonts w:ascii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107718"/>
    <w:rPr>
      <w:b/>
    </w:rPr>
  </w:style>
  <w:style w:type="paragraph" w:styleId="a4">
    <w:name w:val="header"/>
    <w:basedOn w:val="a"/>
    <w:link w:val="Char"/>
    <w:rsid w:val="009B6A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9B6AF5"/>
    <w:rPr>
      <w:kern w:val="2"/>
      <w:sz w:val="18"/>
      <w:szCs w:val="18"/>
    </w:rPr>
  </w:style>
  <w:style w:type="paragraph" w:styleId="a5">
    <w:name w:val="footer"/>
    <w:basedOn w:val="a"/>
    <w:link w:val="Char0"/>
    <w:rsid w:val="009B6A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9B6AF5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359</Words>
  <Characters>2048</Characters>
  <Application>Microsoft Office Word</Application>
  <DocSecurity>0</DocSecurity>
  <Lines>17</Lines>
  <Paragraphs>4</Paragraphs>
  <ScaleCrop>false</ScaleCrop>
  <Company/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2026-05-22T02:40:00Z</dcterms:created>
  <dcterms:modified xsi:type="dcterms:W3CDTF">2026-07-27T06:54:00Z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KSOTemplateDocerSaveRecord">
    <vt:lpwstr>eyJoZGlkIjoiMmU3OTVhYWIxNzc3OTkzN2IwNjc2ZjdlMTc4YTk1NTYiLCJ1c2VySWQiOiI0NDM0NzM2NTcifQ==</vt:lpwstr>
  </property>
  <property fmtid="{D5CDD505-2E9C-101B-9397-08002B2CF9AE}" pid="4" name="ICV">
    <vt:lpwstr>2474C40265F94000A32676687470E289_13</vt:lpwstr>
  </property>
</Properties>
</file>