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99C4EB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jc w:val="center"/>
        <w:textAlignment w:val="auto"/>
        <w:rPr>
          <w:rFonts w:hint="eastAsia" w:ascii="宋体" w:hAnsi="宋体" w:eastAsia="宋体" w:cs="宋体"/>
          <w:b/>
          <w:color w:val="333333"/>
          <w:sz w:val="44"/>
          <w:szCs w:val="44"/>
          <w:shd w:val="clear" w:color="auto" w:fill="FFFFFF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2"/>
          <w:sz w:val="44"/>
          <w:szCs w:val="44"/>
          <w:shd w:val="clear" w:color="auto" w:fill="FFFFFF"/>
          <w:lang w:val="en-US" w:eastAsia="zh-CN" w:bidi="ar-SA"/>
        </w:rPr>
        <w:t>涞源县人民政府办公室2025年政府信息公开工作年度报告</w:t>
      </w:r>
    </w:p>
    <w:bookmarkEnd w:id="0"/>
    <w:p w14:paraId="79A18DA4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firstLine="522" w:firstLineChars="200"/>
        <w:jc w:val="both"/>
        <w:textAlignment w:val="auto"/>
        <w:rPr>
          <w:rFonts w:hint="eastAsia"/>
          <w:b/>
          <w:color w:val="333333"/>
          <w:sz w:val="26"/>
          <w:szCs w:val="26"/>
          <w:shd w:val="clear" w:color="auto" w:fill="FFFFFF"/>
        </w:rPr>
      </w:pPr>
    </w:p>
    <w:p w14:paraId="30EBA57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 xml:space="preserve">  2025年，涞源县政府办公室在县委、县政府的坚强领导下，按照《中华人民共和国政府信息公开条例》规定，严格贯彻落实国家、省、市各项文件要求，全面推进政务公开各项工作，不断完善政务公开制度，持续加强政府门户网站各项功能规范，加强发挥政府微博、政府微信公众平台等新媒体对于政府信息公开的作用，着力提升信息公开质量和数量，信息工作整体较往年有了进一步提升。</w:t>
      </w:r>
    </w:p>
    <w:p w14:paraId="0CACCF52">
      <w:pPr>
        <w:pStyle w:val="2"/>
        <w:keepNext w:val="0"/>
        <w:keepLines w:val="0"/>
        <w:pageBreakBefore w:val="0"/>
        <w:widowControl/>
        <w:numPr>
          <w:ilvl w:val="0"/>
          <w:numId w:val="1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总体情况</w:t>
      </w:r>
    </w:p>
    <w:p w14:paraId="7E25713D">
      <w:pPr>
        <w:pStyle w:val="2"/>
        <w:keepNext w:val="0"/>
        <w:keepLines w:val="0"/>
        <w:pageBreakBefore w:val="0"/>
        <w:widowControl/>
        <w:numPr>
          <w:ilvl w:val="0"/>
          <w:numId w:val="2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主动公开政府信息方面</w:t>
      </w:r>
    </w:p>
    <w:p w14:paraId="4B2DDA4C">
      <w:pPr>
        <w:pStyle w:val="2"/>
        <w:keepNext w:val="0"/>
        <w:keepLines w:val="0"/>
        <w:pageBreakBefore w:val="0"/>
        <w:widowControl/>
        <w:numPr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涞源县政府办公室严格贯彻落实国家、省市2025年政务公开工作要求，持续推进重点领域信息公开的深度和广度，政务信息报送机制持续优化。在政府门户网站开设涉企行政检查公示、国土空间规划、优化营商环境等专栏，对学习宣传习近平总书记系列重要讲话及批示指示、党的二十大精神和党的二十届三中全会精神及时跟进发布。截至目前，向保定市政府网站主动提供县域信息224余篇（短篇要情类117篇，长篇调研类46篇，国办约稿类61篇），被市《政务信息》采用42篇，组织各乡镇、各部门在涞源政府信息公开平台主动公开政府信息1900余条，在县政府门户网站公开各类政府信息500余条，利用涞源政府微博、涞源微讯推送各类信息600余条，图片300余幅，信息工作整体较往年有了进一步提升。</w:t>
      </w:r>
    </w:p>
    <w:p w14:paraId="6DC3407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（二）依申请公开情况及行政复议</w:t>
      </w:r>
    </w:p>
    <w:p w14:paraId="0061906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按照《中华人民共和国政府信息公开条例》，建立完善了公开制度，明确了依申请公开的受理机构和受理流程，具备了按规定程序受理、审核、处理和答复依申请公开政府信息能力。2025年，接到依申请公开事项1项，已按要求第一时间规范答复。2025年，未接到针对政府信息公开事务的行政复议申请。</w:t>
      </w:r>
    </w:p>
    <w:p w14:paraId="779025B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（三）政府信息管理方面</w:t>
      </w:r>
    </w:p>
    <w:p w14:paraId="2CEAA37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进一步完善主动公开、依申请公开、信息保密审查以及考核和责任追究等制度，建立健全信息公开保障机制。严格依照《条例》和《中华人民共和国保守国家秘密法》有关规定，完善政府信息主动公开工作流程，使信息及时、准确、规范上传，保证了政务公开工作扎实高效开展。</w:t>
      </w:r>
    </w:p>
    <w:p w14:paraId="39CD84C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（四）政府信息公开平台建设方面</w:t>
      </w:r>
    </w:p>
    <w:p w14:paraId="415AEDA7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持续加强政府门户网站和信息公开平台的建设和管理力度，凡属于需要社会公众广泛知晓的政府信息，都在第一时间在网站发布和更新。严格按照国家、省、市有关要求，持续加强主动公开、依申请公开、政策解读、舆情回应、新媒体建设等方面的工作。</w:t>
      </w:r>
    </w:p>
    <w:p w14:paraId="102A43A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（五）监督保障方面</w:t>
      </w:r>
    </w:p>
    <w:p w14:paraId="200B1EC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坚持全县政务公开工作“一盘棋”，协调解决工作中的各类问题，形成分工明确、统筹协作、共同推进的工作局面，对重视不够、工作不力、问题解决不彻底的单位和个人，提醒约谈、督察督办、严肃问责。同时，重点提升政策解读质量，坚持“谁牵头起草、谁负责解读”，解决解读形式单一、摘抄文件、罗列小标题应付式解读等突出问题，持续推进政策解读工作标准化、规范化、多样化。坚持日常读网巡网，运用“软件扫描+人工读网”方式，严格落实信息发布三审三校，常态化开展涉密审查、隐私排查和敏感字词排查。</w:t>
      </w:r>
    </w:p>
    <w:p w14:paraId="006F36C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sz w:val="32"/>
          <w:szCs w:val="32"/>
          <w:shd w:val="clear" w:fill="FFFFFF"/>
        </w:rPr>
        <w:t>报告中所列数据的统计期限自2025年1月1日至2025年12月31日。</w:t>
      </w:r>
    </w:p>
    <w:p w14:paraId="34941D4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二、</w:t>
      </w: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主动公开政府信息情况</w:t>
      </w:r>
    </w:p>
    <w:tbl>
      <w:tblPr>
        <w:tblStyle w:val="3"/>
        <w:tblW w:w="933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028"/>
      </w:tblGrid>
      <w:tr w14:paraId="53180B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C1BCB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第二十条第（一）项</w:t>
            </w:r>
          </w:p>
        </w:tc>
      </w:tr>
      <w:tr w14:paraId="6AF6D2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A40D12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35F16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CCEAF5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本年废止件数</w:t>
            </w:r>
          </w:p>
        </w:tc>
        <w:tc>
          <w:tcPr>
            <w:tcW w:w="20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6DAE8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现行有效件数</w:t>
            </w:r>
          </w:p>
        </w:tc>
      </w:tr>
      <w:tr w14:paraId="099FFE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3EB6CD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25EAD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A4AC09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04399F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eastAsia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C6E56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5B48F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F01170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A2DC16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  <w:tc>
          <w:tcPr>
            <w:tcW w:w="20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949ECB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6A2D2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743E0E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第二十条第（五）项</w:t>
            </w:r>
          </w:p>
        </w:tc>
      </w:tr>
      <w:tr w14:paraId="1DCF9E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BA6C52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03DAD1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6366F0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EEDF64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行政许可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9804CC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1DF704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2B764F2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第二十条第（六）项</w:t>
            </w:r>
          </w:p>
        </w:tc>
      </w:tr>
      <w:tr w14:paraId="1AB59A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6FFF50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EA9A5F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本年处理决定数量</w:t>
            </w:r>
          </w:p>
        </w:tc>
      </w:tr>
      <w:tr w14:paraId="5EEBD4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9B46D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行政处罚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6487E7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2AE10C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4385F1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行政强制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D04F09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  <w:tr w14:paraId="4F637F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9333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4BDE80C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第二十条第（八）项</w:t>
            </w:r>
          </w:p>
        </w:tc>
      </w:tr>
      <w:tr w14:paraId="411EB9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4E099EE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信息内容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C2942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本年收费金额（单位：万元）</w:t>
            </w:r>
          </w:p>
        </w:tc>
      </w:tr>
      <w:tr w14:paraId="3BB3C7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  <w:jc w:val="center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EAB9B0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行政事业性收费</w:t>
            </w:r>
          </w:p>
        </w:tc>
        <w:tc>
          <w:tcPr>
            <w:tcW w:w="6898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5D94E9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0</w:t>
            </w:r>
          </w:p>
        </w:tc>
      </w:tr>
    </w:tbl>
    <w:p w14:paraId="5CE43744">
      <w:pPr>
        <w:pStyle w:val="2"/>
        <w:shd w:val="clear" w:color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p w14:paraId="044723A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3"/>
        <w:tblW w:w="9071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8"/>
        <w:gridCol w:w="854"/>
        <w:gridCol w:w="2086"/>
        <w:gridCol w:w="814"/>
        <w:gridCol w:w="755"/>
        <w:gridCol w:w="755"/>
        <w:gridCol w:w="814"/>
        <w:gridCol w:w="974"/>
        <w:gridCol w:w="712"/>
        <w:gridCol w:w="689"/>
      </w:tblGrid>
      <w:tr w14:paraId="37CBF45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D555F5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513" w:type="dxa"/>
            <w:gridSpan w:val="7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89BDC5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 w14:paraId="0FF7498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BC81E8"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BA86F7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010" w:type="dxa"/>
            <w:gridSpan w:val="5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3FC8CE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689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250FA6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 w14:paraId="05D0C16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4BC2CEF">
            <w:pPr>
              <w:rPr>
                <w:rFonts w:hint="eastAsia" w:ascii="宋体"/>
                <w:sz w:val="24"/>
              </w:rPr>
            </w:pPr>
          </w:p>
        </w:tc>
        <w:tc>
          <w:tcPr>
            <w:tcW w:w="81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846765">
            <w:pPr>
              <w:rPr>
                <w:rFonts w:hint="eastAsia" w:ascii="宋体"/>
                <w:sz w:val="24"/>
              </w:rPr>
            </w:pP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C2C998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5BD80E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22B81B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504246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622719A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689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3FC5FD">
            <w:pPr>
              <w:rPr>
                <w:rFonts w:hint="eastAsia" w:ascii="宋体"/>
                <w:sz w:val="24"/>
              </w:rPr>
            </w:pPr>
          </w:p>
        </w:tc>
      </w:tr>
      <w:tr w14:paraId="7E484E8A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01275F"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04FE03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D0C442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F10FC0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F58CBEF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43A808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1B9C62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EBB1C1D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1</w:t>
            </w:r>
          </w:p>
        </w:tc>
      </w:tr>
      <w:tr w14:paraId="43099A8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9E3F25"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D25FF3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168FAB2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05CE71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2D62C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FB41A7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18A97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635269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9E6E49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EB0C993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677F45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60518E5">
            <w:pPr>
              <w:widowControl/>
              <w:spacing w:after="180"/>
              <w:jc w:val="center"/>
              <w:rPr>
                <w:rFonts w:hint="default" w:eastAsia="仿宋_GB2312"/>
                <w:lang w:val="en-US" w:eastAsia="zh-CN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13BD74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B98582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F31A5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DF0842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4F453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3EC50F">
            <w:pPr>
              <w:widowControl/>
              <w:spacing w:after="18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1</w:t>
            </w:r>
          </w:p>
        </w:tc>
      </w:tr>
      <w:tr w14:paraId="546A154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D52011"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ED03116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5F1DF8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8AAC9E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C4C6FE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D506E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829BEA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CBB33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88101D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174321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033AAA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727B9F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C66D614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AC1E11C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304E0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23EF1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86AE5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64748C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16E8B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AB28AC8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D81362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7686C6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F8276B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C89EE9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D73084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EB0BA1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BDFCA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4339C1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7627C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E82DF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900D7C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BACA22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34D0E89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37714A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C6D627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80DA032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DA4E422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50FB0B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E259A2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173265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3CFC8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9ECE621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A55F85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68DC6B9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C0E616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7040E05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6BA611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6B1D98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C792C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73239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6CD007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79E332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5006BC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F50333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B426994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9405B8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A63F13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8BA7B0B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ECAB7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8FDFAE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9D48C2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BD208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9DC463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B88D9F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A6D59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33BBEB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D70960F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39C8A1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46CEA2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3EDDD1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598BC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05A1E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970A2F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D61D91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6D9BC2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45A1B1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CF725D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02D61C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9E0FBC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9DD4881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C5663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CDB8FC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E7F5E8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FF0225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366388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A8DA37C">
            <w:pPr>
              <w:widowControl/>
              <w:spacing w:after="180"/>
              <w:jc w:val="center"/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A8101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CB25C63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5C1CD4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4D26D44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A42C8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BD23C1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DE2FAEF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CDF0BE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7BCD5C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678AD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65978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1182719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337AD7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7FB5F3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AF37B40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89EF3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16C0560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FBD30B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50C61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C9A54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E1B737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56AE82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8D00EF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425CD2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88AC57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29A2FB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8E7AC1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A20C7C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D7E3DA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A8FBC9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E76F5C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F98B7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BEF3BBC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33547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6" w:hRule="atLeast"/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B7626C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74458A8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FAD105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49664C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08E88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6E15138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B94D1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256122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66A77B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A9C3E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5FADAA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4E6955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restart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32F0A2F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3E3844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0CCE24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16D3F8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71B5B88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F9ABE9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61C76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8153F5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27E905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9B8689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F12FD7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3A82FF4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99E534F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5CEE6A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E86C72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8EF14B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5D281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246460E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D2F777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6184F0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31C669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8662E3F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4119F10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EA44D5B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8A8C6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79EA83C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00A91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5C0AAD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66607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1F314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B231CA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C8B761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3424BE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A44E1C1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31F2D8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E7FB068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D96308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0CE84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D0D4B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13E73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D06B51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2D60EA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C9164A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D1D3CA">
            <w:pPr>
              <w:rPr>
                <w:rFonts w:hint="eastAsia" w:ascii="宋体"/>
                <w:sz w:val="24"/>
              </w:rPr>
            </w:pPr>
          </w:p>
        </w:tc>
        <w:tc>
          <w:tcPr>
            <w:tcW w:w="854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1EE3B9B">
            <w:pPr>
              <w:rPr>
                <w:rFonts w:hint="eastAsia" w:ascii="宋体"/>
                <w:sz w:val="24"/>
              </w:rPr>
            </w:pPr>
          </w:p>
        </w:tc>
        <w:tc>
          <w:tcPr>
            <w:tcW w:w="2086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CA6F093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D285CE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D0AC7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4D1E54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A4FEB1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3AE25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644E8C1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15ADCD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923D3B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26668FA"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416EBC4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B6CD42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B6D174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E8165B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BC9BBC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87A5F62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C8706C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FA6F92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074EC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18" w:type="dxa"/>
            <w:vMerge w:val="continue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27BD12">
            <w:pPr>
              <w:rPr>
                <w:rFonts w:hint="eastAsia" w:ascii="宋体"/>
                <w:sz w:val="24"/>
              </w:rPr>
            </w:pPr>
          </w:p>
        </w:tc>
        <w:tc>
          <w:tcPr>
            <w:tcW w:w="2940" w:type="dxa"/>
            <w:gridSpan w:val="2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5510F18">
            <w:pPr>
              <w:widowControl/>
              <w:spacing w:after="180"/>
              <w:jc w:val="left"/>
            </w:pPr>
            <w:r>
              <w:rPr>
                <w:rFonts w:hint="eastAsia" w:ascii="楷体" w:hAns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03D3E64"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FFAB8D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0B174B9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06B568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CD7CEB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429CD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5A04C84">
            <w:pPr>
              <w:widowControl/>
              <w:spacing w:after="180"/>
              <w:jc w:val="center"/>
              <w:rPr>
                <w:rFonts w:hint="default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1</w:t>
            </w:r>
          </w:p>
        </w:tc>
      </w:tr>
      <w:tr w14:paraId="6557707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558" w:type="dxa"/>
            <w:gridSpan w:val="3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A34B7D0">
            <w:pPr>
              <w:widowControl/>
              <w:spacing w:after="18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C9E7C50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546BD5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55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B4042E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1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694EB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74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5D2A1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2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25DBD4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89" w:type="dxa"/>
            <w:tcBorders>
              <w:tl2br w:val="nil"/>
              <w:tr2bl w:val="nil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8DE1F0A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2B972651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3" w:firstLineChars="200"/>
        <w:jc w:val="both"/>
        <w:textAlignment w:val="auto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p w14:paraId="5E20C137">
      <w:pPr>
        <w:pStyle w:val="2"/>
        <w:shd w:val="clear" w:color="auto"/>
        <w:spacing w:before="0" w:beforeAutospacing="0" w:after="0" w:afterAutospacing="0"/>
        <w:ind w:firstLine="420"/>
        <w:jc w:val="both"/>
        <w:rPr>
          <w:rFonts w:hint="eastAsia"/>
          <w:color w:val="333333"/>
        </w:rPr>
      </w:pPr>
    </w:p>
    <w:tbl>
      <w:tblPr>
        <w:tblStyle w:val="3"/>
        <w:tblW w:w="9071" w:type="dxa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 w14:paraId="676CD3B9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AD12804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F33B692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 w14:paraId="53017CC2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E2D12F4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12A756B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43F7947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7745653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867F26D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03A7127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3CAD8F2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 w14:paraId="4F9777A7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504ECD"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93EC4A0"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D1B4533">
            <w:pPr>
              <w:rPr>
                <w:rFonts w:hint="eastAsia" w:ascii="宋体"/>
                <w:sz w:val="24"/>
              </w:rPr>
            </w:pPr>
          </w:p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CD9A11">
            <w:pPr>
              <w:rPr>
                <w:rFonts w:hint="eastAsia" w:ascii="宋体"/>
                <w:sz w:val="24"/>
              </w:rPr>
            </w:pPr>
          </w:p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7355481">
            <w:pPr>
              <w:rPr>
                <w:rFonts w:hint="eastAsia" w:ascii="宋体"/>
                <w:sz w:val="24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0077E3F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48916F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1866D380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073DD18B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DFE6DC5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C1D8F77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86A6E8E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CED460E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6B1F6D1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76A66CF">
            <w:pPr>
              <w:widowControl/>
              <w:spacing w:after="180"/>
              <w:jc w:val="center"/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 w14:paraId="27C990A6"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48BF51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9C6054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708EF6D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2114B68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0092489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52D4FBDA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921F5AF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56F61A4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C5E4296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7B7CC2A4">
            <w:pPr>
              <w:widowControl/>
              <w:spacing w:after="180"/>
              <w:jc w:val="center"/>
              <w:rPr>
                <w:rFonts w:hint="eastAsia"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364E763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33FD8056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6B5D7547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1D4A3D5">
            <w:pPr>
              <w:widowControl/>
              <w:spacing w:after="180"/>
              <w:jc w:val="center"/>
              <w:rPr>
                <w:rFonts w:ascii="仿宋_GB2312" w:hAnsi="Times New Roman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 w:val="0"/>
            <w:tcMar>
              <w:left w:w="108" w:type="dxa"/>
              <w:right w:w="108" w:type="dxa"/>
            </w:tcMar>
            <w:vAlign w:val="center"/>
          </w:tcPr>
          <w:p w14:paraId="4576E939">
            <w:pPr>
              <w:jc w:val="center"/>
              <w:rPr>
                <w:rFonts w:hint="eastAsia" w:ascii="宋体"/>
                <w:sz w:val="24"/>
              </w:rPr>
            </w:pPr>
            <w:r>
              <w:rPr>
                <w:rFonts w:hint="eastAsia" w:asci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43EA4485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hAnsi="黑体" w:eastAsia="黑体" w:cs="黑体"/>
          <w:color w:val="333333"/>
          <w:sz w:val="32"/>
          <w:szCs w:val="32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</w:rPr>
        <w:t>五、存在的主要问题及改进情况</w:t>
      </w:r>
    </w:p>
    <w:p w14:paraId="5FAE69AA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0" w:firstLineChars="200"/>
        <w:jc w:val="both"/>
        <w:textAlignment w:val="auto"/>
        <w:outlineLvl w:val="0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2026年，我们将采取有效措施积极改进,严格按照《条例》规定和省、市、县有关要求，不断提升公开质量，认真制定2026年全县政务公开工作计划，切实加大公开力度。充分发挥政务微博、政府网站、政务微信平台等媒体作用，规范完善公开内容，增强信息公开的实效性。持续加大对热点关注、政策解读栏目的公开力度；继续抓好主动公开和依申请公开工作，规范公开的内容、时限和程序，提高公开水平。持续加强信息公开业务学习，切实提高业务能力。</w:t>
      </w:r>
    </w:p>
    <w:p w14:paraId="26394C30">
      <w:pPr>
        <w:pStyle w:val="2"/>
        <w:keepNext w:val="0"/>
        <w:keepLines w:val="0"/>
        <w:pageBreakBefore w:val="0"/>
        <w:widowControl/>
        <w:shd w:val="clear" w:color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firstLine="643" w:firstLineChars="200"/>
        <w:jc w:val="both"/>
        <w:textAlignment w:val="auto"/>
        <w:outlineLvl w:val="0"/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/>
          <w:color w:val="333333"/>
          <w:sz w:val="32"/>
          <w:szCs w:val="32"/>
          <w:shd w:val="clear" w:color="auto" w:fill="FFFFFF"/>
          <w:lang w:val="en-US" w:eastAsia="zh-CN"/>
        </w:rPr>
        <w:t>六、其他需要报告的事项</w:t>
      </w:r>
    </w:p>
    <w:p w14:paraId="6BDD2605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  <w:r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认真贯彻执行国务院办公厅《政府信息公开信息处理费管理办法》和《关于政府信息公开处理费管理有关事项的通知》。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202</w:t>
      </w:r>
      <w:r>
        <w:rPr>
          <w:rFonts w:hint="eastAsia" w:ascii="仿宋_GB2312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6</w:t>
      </w:r>
      <w:r>
        <w:rPr>
          <w:rFonts w:hint="default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  <w:t>年我单位未收取信息处理费。</w:t>
      </w:r>
    </w:p>
    <w:p w14:paraId="2AC16707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atLeast"/>
        <w:ind w:left="0" w:right="0" w:firstLine="640" w:firstLineChars="200"/>
        <w:jc w:val="both"/>
        <w:textAlignment w:val="auto"/>
        <w:rPr>
          <w:rFonts w:hint="eastAsia" w:ascii="仿宋_GB2312" w:hAnsi="宋体" w:eastAsia="仿宋_GB2312" w:cs="仿宋_GB2312"/>
          <w:i w:val="0"/>
          <w:iCs w:val="0"/>
          <w:caps w:val="0"/>
          <w:color w:val="auto"/>
          <w:spacing w:val="0"/>
          <w:kern w:val="0"/>
          <w:sz w:val="32"/>
          <w:szCs w:val="32"/>
          <w:shd w:val="clear" w:fill="FFFFFF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5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921CCDB"/>
    <w:multiLevelType w:val="singleLevel"/>
    <w:tmpl w:val="A921CCDB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E5E1CF4"/>
    <w:multiLevelType w:val="singleLevel"/>
    <w:tmpl w:val="7E5E1CF4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iNDUwMjczYjRkMjE5NmQ3OGVlZjgxMmE2ZjhjZTMifQ=="/>
    <w:docVar w:name="KSO_WPS_MARK_KEY" w:val="f4ab7dbc-2cf1-40bd-854d-bd3a823a6a23"/>
  </w:docVars>
  <w:rsids>
    <w:rsidRoot w:val="3E5B229F"/>
    <w:rsid w:val="02634044"/>
    <w:rsid w:val="056F7CA2"/>
    <w:rsid w:val="0A284C60"/>
    <w:rsid w:val="0F5C391C"/>
    <w:rsid w:val="13C3499A"/>
    <w:rsid w:val="16BC3EE5"/>
    <w:rsid w:val="16DF5006"/>
    <w:rsid w:val="1A261264"/>
    <w:rsid w:val="1A5A12BE"/>
    <w:rsid w:val="21287D68"/>
    <w:rsid w:val="224F4384"/>
    <w:rsid w:val="25AF752A"/>
    <w:rsid w:val="27C01D11"/>
    <w:rsid w:val="28D72871"/>
    <w:rsid w:val="29F64FFC"/>
    <w:rsid w:val="301B2322"/>
    <w:rsid w:val="31D57F22"/>
    <w:rsid w:val="349737CA"/>
    <w:rsid w:val="38103E39"/>
    <w:rsid w:val="3B1B4717"/>
    <w:rsid w:val="3C3C1D12"/>
    <w:rsid w:val="3E5B229F"/>
    <w:rsid w:val="44713000"/>
    <w:rsid w:val="46B144D8"/>
    <w:rsid w:val="4E0172A4"/>
    <w:rsid w:val="4EC56988"/>
    <w:rsid w:val="52B6377F"/>
    <w:rsid w:val="57DA3A59"/>
    <w:rsid w:val="58DB0A20"/>
    <w:rsid w:val="5B175951"/>
    <w:rsid w:val="5C015261"/>
    <w:rsid w:val="5C2B40FC"/>
    <w:rsid w:val="5D0E5272"/>
    <w:rsid w:val="5F180BFF"/>
    <w:rsid w:val="67CB4C16"/>
    <w:rsid w:val="68986BD8"/>
    <w:rsid w:val="6A70527D"/>
    <w:rsid w:val="6D6E64E5"/>
    <w:rsid w:val="7207544B"/>
    <w:rsid w:val="72826491"/>
    <w:rsid w:val="754E1E0A"/>
    <w:rsid w:val="778F16EE"/>
    <w:rsid w:val="7A232871"/>
    <w:rsid w:val="7A65155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nhideWhenUsed/>
    <w:qFormat/>
    <w:uiPriority w:val="99"/>
    <w:pPr>
      <w:widowControl/>
      <w:spacing w:before="100" w:beforeLines="0" w:beforeAutospacing="1" w:after="100" w:afterLines="0" w:afterAutospacing="1"/>
      <w:jc w:val="left"/>
    </w:pPr>
    <w:rPr>
      <w:rFonts w:ascii="宋体" w:hAns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2873</Words>
  <Characters>2962</Characters>
  <Lines>0</Lines>
  <Paragraphs>0</Paragraphs>
  <TotalTime>110</TotalTime>
  <ScaleCrop>false</ScaleCrop>
  <LinksUpToDate>false</LinksUpToDate>
  <CharactersWithSpaces>2962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姬很烦。</cp:lastModifiedBy>
  <cp:lastPrinted>2019-12-29T11:40:00Z</cp:lastPrinted>
  <dcterms:modified xsi:type="dcterms:W3CDTF">2026-01-27T03:20:06Z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E13E90AFE6654A9492F331F65EF14555_13</vt:lpwstr>
  </property>
  <property fmtid="{D5CDD505-2E9C-101B-9397-08002B2CF9AE}" pid="4" name="KSOTemplateDocerSaveRecord">
    <vt:lpwstr>eyJoZGlkIjoiZmNiNDUwMjczYjRkMjE5NmQ3OGVlZjgxMmE2ZjhjZTMiLCJ1c2VySWQiOiI1MTkyMDA5NTUifQ==</vt:lpwstr>
  </property>
</Properties>
</file>