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30400E">
      <w:pPr>
        <w:keepNext w:val="0"/>
        <w:keepLines w:val="0"/>
        <w:widowControl/>
        <w:suppressLineNumbers w:val="0"/>
        <w:ind w:left="0" w:firstLine="0"/>
        <w:jc w:val="center"/>
        <w:rPr>
          <w:rFonts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eastAsia="宋体" w:cs="Verdana"/>
          <w:i w:val="0"/>
          <w:iCs w:val="0"/>
          <w:caps w:val="0"/>
          <w:color w:val="000000"/>
          <w:spacing w:val="0"/>
          <w:kern w:val="0"/>
          <w:sz w:val="21"/>
          <w:szCs w:val="21"/>
          <w:lang w:val="en-US" w:eastAsia="zh-CN" w:bidi="ar"/>
        </w:rPr>
        <w:t> </w:t>
      </w:r>
      <w:r>
        <w:rPr>
          <w:rFonts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lang w:val="en-US" w:eastAsia="zh-CN" w:bidi="ar"/>
        </w:rPr>
        <w:t>涞源县王安镇</w:t>
      </w:r>
    </w:p>
    <w:p w14:paraId="23EE177D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center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44"/>
          <w:szCs w:val="44"/>
        </w:rPr>
        <w:t>2024年政府信息公开年度报告</w:t>
      </w:r>
    </w:p>
    <w:p w14:paraId="1A59245A"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643"/>
        <w:jc w:val="left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一、总体情况</w:t>
      </w:r>
    </w:p>
    <w:p w14:paraId="6BBE3BC6"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640"/>
        <w:jc w:val="left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2024年，王安镇深入贯彻落实《中华人民共和国政府信息公开条例》，扎实开展信息公开工作，确保充分发挥政府信息对人民群众生产、生活和经济社会活动的服务作用,提高政府工作的透明度。</w:t>
      </w:r>
    </w:p>
    <w:p w14:paraId="45256862"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640"/>
        <w:jc w:val="left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（一）主动公开：王安镇严格按照《中华人民共和国政府信息公开条例》有关要求，持续深化和完善政府信息公开工作机制，强化措施，通过政务信息公开专栏、微信公众号等载体按规定主动公开，持续深化政府信息公开程度。</w:t>
      </w:r>
    </w:p>
    <w:p w14:paraId="5248A2CE"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640"/>
        <w:jc w:val="left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（二）依申请公开：王安镇严格按照《中华人民共和国政府信息公开条例》关于依申请公开的有关规定，通过政府信息公开平台完善政府信息公开申请渠道，为申请人依法申请获取政府信息提供便利。</w:t>
      </w:r>
    </w:p>
    <w:p w14:paraId="4FFB657F"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640"/>
        <w:jc w:val="left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（三）政府信息管理：王安镇坚持深化对重大会议、政治专有名词等规范表述的学习，优化政府信息公开流程，规范政府信息公开内容，明确责任主体，不断完善运维机制。在发布信息过程中，严格依照《中华人民共和国政府信息公开条例》及其他相关法规，强化政府信息公开内容的建设，确保政府信息公开内容的更新速度和准确程度，实现信息的全面性、真实性、及时性。</w:t>
      </w:r>
    </w:p>
    <w:p w14:paraId="5CE7A9E5"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640"/>
        <w:jc w:val="left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（四）政府信息公开平台建设：不断加强信息公开平台建设，进一步优化政府信息公开专栏设置，确保能及时发布重要工作信息、政策解读、项目进展等，使人民群众能够在多种渠道获取政务信息并深入了解相关政策。同步开展舆情收集、分析、处理和反馈工作，确保回应时效性和保障内容质量，有效增进干部与群众之间的沟通与互动，提高信息公开工作的效能。</w:t>
      </w:r>
    </w:p>
    <w:p w14:paraId="5E78C224"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640"/>
        <w:jc w:val="left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（五）监督保障：优化政府信息公开流程，规范政府信息公开内容，明确信息发布前的保密审查责任，经过相关负责人审核并获得同意后统一发布，以确保政府信息公开工作的顺利进行。</w:t>
      </w:r>
    </w:p>
    <w:p w14:paraId="3EF4F116"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640"/>
        <w:jc w:val="left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报告中所列数据的统计期限自2024年1月1日至2024年12月31日。</w:t>
      </w:r>
    </w:p>
    <w:p w14:paraId="3F746DC1"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643"/>
        <w:jc w:val="left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二、主动公开政府信息情况</w:t>
      </w:r>
    </w:p>
    <w:tbl>
      <w:tblPr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6CFF2D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0202F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shd w:val="clear" w:fill="FFFFFF"/>
                <w:lang w:val="en-US" w:eastAsia="zh-CN" w:bidi="ar"/>
              </w:rPr>
              <w:t>第二十条第（一）项</w:t>
            </w:r>
          </w:p>
        </w:tc>
      </w:tr>
      <w:tr w14:paraId="5C5D72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AC710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28E88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"/>
              </w:rPr>
              <w:t>本年</w:t>
            </w: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0A8FA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001EE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现行有效件数</w:t>
            </w:r>
          </w:p>
        </w:tc>
      </w:tr>
      <w:tr w14:paraId="58E4E0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66061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3D02C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　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D91B5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56AC8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0</w:t>
            </w:r>
          </w:p>
        </w:tc>
      </w:tr>
      <w:tr w14:paraId="5DBFD7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99954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09F52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    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B67C9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B662D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0</w:t>
            </w:r>
          </w:p>
        </w:tc>
      </w:tr>
      <w:tr w14:paraId="3F00E2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1A7FC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shd w:val="clear" w:fill="FFFFFF"/>
                <w:lang w:val="en-US" w:eastAsia="zh-CN" w:bidi="ar"/>
              </w:rPr>
              <w:t>第二十条第（五）项</w:t>
            </w:r>
          </w:p>
        </w:tc>
      </w:tr>
      <w:tr w14:paraId="54F399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B3DD9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D7C8C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本年处理决定数量</w:t>
            </w:r>
          </w:p>
        </w:tc>
      </w:tr>
      <w:tr w14:paraId="77F08C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B8BB8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5E933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14</w:t>
            </w:r>
          </w:p>
        </w:tc>
      </w:tr>
      <w:tr w14:paraId="660FF8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57141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shd w:val="clear" w:fill="FFFFFF"/>
                <w:lang w:val="en-US" w:eastAsia="zh-CN" w:bidi="ar"/>
              </w:rPr>
              <w:t>第二十条第（六）项</w:t>
            </w:r>
          </w:p>
        </w:tc>
      </w:tr>
      <w:tr w14:paraId="542195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896E6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B6F3D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本年处理决定数量</w:t>
            </w:r>
          </w:p>
        </w:tc>
      </w:tr>
      <w:tr w14:paraId="10B57B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A13DF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A6E2D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3</w:t>
            </w:r>
          </w:p>
        </w:tc>
      </w:tr>
      <w:tr w14:paraId="43022E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0078F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A6003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　0</w:t>
            </w:r>
          </w:p>
        </w:tc>
      </w:tr>
      <w:tr w14:paraId="293604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2D047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shd w:val="clear" w:fill="FFFFFF"/>
                <w:lang w:val="en-US" w:eastAsia="zh-CN" w:bidi="ar"/>
              </w:rPr>
              <w:t>第二十条第（八）项</w:t>
            </w:r>
          </w:p>
        </w:tc>
      </w:tr>
      <w:tr w14:paraId="400EC6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0E765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72888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本年收费金额（单位：万元）</w:t>
            </w:r>
          </w:p>
        </w:tc>
      </w:tr>
      <w:tr w14:paraId="775D90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6E09C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49F56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0</w:t>
            </w:r>
          </w:p>
        </w:tc>
      </w:tr>
    </w:tbl>
    <w:p w14:paraId="59EEE40F"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三、收到和处理政府信息公开申请情况</w:t>
      </w:r>
    </w:p>
    <w:tbl>
      <w:tblPr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5"/>
        <w:gridCol w:w="3217"/>
        <w:gridCol w:w="688"/>
        <w:gridCol w:w="688"/>
        <w:gridCol w:w="688"/>
        <w:gridCol w:w="688"/>
        <w:gridCol w:w="688"/>
        <w:gridCol w:w="689"/>
        <w:gridCol w:w="689"/>
      </w:tblGrid>
      <w:tr w14:paraId="5730B73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CD69A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59ED0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申请人情况</w:t>
            </w:r>
          </w:p>
        </w:tc>
      </w:tr>
      <w:tr w14:paraId="51C0A4D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7E3082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8D320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自</w:t>
            </w:r>
          </w:p>
          <w:p w14:paraId="6B3ED45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然</w:t>
            </w:r>
          </w:p>
          <w:p w14:paraId="57F89B0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CA864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1FABA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总计</w:t>
            </w:r>
          </w:p>
        </w:tc>
      </w:tr>
      <w:tr w14:paraId="70AC69A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D418C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7E207B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5A2FC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商业</w:t>
            </w:r>
          </w:p>
          <w:p w14:paraId="7A5D5E0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A38B9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科研</w:t>
            </w:r>
          </w:p>
          <w:p w14:paraId="2B20B32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629A4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09A02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0B196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8786C0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</w:tr>
      <w:tr w14:paraId="54FB8CD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E345B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07938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D8171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A70EA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4CC5F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3D2B0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040B5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AC3C21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1BCA0EA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6398D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AB163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029EA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E1922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12382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54D10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A1B6B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E911BB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294B9AB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E2726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DF5C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E4B84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1AFA4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06A6D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43D93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947441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44DB9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5DF451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355C4C5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8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0ABC23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67B4B1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（二）部分公开</w:t>
            </w: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4EC35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44745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00C83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7F7C6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199FA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8F037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74048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6A29FF0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158DCF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8B437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E4F0F4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F977B9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E86AA9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206C3B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2858BB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8CD8F2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578D2C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AB850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6396147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2983EE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9A5874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9FC7E4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15788E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92608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C3FE13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40901D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2970A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28EEDF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68775F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44F516C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D29E99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9756E4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7EDA6C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D69750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94586B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F3C7A0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09C0DD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26A070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F427A7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D26013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3A642F7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EE87D6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0CB5B6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A95CCE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F7F712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F18722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062AA1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9DAE6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73D7FB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466748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6FF5DA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0D6E20C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7AC4A1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F22939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FED660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0A84C8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BDD8AC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C15844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766A03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273F9F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28D4F5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4479281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1A9CA39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B95389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347CFD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AB6923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B75311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397E09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D162FA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97C139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CA1E22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C0AF4B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CCF5AC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2B72B5B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25D0F2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97F616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E39347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DCC9E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DAC10B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488C8D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CF1E9E1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4FE539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F7DFC7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EDE2FD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73CDB6E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9326DE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15B8C9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F2FC2B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FD580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1C0A4C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C486ED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4BB667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A0D44B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312367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1FAC25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1E2F90F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E2F711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73141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AF5C6C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C9DA4C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5268D8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F0E002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6D45DD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CE5319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B4CD61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454C08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2F0A14B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C19A55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09A864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E7ADDD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727128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37B969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C5F4A6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4B190E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6A8EA3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7EB4F9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832017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7F48808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F512BD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3217EC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C11FC0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C9CD2B1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52A956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A114DB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BD4DCB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B2D50B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018E9A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AAD2F7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6F0DF7A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5C91CD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F9AA2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63A8C5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CAD435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3E92E2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DD28CB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99C853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4FD838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2016D01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7B7854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20FF4F7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760E47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96C67A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4C0CFD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6FFBE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42DCCE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1981AF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C40509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41DD55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FE6736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188BCE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6C00856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1DAA9E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CDB7A2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E60FC6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A18562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9AD6D9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71DB44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703BBB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EA621E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24991E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FE01D1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6C23178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1A2A7C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101700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6BD03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B6E21A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E9CF98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77D4E6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433CC2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2E567F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A01F55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AE051E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4A2DF79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35EC44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DBD06C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6FFA1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36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69695D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A3B0BF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3EDCE1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B93603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ABA8D7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4EC2D0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D8096C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6BFD649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CABBF6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11021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0AE301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36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16BA8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76283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23627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53528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3BE3D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428CB1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150FB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2402B3D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9AB6A0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5AFA5A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64FAA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36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1867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C8FA2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0CAFA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7705F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B0529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C743A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7BCBE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732470D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54A83F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814007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23D41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ED8EF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29088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3F66F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D89B0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B3CF5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23944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A44379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3B8C615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108BC2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CA55B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D2639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15971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366F0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77F9C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FA4D7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EECCF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0B8B6A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4035144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4EA31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D4DD2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DA321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5CFBC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9E44D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AB116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4ADFF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57E5F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</w:tbl>
    <w:p w14:paraId="10FBEAA9"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四、政府信息公开行政复议、行政诉讼情况</w:t>
      </w:r>
    </w:p>
    <w:tbl>
      <w:tblPr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4AFBB44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7" w:hRule="atLeast"/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33F6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2619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行政诉讼</w:t>
            </w:r>
          </w:p>
        </w:tc>
      </w:tr>
      <w:tr w14:paraId="657F6B7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2635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82ACD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C3DE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其他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2E20A1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尚未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BD28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A0FA2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EC86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复议后起诉</w:t>
            </w:r>
          </w:p>
        </w:tc>
      </w:tr>
      <w:tr w14:paraId="1756F0F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02BFD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4D91B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0FD685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81572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AC1F6C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87924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DAC8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1AAFC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其他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EF31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尚未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7497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C5C6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B3B0B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625B11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其他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A6F0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尚未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7D488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总计</w:t>
            </w:r>
          </w:p>
        </w:tc>
      </w:tr>
      <w:tr w14:paraId="13714CD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361C11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161701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D5CAF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F7D07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526A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BAB0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C94BA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458ED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D85B8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5B3A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88B81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B551D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3DF2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6E8B1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FF000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</w:tbl>
    <w:p w14:paraId="142181BC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五、存在的主要问题及改进情况</w:t>
      </w:r>
    </w:p>
    <w:p w14:paraId="5BD65089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64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在2024年，我镇在落实政府信息公开工作中虽取得了一定成效，但亦存在对政务公开工作的重要性认识不够深入，政务信息质量仍需进一步提升等短板，今后我镇将针对以上的不足之处进一步强化主动公开意识，完善信息公开监督检查制度，提高信息公开队伍业务水平，确保信息公开的完整性、准确性和时效性。</w:t>
      </w:r>
    </w:p>
    <w:p w14:paraId="131292EC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643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六、其他需要报告的事项</w:t>
      </w:r>
    </w:p>
    <w:p w14:paraId="770FC4DF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64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认真贯彻执行国务院办公厅《政府信息公开信息处理费管理办法》和《关于政府信息公开处理费管理有关事项的通知》。2024年我单位未收取信息处理费。</w:t>
      </w:r>
    </w:p>
    <w:p w14:paraId="50384B82"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 </w:t>
      </w:r>
    </w:p>
    <w:p w14:paraId="26C25A6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3220B3"/>
    <w:rsid w:val="21322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2025-01-22T03:05:00Z</dcterms:created>
  <dc:creator>姬很烦。</dc:creator>
  <cp:lastModifiedBy>姬很烦。</cp:lastModifiedBy>
  <dcterms:modified xsi:type="dcterms:W3CDTF">2025-01-22T03:05:22Z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EC596ABB040E403581C85E6C1C6A0200_11</vt:lpwstr>
  </property>
  <property fmtid="{D5CDD505-2E9C-101B-9397-08002B2CF9AE}" pid="4" name="KSOTemplateDocerSaveRecord">
    <vt:lpwstr>eyJoZGlkIjoiZmNiNDUwMjczYjRkMjE5NmQ3OGVlZjgxMmE2ZjhjZTMiLCJ1c2VySWQiOiI1MTkyMDA5NTUifQ==</vt:lpwstr>
  </property>
</Properties>
</file>