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4F7ECF3">
      <w:pPr>
        <w:pStyle w:val="4"/>
        <w:keepNext w:val="0"/>
        <w:keepLines w:val="0"/>
        <w:pageBreakBefore w:val="0"/>
        <w:widowControl/>
        <w:kinsoku/>
        <w:wordWrap/>
        <w:overflowPunct/>
        <w:topLinePunct w:val="0"/>
        <w:autoSpaceDE/>
        <w:autoSpaceDN/>
        <w:bidi w:val="0"/>
        <w:adjustRightInd/>
        <w:snapToGrid/>
        <w:spacing w:before="0" w:beforeAutospacing="0" w:after="0" w:afterAutospacing="0"/>
        <w:jc w:val="center"/>
        <w:textAlignment w:val="auto"/>
        <w:rPr>
          <w:rFonts w:hint="eastAsia"/>
          <w:b/>
          <w:bCs w:val="0"/>
          <w:color w:val="000000" w:themeColor="text1"/>
          <w:sz w:val="44"/>
          <w:szCs w:val="44"/>
          <w:lang w:eastAsia="zh-CN"/>
          <w14:textFill>
            <w14:solidFill>
              <w14:schemeClr w14:val="tx1"/>
            </w14:solidFill>
          </w14:textFill>
        </w:rPr>
      </w:pPr>
      <w:r>
        <w:rPr>
          <w:rFonts w:hint="eastAsia"/>
          <w:b/>
          <w:bCs w:val="0"/>
          <w:color w:val="000000" w:themeColor="text1"/>
          <w:sz w:val="44"/>
          <w:szCs w:val="44"/>
          <w14:textFill>
            <w14:solidFill>
              <w14:schemeClr w14:val="tx1"/>
            </w14:solidFill>
          </w14:textFill>
        </w:rPr>
        <w:t>涞源县</w:t>
      </w:r>
      <w:r>
        <w:rPr>
          <w:rFonts w:hint="eastAsia"/>
          <w:b/>
          <w:bCs w:val="0"/>
          <w:color w:val="000000" w:themeColor="text1"/>
          <w:sz w:val="44"/>
          <w:szCs w:val="44"/>
          <w:lang w:eastAsia="zh-CN"/>
          <w14:textFill>
            <w14:solidFill>
              <w14:schemeClr w14:val="tx1"/>
            </w14:solidFill>
          </w14:textFill>
        </w:rPr>
        <w:t>人力资源和社会保障局</w:t>
      </w:r>
    </w:p>
    <w:p w14:paraId="285F4922">
      <w:pPr>
        <w:pStyle w:val="4"/>
        <w:keepNext w:val="0"/>
        <w:keepLines w:val="0"/>
        <w:pageBreakBefore w:val="0"/>
        <w:widowControl/>
        <w:kinsoku/>
        <w:wordWrap/>
        <w:overflowPunct/>
        <w:topLinePunct w:val="0"/>
        <w:autoSpaceDE/>
        <w:autoSpaceDN/>
        <w:bidi w:val="0"/>
        <w:adjustRightInd/>
        <w:snapToGrid/>
        <w:spacing w:before="0" w:beforeAutospacing="0" w:after="0" w:afterAutospacing="0"/>
        <w:jc w:val="center"/>
        <w:textAlignment w:val="auto"/>
      </w:pPr>
      <w:r>
        <w:rPr>
          <w:rFonts w:hint="eastAsia"/>
          <w:b/>
          <w:bCs w:val="0"/>
          <w:color w:val="000000" w:themeColor="text1"/>
          <w:sz w:val="44"/>
          <w:szCs w:val="44"/>
          <w14:textFill>
            <w14:solidFill>
              <w14:schemeClr w14:val="tx1"/>
            </w14:solidFill>
          </w14:textFill>
        </w:rPr>
        <w:t>202</w:t>
      </w:r>
      <w:r>
        <w:rPr>
          <w:rFonts w:hint="eastAsia"/>
          <w:b/>
          <w:bCs w:val="0"/>
          <w:color w:val="000000" w:themeColor="text1"/>
          <w:sz w:val="44"/>
          <w:szCs w:val="44"/>
          <w:lang w:val="en-US" w:eastAsia="zh-CN"/>
          <w14:textFill>
            <w14:solidFill>
              <w14:schemeClr w14:val="tx1"/>
            </w14:solidFill>
          </w14:textFill>
        </w:rPr>
        <w:t>4</w:t>
      </w:r>
      <w:r>
        <w:rPr>
          <w:rFonts w:hint="eastAsia"/>
          <w:b/>
          <w:bCs w:val="0"/>
          <w:color w:val="000000" w:themeColor="text1"/>
          <w:sz w:val="44"/>
          <w:szCs w:val="44"/>
          <w14:textFill>
            <w14:solidFill>
              <w14:schemeClr w14:val="tx1"/>
            </w14:solidFill>
          </w14:textFill>
        </w:rPr>
        <w:t>年政府信息公开年度报告</w:t>
      </w:r>
    </w:p>
    <w:p w14:paraId="77D1E441">
      <w:pPr>
        <w:pStyle w:val="4"/>
        <w:rPr>
          <w:b/>
          <w:bCs w:val="0"/>
          <w:sz w:val="32"/>
          <w:szCs w:val="32"/>
        </w:rPr>
      </w:pPr>
      <w:r>
        <w:rPr>
          <w:rFonts w:hint="eastAsia"/>
          <w:b/>
          <w:bCs w:val="0"/>
          <w:sz w:val="32"/>
          <w:szCs w:val="32"/>
        </w:rPr>
        <w:t>一、总体情况</w:t>
      </w:r>
    </w:p>
    <w:p w14:paraId="78B6C993">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700" w:lineRule="exact"/>
        <w:ind w:firstLine="640" w:firstLineChars="200"/>
        <w:jc w:val="both"/>
        <w:textAlignment w:val="auto"/>
        <w:rPr>
          <w:rFonts w:hint="eastAsia" w:ascii="仿宋" w:hAnsi="仿宋" w:eastAsia="仿宋" w:cs="仿宋"/>
          <w:b/>
          <w:color w:val="333333"/>
          <w:sz w:val="32"/>
          <w:szCs w:val="32"/>
          <w:shd w:val="clear" w:color="auto" w:fill="FFFFFF"/>
        </w:rPr>
      </w:pPr>
      <w:r>
        <w:rPr>
          <w:rFonts w:hint="eastAsia" w:ascii="仿宋" w:hAnsi="仿宋" w:eastAsia="仿宋" w:cs="仿宋"/>
          <w:i w:val="0"/>
          <w:iCs w:val="0"/>
          <w:caps w:val="0"/>
          <w:color w:val="000000"/>
          <w:spacing w:val="0"/>
          <w:kern w:val="0"/>
          <w:sz w:val="32"/>
          <w:szCs w:val="32"/>
          <w:shd w:val="clear" w:fill="FFFFFF"/>
          <w:lang w:val="en-US" w:eastAsia="zh-CN" w:bidi="ar"/>
        </w:rPr>
        <w:t>2024年以来，涞源县人力资源和社会保障局坚持以人民为中心的发展思想，积极把人民群众普遍关心和涉及群众切身利益的问题作为政务信息公开的重点内容，不断加强政府信息公开的组织领导，完善制度机制，创新公开方式，提升公开质量，严格执行《中华人民共和国政府信息公开条例》和有关政府信息公开的要求，编写了2024年政府信息公开工作年度报告。</w:t>
      </w:r>
    </w:p>
    <w:p w14:paraId="721999E2">
      <w:pPr>
        <w:keepNext w:val="0"/>
        <w:keepLines w:val="0"/>
        <w:pageBreakBefore w:val="0"/>
        <w:widowControl w:val="0"/>
        <w:kinsoku/>
        <w:wordWrap/>
        <w:overflowPunct/>
        <w:topLinePunct w:val="0"/>
        <w:autoSpaceDE/>
        <w:autoSpaceDN/>
        <w:bidi w:val="0"/>
        <w:adjustRightInd/>
        <w:snapToGrid/>
        <w:ind w:firstLine="640" w:firstLineChars="200"/>
        <w:jc w:val="left"/>
        <w:textAlignment w:val="auto"/>
        <w:rPr>
          <w:rFonts w:hint="eastAsia"/>
          <w:color w:val="000000" w:themeColor="text1"/>
          <w14:textFill>
            <w14:solidFill>
              <w14:schemeClr w14:val="tx1"/>
            </w14:solidFill>
          </w14:textFill>
        </w:rPr>
      </w:pPr>
      <w:r>
        <w:rPr>
          <w:rFonts w:hint="eastAsia"/>
          <w:color w:val="000000" w:themeColor="text1"/>
          <w:shd w:val="clear" w:color="auto" w:fill="auto"/>
          <w14:textFill>
            <w14:solidFill>
              <w14:schemeClr w14:val="tx1"/>
            </w14:solidFill>
          </w14:textFill>
        </w:rPr>
        <w:t>报告中所列数据的统计期限自202</w:t>
      </w:r>
      <w:r>
        <w:rPr>
          <w:rFonts w:hint="eastAsia"/>
          <w:color w:val="000000" w:themeColor="text1"/>
          <w:shd w:val="clear" w:color="auto" w:fill="auto"/>
          <w:lang w:val="en-US" w:eastAsia="zh-CN"/>
          <w14:textFill>
            <w14:solidFill>
              <w14:schemeClr w14:val="tx1"/>
            </w14:solidFill>
          </w14:textFill>
        </w:rPr>
        <w:t>4</w:t>
      </w:r>
      <w:r>
        <w:rPr>
          <w:rFonts w:hint="eastAsia"/>
          <w:color w:val="000000" w:themeColor="text1"/>
          <w:shd w:val="clear" w:color="auto" w:fill="auto"/>
          <w14:textFill>
            <w14:solidFill>
              <w14:schemeClr w14:val="tx1"/>
            </w14:solidFill>
          </w14:textFill>
        </w:rPr>
        <w:t>年1月1日至202</w:t>
      </w:r>
      <w:r>
        <w:rPr>
          <w:rFonts w:hint="eastAsia"/>
          <w:color w:val="000000" w:themeColor="text1"/>
          <w:shd w:val="clear" w:color="auto" w:fill="auto"/>
          <w:lang w:val="en-US" w:eastAsia="zh-CN"/>
          <w14:textFill>
            <w14:solidFill>
              <w14:schemeClr w14:val="tx1"/>
            </w14:solidFill>
          </w14:textFill>
        </w:rPr>
        <w:t>4</w:t>
      </w:r>
      <w:r>
        <w:rPr>
          <w:rFonts w:hint="eastAsia"/>
          <w:color w:val="000000" w:themeColor="text1"/>
          <w:shd w:val="clear" w:color="auto" w:fill="auto"/>
          <w14:textFill>
            <w14:solidFill>
              <w14:schemeClr w14:val="tx1"/>
            </w14:solidFill>
          </w14:textFill>
        </w:rPr>
        <w:t>年12月31日。</w:t>
      </w:r>
    </w:p>
    <w:p w14:paraId="29FB37C7">
      <w:pPr>
        <w:pStyle w:val="4"/>
        <w:rPr>
          <w:rFonts w:hint="eastAsia"/>
        </w:rPr>
      </w:pPr>
      <w:r>
        <w:rPr>
          <w:rFonts w:hint="eastAsia"/>
          <w:b/>
          <w:bCs w:val="0"/>
          <w:sz w:val="32"/>
          <w:szCs w:val="40"/>
        </w:rPr>
        <w:t>二、主动公开政府信息情况</w:t>
      </w:r>
    </w:p>
    <w:tbl>
      <w:tblPr>
        <w:tblStyle w:val="5"/>
        <w:tblW w:w="9740" w:type="dxa"/>
        <w:jc w:val="center"/>
        <w:tblLayout w:type="autofit"/>
        <w:tblCellMar>
          <w:top w:w="15" w:type="dxa"/>
          <w:left w:w="15" w:type="dxa"/>
          <w:bottom w:w="15" w:type="dxa"/>
          <w:right w:w="15" w:type="dxa"/>
        </w:tblCellMar>
      </w:tblPr>
      <w:tblGrid>
        <w:gridCol w:w="2435"/>
        <w:gridCol w:w="2435"/>
        <w:gridCol w:w="2435"/>
        <w:gridCol w:w="2435"/>
      </w:tblGrid>
      <w:tr w14:paraId="62B928F0">
        <w:tblPrEx>
          <w:tblCellMar>
            <w:top w:w="15" w:type="dxa"/>
            <w:left w:w="15" w:type="dxa"/>
            <w:bottom w:w="15" w:type="dxa"/>
            <w:right w:w="15" w:type="dxa"/>
          </w:tblCellMar>
        </w:tblPrEx>
        <w:trPr>
          <w:trHeight w:val="340" w:hRule="atLeast"/>
          <w:jc w:val="center"/>
        </w:trPr>
        <w:tc>
          <w:tcPr>
            <w:tcW w:w="9740" w:type="dxa"/>
            <w:gridSpan w:val="4"/>
            <w:tcBorders>
              <w:top w:val="single" w:color="auto" w:sz="8" w:space="0"/>
              <w:left w:val="single" w:color="auto" w:sz="8" w:space="0"/>
              <w:bottom w:val="single" w:color="auto" w:sz="8" w:space="0"/>
              <w:right w:val="single" w:color="auto" w:sz="8" w:space="0"/>
            </w:tcBorders>
            <w:shd w:val="clear" w:color="auto" w:fill="C6D9F1"/>
            <w:tcMar>
              <w:top w:w="0" w:type="dxa"/>
              <w:left w:w="57" w:type="dxa"/>
              <w:bottom w:w="0" w:type="dxa"/>
              <w:right w:w="57" w:type="dxa"/>
            </w:tcMar>
            <w:vAlign w:val="center"/>
          </w:tcPr>
          <w:p w14:paraId="41FB571B">
            <w:pPr>
              <w:rPr>
                <w:sz w:val="22"/>
                <w:szCs w:val="22"/>
              </w:rPr>
            </w:pPr>
            <w:r>
              <w:rPr>
                <w:rFonts w:hint="eastAsia"/>
                <w:sz w:val="22"/>
                <w:szCs w:val="22"/>
                <w:lang w:bidi="ar"/>
              </w:rPr>
              <w:t>第二十条第（一）项</w:t>
            </w:r>
          </w:p>
        </w:tc>
      </w:tr>
      <w:tr w14:paraId="7F9D5B09">
        <w:tblPrEx>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20445A13">
            <w:pPr>
              <w:rPr>
                <w:sz w:val="22"/>
                <w:szCs w:val="22"/>
              </w:rPr>
            </w:pPr>
            <w:r>
              <w:rPr>
                <w:rFonts w:hint="eastAsia"/>
                <w:sz w:val="22"/>
                <w:szCs w:val="22"/>
                <w:lang w:bidi="ar"/>
              </w:rPr>
              <w:t>信息内容</w:t>
            </w:r>
          </w:p>
        </w:tc>
        <w:tc>
          <w:tcPr>
            <w:tcW w:w="2435" w:type="dxa"/>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14:paraId="27FDE0BA">
            <w:pPr>
              <w:rPr>
                <w:sz w:val="22"/>
                <w:szCs w:val="22"/>
              </w:rPr>
            </w:pPr>
            <w:r>
              <w:rPr>
                <w:rFonts w:hint="eastAsia"/>
                <w:color w:val="000000"/>
                <w:sz w:val="22"/>
                <w:szCs w:val="22"/>
                <w:lang w:bidi="ar"/>
              </w:rPr>
              <w:t>本年</w:t>
            </w:r>
            <w:r>
              <w:rPr>
                <w:rFonts w:hint="eastAsia"/>
                <w:sz w:val="22"/>
                <w:szCs w:val="22"/>
                <w:lang w:bidi="ar"/>
              </w:rPr>
              <w:t>制发件数</w:t>
            </w:r>
          </w:p>
        </w:tc>
        <w:tc>
          <w:tcPr>
            <w:tcW w:w="2435" w:type="dxa"/>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14:paraId="534CC6FD">
            <w:pPr>
              <w:rPr>
                <w:sz w:val="22"/>
                <w:szCs w:val="22"/>
              </w:rPr>
            </w:pPr>
            <w:r>
              <w:rPr>
                <w:rFonts w:hint="eastAsia"/>
                <w:sz w:val="22"/>
                <w:szCs w:val="22"/>
                <w:lang w:bidi="ar"/>
              </w:rPr>
              <w:t>本年废止件数</w:t>
            </w:r>
          </w:p>
        </w:tc>
        <w:tc>
          <w:tcPr>
            <w:tcW w:w="2435" w:type="dxa"/>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14:paraId="0E6C9E4C">
            <w:pPr>
              <w:rPr>
                <w:sz w:val="22"/>
                <w:szCs w:val="22"/>
              </w:rPr>
            </w:pPr>
            <w:r>
              <w:rPr>
                <w:rFonts w:hint="eastAsia"/>
                <w:sz w:val="22"/>
                <w:szCs w:val="22"/>
                <w:lang w:bidi="ar"/>
              </w:rPr>
              <w:t>现行有效件数</w:t>
            </w:r>
          </w:p>
        </w:tc>
      </w:tr>
      <w:tr w14:paraId="0DD6F4B1">
        <w:tblPrEx>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6F451C50">
            <w:pPr>
              <w:rPr>
                <w:sz w:val="22"/>
                <w:szCs w:val="22"/>
              </w:rPr>
            </w:pPr>
            <w:r>
              <w:rPr>
                <w:rFonts w:hint="eastAsia"/>
                <w:sz w:val="22"/>
                <w:szCs w:val="22"/>
                <w:lang w:bidi="ar"/>
              </w:rPr>
              <w:t>规章</w:t>
            </w:r>
          </w:p>
        </w:tc>
        <w:tc>
          <w:tcPr>
            <w:tcW w:w="2435"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5977F3F">
            <w:pPr>
              <w:rPr>
                <w:sz w:val="22"/>
                <w:szCs w:val="22"/>
              </w:rPr>
            </w:pPr>
            <w:r>
              <w:rPr>
                <w:rFonts w:hint="eastAsia"/>
                <w:sz w:val="22"/>
                <w:szCs w:val="22"/>
                <w:lang w:bidi="ar"/>
              </w:rPr>
              <w:t>　　0</w:t>
            </w:r>
          </w:p>
        </w:tc>
        <w:tc>
          <w:tcPr>
            <w:tcW w:w="2435"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D6066DE">
            <w:pPr>
              <w:rPr>
                <w:sz w:val="22"/>
                <w:szCs w:val="22"/>
              </w:rPr>
            </w:pPr>
            <w:r>
              <w:rPr>
                <w:rFonts w:hint="eastAsia"/>
                <w:sz w:val="22"/>
                <w:szCs w:val="22"/>
                <w:lang w:bidi="ar"/>
              </w:rPr>
              <w:t>　0</w:t>
            </w:r>
          </w:p>
        </w:tc>
        <w:tc>
          <w:tcPr>
            <w:tcW w:w="2435"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EC2BB30">
            <w:pPr>
              <w:rPr>
                <w:sz w:val="22"/>
                <w:szCs w:val="22"/>
              </w:rPr>
            </w:pPr>
            <w:r>
              <w:rPr>
                <w:rFonts w:hint="eastAsia"/>
                <w:sz w:val="22"/>
                <w:szCs w:val="22"/>
              </w:rPr>
              <w:t>0</w:t>
            </w:r>
          </w:p>
        </w:tc>
      </w:tr>
      <w:tr w14:paraId="146A3F15">
        <w:tblPrEx>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5452317A">
            <w:pPr>
              <w:rPr>
                <w:sz w:val="22"/>
                <w:szCs w:val="22"/>
              </w:rPr>
            </w:pPr>
            <w:r>
              <w:rPr>
                <w:rFonts w:hint="eastAsia"/>
                <w:sz w:val="22"/>
                <w:szCs w:val="22"/>
                <w:lang w:bidi="ar"/>
              </w:rPr>
              <w:t>行政规范性文件</w:t>
            </w:r>
          </w:p>
        </w:tc>
        <w:tc>
          <w:tcPr>
            <w:tcW w:w="2435"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EE617A8">
            <w:pPr>
              <w:rPr>
                <w:sz w:val="22"/>
                <w:szCs w:val="22"/>
              </w:rPr>
            </w:pPr>
            <w:r>
              <w:rPr>
                <w:rFonts w:hint="eastAsia"/>
                <w:sz w:val="22"/>
                <w:szCs w:val="22"/>
                <w:lang w:val="en-US" w:eastAsia="zh-CN" w:bidi="ar"/>
              </w:rPr>
              <w:t xml:space="preserve">    </w:t>
            </w:r>
            <w:r>
              <w:rPr>
                <w:sz w:val="22"/>
                <w:szCs w:val="22"/>
                <w:lang w:bidi="ar"/>
              </w:rPr>
              <w:t>0</w:t>
            </w:r>
          </w:p>
        </w:tc>
        <w:tc>
          <w:tcPr>
            <w:tcW w:w="2435"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711B519">
            <w:pPr>
              <w:rPr>
                <w:sz w:val="22"/>
                <w:szCs w:val="22"/>
              </w:rPr>
            </w:pPr>
            <w:r>
              <w:rPr>
                <w:rFonts w:hint="eastAsia"/>
                <w:sz w:val="22"/>
                <w:szCs w:val="22"/>
                <w:lang w:bidi="ar"/>
              </w:rPr>
              <w:t>　0</w:t>
            </w:r>
          </w:p>
        </w:tc>
        <w:tc>
          <w:tcPr>
            <w:tcW w:w="2435"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32041303">
            <w:pPr>
              <w:rPr>
                <w:rFonts w:hint="eastAsia" w:eastAsia="仿宋"/>
                <w:sz w:val="22"/>
                <w:szCs w:val="22"/>
                <w:lang w:val="en-US" w:eastAsia="zh-CN"/>
              </w:rPr>
            </w:pPr>
            <w:r>
              <w:rPr>
                <w:rFonts w:hint="eastAsia"/>
                <w:sz w:val="22"/>
                <w:szCs w:val="22"/>
                <w:lang w:val="en-US" w:eastAsia="zh-CN"/>
              </w:rPr>
              <w:t>0</w:t>
            </w:r>
          </w:p>
        </w:tc>
      </w:tr>
      <w:tr w14:paraId="76F86CFD">
        <w:tblPrEx>
          <w:tblCellMar>
            <w:top w:w="15" w:type="dxa"/>
            <w:left w:w="15" w:type="dxa"/>
            <w:bottom w:w="15" w:type="dxa"/>
            <w:right w:w="15" w:type="dxa"/>
          </w:tblCellMar>
        </w:tblPrEx>
        <w:trPr>
          <w:trHeight w:val="340" w:hRule="atLeast"/>
          <w:jc w:val="center"/>
        </w:trPr>
        <w:tc>
          <w:tcPr>
            <w:tcW w:w="9740" w:type="dxa"/>
            <w:gridSpan w:val="4"/>
            <w:tcBorders>
              <w:top w:val="nil"/>
              <w:left w:val="single" w:color="auto" w:sz="8" w:space="0"/>
              <w:bottom w:val="single" w:color="auto" w:sz="8" w:space="0"/>
              <w:right w:val="single" w:color="auto" w:sz="8" w:space="0"/>
            </w:tcBorders>
            <w:shd w:val="clear" w:color="auto" w:fill="C6D9F1"/>
            <w:tcMar>
              <w:top w:w="0" w:type="dxa"/>
              <w:left w:w="57" w:type="dxa"/>
              <w:bottom w:w="0" w:type="dxa"/>
              <w:right w:w="57" w:type="dxa"/>
            </w:tcMar>
            <w:vAlign w:val="center"/>
          </w:tcPr>
          <w:p w14:paraId="70289BA1">
            <w:pPr>
              <w:rPr>
                <w:sz w:val="22"/>
                <w:szCs w:val="22"/>
              </w:rPr>
            </w:pPr>
            <w:r>
              <w:rPr>
                <w:rFonts w:hint="eastAsia"/>
                <w:sz w:val="22"/>
                <w:szCs w:val="22"/>
                <w:lang w:bidi="ar"/>
              </w:rPr>
              <w:t>第二十条第（五）项</w:t>
            </w:r>
          </w:p>
        </w:tc>
      </w:tr>
      <w:tr w14:paraId="529B18C1">
        <w:tblPrEx>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5C99057E">
            <w:pPr>
              <w:rPr>
                <w:sz w:val="22"/>
                <w:szCs w:val="22"/>
              </w:rPr>
            </w:pPr>
            <w:r>
              <w:rPr>
                <w:rFonts w:hint="eastAsia"/>
                <w:sz w:val="22"/>
                <w:szCs w:val="22"/>
                <w:lang w:bidi="ar"/>
              </w:rPr>
              <w:t>信息内容</w:t>
            </w:r>
          </w:p>
        </w:tc>
        <w:tc>
          <w:tcPr>
            <w:tcW w:w="7305" w:type="dxa"/>
            <w:gridSpan w:val="3"/>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666EC69">
            <w:pPr>
              <w:rPr>
                <w:sz w:val="22"/>
                <w:szCs w:val="22"/>
              </w:rPr>
            </w:pPr>
            <w:r>
              <w:rPr>
                <w:rFonts w:hint="eastAsia"/>
                <w:sz w:val="22"/>
                <w:szCs w:val="22"/>
                <w:lang w:bidi="ar"/>
              </w:rPr>
              <w:t>本年处理决定数量</w:t>
            </w:r>
          </w:p>
        </w:tc>
      </w:tr>
      <w:tr w14:paraId="5B12D9AA">
        <w:tblPrEx>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05592C41">
            <w:pPr>
              <w:rPr>
                <w:sz w:val="22"/>
                <w:szCs w:val="22"/>
              </w:rPr>
            </w:pPr>
            <w:r>
              <w:rPr>
                <w:rFonts w:hint="eastAsia"/>
                <w:sz w:val="22"/>
                <w:szCs w:val="22"/>
                <w:lang w:bidi="ar"/>
              </w:rPr>
              <w:t>行政许可</w:t>
            </w:r>
          </w:p>
        </w:tc>
        <w:tc>
          <w:tcPr>
            <w:tcW w:w="7305" w:type="dxa"/>
            <w:gridSpan w:val="3"/>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FDD5379">
            <w:pPr>
              <w:rPr>
                <w:sz w:val="22"/>
                <w:szCs w:val="22"/>
              </w:rPr>
            </w:pPr>
            <w:r>
              <w:rPr>
                <w:rFonts w:hint="eastAsia"/>
                <w:sz w:val="22"/>
                <w:szCs w:val="22"/>
              </w:rPr>
              <w:t>0</w:t>
            </w:r>
          </w:p>
        </w:tc>
      </w:tr>
      <w:tr w14:paraId="652BBD58">
        <w:tblPrEx>
          <w:tblCellMar>
            <w:top w:w="15" w:type="dxa"/>
            <w:left w:w="15" w:type="dxa"/>
            <w:bottom w:w="15" w:type="dxa"/>
            <w:right w:w="15" w:type="dxa"/>
          </w:tblCellMar>
        </w:tblPrEx>
        <w:trPr>
          <w:trHeight w:val="340" w:hRule="atLeast"/>
          <w:jc w:val="center"/>
        </w:trPr>
        <w:tc>
          <w:tcPr>
            <w:tcW w:w="9740" w:type="dxa"/>
            <w:gridSpan w:val="4"/>
            <w:tcBorders>
              <w:top w:val="nil"/>
              <w:left w:val="single" w:color="auto" w:sz="8" w:space="0"/>
              <w:bottom w:val="single" w:color="auto" w:sz="8" w:space="0"/>
              <w:right w:val="single" w:color="auto" w:sz="8" w:space="0"/>
            </w:tcBorders>
            <w:shd w:val="clear" w:color="auto" w:fill="C6D9F1"/>
            <w:tcMar>
              <w:top w:w="0" w:type="dxa"/>
              <w:left w:w="57" w:type="dxa"/>
              <w:bottom w:w="0" w:type="dxa"/>
              <w:right w:w="57" w:type="dxa"/>
            </w:tcMar>
            <w:vAlign w:val="center"/>
          </w:tcPr>
          <w:p w14:paraId="7CF5A25D">
            <w:pPr>
              <w:rPr>
                <w:sz w:val="22"/>
                <w:szCs w:val="22"/>
              </w:rPr>
            </w:pPr>
            <w:r>
              <w:rPr>
                <w:rFonts w:hint="eastAsia"/>
                <w:sz w:val="22"/>
                <w:szCs w:val="22"/>
                <w:lang w:bidi="ar"/>
              </w:rPr>
              <w:t>第二十条第（六）项</w:t>
            </w:r>
          </w:p>
        </w:tc>
      </w:tr>
      <w:tr w14:paraId="375F4280">
        <w:tblPrEx>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6D675764">
            <w:pPr>
              <w:rPr>
                <w:sz w:val="22"/>
                <w:szCs w:val="22"/>
              </w:rPr>
            </w:pPr>
            <w:r>
              <w:rPr>
                <w:rFonts w:hint="eastAsia"/>
                <w:sz w:val="22"/>
                <w:szCs w:val="22"/>
                <w:lang w:bidi="ar"/>
              </w:rPr>
              <w:t>信息内容</w:t>
            </w:r>
          </w:p>
        </w:tc>
        <w:tc>
          <w:tcPr>
            <w:tcW w:w="7305" w:type="dxa"/>
            <w:gridSpan w:val="3"/>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14:paraId="3C01DBF7">
            <w:pPr>
              <w:rPr>
                <w:sz w:val="22"/>
                <w:szCs w:val="22"/>
              </w:rPr>
            </w:pPr>
            <w:r>
              <w:rPr>
                <w:rFonts w:hint="eastAsia"/>
                <w:sz w:val="22"/>
                <w:szCs w:val="22"/>
                <w:lang w:bidi="ar"/>
              </w:rPr>
              <w:t>本年处理决定数量</w:t>
            </w:r>
          </w:p>
        </w:tc>
      </w:tr>
      <w:tr w14:paraId="29041414">
        <w:tblPrEx>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7EFFFDCF">
            <w:pPr>
              <w:rPr>
                <w:sz w:val="22"/>
                <w:szCs w:val="22"/>
              </w:rPr>
            </w:pPr>
            <w:r>
              <w:rPr>
                <w:rFonts w:hint="eastAsia"/>
                <w:sz w:val="22"/>
                <w:szCs w:val="22"/>
                <w:lang w:bidi="ar"/>
              </w:rPr>
              <w:t>行政处罚</w:t>
            </w:r>
          </w:p>
        </w:tc>
        <w:tc>
          <w:tcPr>
            <w:tcW w:w="7305" w:type="dxa"/>
            <w:gridSpan w:val="3"/>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8F1700A">
            <w:pPr>
              <w:rPr>
                <w:rFonts w:hint="eastAsia" w:eastAsia="仿宋"/>
                <w:sz w:val="22"/>
                <w:szCs w:val="22"/>
                <w:lang w:val="en-US" w:eastAsia="zh-CN"/>
              </w:rPr>
            </w:pPr>
            <w:r>
              <w:rPr>
                <w:rFonts w:hint="eastAsia"/>
                <w:sz w:val="22"/>
                <w:szCs w:val="22"/>
                <w:lang w:bidi="ar"/>
              </w:rPr>
              <w:t>　</w:t>
            </w:r>
            <w:r>
              <w:rPr>
                <w:rFonts w:hint="eastAsia"/>
                <w:sz w:val="22"/>
                <w:szCs w:val="22"/>
                <w:lang w:val="en-US" w:eastAsia="zh-CN" w:bidi="ar"/>
              </w:rPr>
              <w:t>6</w:t>
            </w:r>
          </w:p>
        </w:tc>
      </w:tr>
      <w:tr w14:paraId="6CD0FB61">
        <w:tblPrEx>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1405C3D2">
            <w:pPr>
              <w:rPr>
                <w:sz w:val="22"/>
                <w:szCs w:val="22"/>
              </w:rPr>
            </w:pPr>
            <w:r>
              <w:rPr>
                <w:rFonts w:hint="eastAsia"/>
                <w:sz w:val="22"/>
                <w:szCs w:val="22"/>
                <w:lang w:bidi="ar"/>
              </w:rPr>
              <w:t>行政强制</w:t>
            </w:r>
          </w:p>
        </w:tc>
        <w:tc>
          <w:tcPr>
            <w:tcW w:w="7305" w:type="dxa"/>
            <w:gridSpan w:val="3"/>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35C4C1F">
            <w:pPr>
              <w:rPr>
                <w:sz w:val="22"/>
                <w:szCs w:val="22"/>
              </w:rPr>
            </w:pPr>
            <w:r>
              <w:rPr>
                <w:rFonts w:hint="eastAsia"/>
                <w:sz w:val="22"/>
                <w:szCs w:val="22"/>
                <w:lang w:bidi="ar"/>
              </w:rPr>
              <w:t>　0</w:t>
            </w:r>
          </w:p>
        </w:tc>
      </w:tr>
      <w:tr w14:paraId="47239D3C">
        <w:tblPrEx>
          <w:tblCellMar>
            <w:top w:w="15" w:type="dxa"/>
            <w:left w:w="15" w:type="dxa"/>
            <w:bottom w:w="15" w:type="dxa"/>
            <w:right w:w="15" w:type="dxa"/>
          </w:tblCellMar>
        </w:tblPrEx>
        <w:trPr>
          <w:trHeight w:val="340" w:hRule="atLeast"/>
          <w:jc w:val="center"/>
        </w:trPr>
        <w:tc>
          <w:tcPr>
            <w:tcW w:w="9740" w:type="dxa"/>
            <w:gridSpan w:val="4"/>
            <w:tcBorders>
              <w:top w:val="nil"/>
              <w:left w:val="single" w:color="auto" w:sz="8" w:space="0"/>
              <w:bottom w:val="single" w:color="auto" w:sz="8" w:space="0"/>
              <w:right w:val="single" w:color="auto" w:sz="8" w:space="0"/>
            </w:tcBorders>
            <w:shd w:val="clear" w:color="auto" w:fill="C6D9F1"/>
            <w:tcMar>
              <w:top w:w="0" w:type="dxa"/>
              <w:left w:w="57" w:type="dxa"/>
              <w:bottom w:w="0" w:type="dxa"/>
              <w:right w:w="57" w:type="dxa"/>
            </w:tcMar>
            <w:vAlign w:val="center"/>
          </w:tcPr>
          <w:p w14:paraId="12857692">
            <w:pPr>
              <w:rPr>
                <w:sz w:val="22"/>
                <w:szCs w:val="22"/>
              </w:rPr>
            </w:pPr>
            <w:r>
              <w:rPr>
                <w:rFonts w:hint="eastAsia"/>
                <w:sz w:val="22"/>
                <w:szCs w:val="22"/>
                <w:lang w:bidi="ar"/>
              </w:rPr>
              <w:t>第二十条第（八）项</w:t>
            </w:r>
          </w:p>
        </w:tc>
      </w:tr>
      <w:tr w14:paraId="2B24ACA5">
        <w:tblPrEx>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670147C8">
            <w:pPr>
              <w:rPr>
                <w:sz w:val="22"/>
                <w:szCs w:val="22"/>
              </w:rPr>
            </w:pPr>
            <w:r>
              <w:rPr>
                <w:rFonts w:hint="eastAsia"/>
                <w:sz w:val="22"/>
                <w:szCs w:val="22"/>
                <w:lang w:bidi="ar"/>
              </w:rPr>
              <w:t>信息内容</w:t>
            </w:r>
          </w:p>
        </w:tc>
        <w:tc>
          <w:tcPr>
            <w:tcW w:w="7305" w:type="dxa"/>
            <w:gridSpan w:val="3"/>
            <w:tcBorders>
              <w:top w:val="nil"/>
              <w:left w:val="nil"/>
              <w:bottom w:val="single" w:color="auto" w:sz="8" w:space="0"/>
              <w:right w:val="single" w:color="000000" w:sz="8" w:space="0"/>
            </w:tcBorders>
            <w:shd w:val="clear" w:color="auto" w:fill="auto"/>
            <w:tcMar>
              <w:top w:w="0" w:type="dxa"/>
              <w:left w:w="57" w:type="dxa"/>
              <w:bottom w:w="0" w:type="dxa"/>
              <w:right w:w="57" w:type="dxa"/>
            </w:tcMar>
            <w:vAlign w:val="center"/>
          </w:tcPr>
          <w:p w14:paraId="5F1D51BE">
            <w:pPr>
              <w:rPr>
                <w:sz w:val="22"/>
                <w:szCs w:val="22"/>
              </w:rPr>
            </w:pPr>
            <w:r>
              <w:rPr>
                <w:rFonts w:hint="eastAsia"/>
                <w:sz w:val="22"/>
                <w:szCs w:val="22"/>
                <w:lang w:bidi="ar"/>
              </w:rPr>
              <w:t>本年收费金额（单位：万元）</w:t>
            </w:r>
          </w:p>
        </w:tc>
      </w:tr>
      <w:tr w14:paraId="701FD946">
        <w:tblPrEx>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7B13D773">
            <w:pPr>
              <w:rPr>
                <w:sz w:val="22"/>
                <w:szCs w:val="22"/>
              </w:rPr>
            </w:pPr>
            <w:r>
              <w:rPr>
                <w:rFonts w:hint="eastAsia"/>
                <w:sz w:val="22"/>
                <w:szCs w:val="22"/>
                <w:lang w:bidi="ar"/>
              </w:rPr>
              <w:t>行政事业性收费</w:t>
            </w:r>
          </w:p>
        </w:tc>
        <w:tc>
          <w:tcPr>
            <w:tcW w:w="7305" w:type="dxa"/>
            <w:gridSpan w:val="3"/>
            <w:tcBorders>
              <w:top w:val="nil"/>
              <w:left w:val="nil"/>
              <w:bottom w:val="single" w:color="auto" w:sz="8" w:space="0"/>
              <w:right w:val="single" w:color="000000" w:sz="8" w:space="0"/>
            </w:tcBorders>
            <w:shd w:val="clear" w:color="auto" w:fill="auto"/>
            <w:tcMar>
              <w:top w:w="0" w:type="dxa"/>
              <w:left w:w="57" w:type="dxa"/>
              <w:bottom w:w="0" w:type="dxa"/>
              <w:right w:w="57" w:type="dxa"/>
            </w:tcMar>
            <w:vAlign w:val="center"/>
          </w:tcPr>
          <w:p w14:paraId="46C7DB1F">
            <w:pPr>
              <w:jc w:val="center"/>
              <w:rPr>
                <w:sz w:val="22"/>
                <w:szCs w:val="22"/>
              </w:rPr>
            </w:pPr>
            <w:r>
              <w:rPr>
                <w:rFonts w:hint="eastAsia"/>
                <w:sz w:val="22"/>
                <w:szCs w:val="22"/>
              </w:rPr>
              <w:t>0</w:t>
            </w:r>
          </w:p>
        </w:tc>
      </w:tr>
    </w:tbl>
    <w:p w14:paraId="24921D16">
      <w:pPr>
        <w:pStyle w:val="4"/>
      </w:pPr>
      <w:r>
        <w:rPr>
          <w:rFonts w:hint="eastAsia"/>
          <w:b/>
          <w:bCs w:val="0"/>
          <w:sz w:val="32"/>
          <w:szCs w:val="40"/>
        </w:rPr>
        <w:t>三、收到和处理政府信息公开申请情况</w:t>
      </w:r>
    </w:p>
    <w:tbl>
      <w:tblPr>
        <w:tblStyle w:val="5"/>
        <w:tblW w:w="9748" w:type="dxa"/>
        <w:jc w:val="center"/>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autofit"/>
        <w:tblCellMar>
          <w:top w:w="15" w:type="dxa"/>
          <w:left w:w="15" w:type="dxa"/>
          <w:bottom w:w="15" w:type="dxa"/>
          <w:right w:w="15" w:type="dxa"/>
        </w:tblCellMar>
      </w:tblPr>
      <w:tblGrid>
        <w:gridCol w:w="768"/>
        <w:gridCol w:w="945"/>
        <w:gridCol w:w="3217"/>
        <w:gridCol w:w="688"/>
        <w:gridCol w:w="688"/>
        <w:gridCol w:w="688"/>
        <w:gridCol w:w="688"/>
        <w:gridCol w:w="688"/>
        <w:gridCol w:w="689"/>
        <w:gridCol w:w="689"/>
      </w:tblGrid>
      <w:tr w14:paraId="34BCDEAB">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5150" w:type="dxa"/>
            <w:gridSpan w:val="3"/>
            <w:vMerge w:val="restart"/>
            <w:tcBorders>
              <w:top w:val="single" w:color="auto" w:sz="8" w:space="0"/>
              <w:left w:val="single" w:color="auto" w:sz="8" w:space="0"/>
              <w:bottom w:val="outset" w:color="auto" w:sz="8" w:space="0"/>
              <w:right w:val="single" w:color="auto" w:sz="8" w:space="0"/>
            </w:tcBorders>
            <w:shd w:val="clear" w:color="auto" w:fill="auto"/>
            <w:tcMar>
              <w:top w:w="0" w:type="dxa"/>
              <w:left w:w="108" w:type="dxa"/>
              <w:bottom w:w="0" w:type="dxa"/>
              <w:right w:w="108" w:type="dxa"/>
            </w:tcMar>
            <w:vAlign w:val="center"/>
          </w:tcPr>
          <w:p w14:paraId="33CECE31">
            <w:pPr>
              <w:rPr>
                <w:color w:val="000000" w:themeColor="text1"/>
                <w:sz w:val="21"/>
                <w:szCs w:val="21"/>
                <w14:textFill>
                  <w14:solidFill>
                    <w14:schemeClr w14:val="tx1"/>
                  </w14:solidFill>
                </w14:textFill>
              </w:rPr>
            </w:pPr>
            <w:r>
              <w:rPr>
                <w:color w:val="000000" w:themeColor="text1"/>
                <w:sz w:val="21"/>
                <w:szCs w:val="21"/>
                <w:lang w:bidi="ar"/>
                <w14:textFill>
                  <w14:solidFill>
                    <w14:schemeClr w14:val="tx1"/>
                  </w14:solidFill>
                </w14:textFill>
              </w:rPr>
              <w:t>（本列数据的勾稽关系为：第一项加第二项之和，等于第三项加第四项之和）</w:t>
            </w:r>
          </w:p>
        </w:tc>
        <w:tc>
          <w:tcPr>
            <w:tcW w:w="4998" w:type="dxa"/>
            <w:gridSpan w:val="7"/>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14:paraId="780C3A84">
            <w:pPr>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申请人情况</w:t>
            </w:r>
          </w:p>
        </w:tc>
      </w:tr>
      <w:tr w14:paraId="16D33956">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5150" w:type="dxa"/>
            <w:gridSpan w:val="3"/>
            <w:vMerge w:val="continue"/>
            <w:tcBorders>
              <w:top w:val="single" w:color="auto" w:sz="8" w:space="0"/>
              <w:left w:val="single" w:color="auto" w:sz="8" w:space="0"/>
              <w:bottom w:val="outset" w:color="auto" w:sz="8" w:space="0"/>
              <w:right w:val="single" w:color="auto" w:sz="8" w:space="0"/>
            </w:tcBorders>
            <w:shd w:val="clear" w:color="auto" w:fill="auto"/>
            <w:tcMar>
              <w:top w:w="0" w:type="dxa"/>
              <w:left w:w="108" w:type="dxa"/>
              <w:bottom w:w="0" w:type="dxa"/>
              <w:right w:w="108" w:type="dxa"/>
            </w:tcMar>
            <w:vAlign w:val="center"/>
          </w:tcPr>
          <w:p w14:paraId="361696E7">
            <w:pPr>
              <w:rPr>
                <w:color w:val="000000" w:themeColor="text1"/>
                <w:sz w:val="21"/>
                <w:szCs w:val="21"/>
                <w14:textFill>
                  <w14:solidFill>
                    <w14:schemeClr w14:val="tx1"/>
                  </w14:solidFill>
                </w14:textFill>
              </w:rPr>
            </w:pPr>
          </w:p>
        </w:tc>
        <w:tc>
          <w:tcPr>
            <w:tcW w:w="714" w:type="dxa"/>
            <w:vMerge w:val="restart"/>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3E51155A">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color w:val="000000" w:themeColor="text1"/>
                <w:sz w:val="21"/>
                <w:szCs w:val="21"/>
                <w:lang w:bidi="ar"/>
                <w14:textFill>
                  <w14:solidFill>
                    <w14:schemeClr w14:val="tx1"/>
                  </w14:solidFill>
                </w14:textFill>
              </w:rPr>
            </w:pPr>
            <w:r>
              <w:rPr>
                <w:rFonts w:hint="eastAsia"/>
                <w:color w:val="000000" w:themeColor="text1"/>
                <w:sz w:val="21"/>
                <w:szCs w:val="21"/>
                <w:lang w:bidi="ar"/>
                <w14:textFill>
                  <w14:solidFill>
                    <w14:schemeClr w14:val="tx1"/>
                  </w14:solidFill>
                </w14:textFill>
              </w:rPr>
              <w:t>自</w:t>
            </w:r>
          </w:p>
          <w:p w14:paraId="77015716">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color w:val="000000" w:themeColor="text1"/>
                <w:sz w:val="21"/>
                <w:szCs w:val="21"/>
                <w:lang w:bidi="ar"/>
                <w14:textFill>
                  <w14:solidFill>
                    <w14:schemeClr w14:val="tx1"/>
                  </w14:solidFill>
                </w14:textFill>
              </w:rPr>
            </w:pPr>
            <w:r>
              <w:rPr>
                <w:rFonts w:hint="eastAsia"/>
                <w:color w:val="000000" w:themeColor="text1"/>
                <w:sz w:val="21"/>
                <w:szCs w:val="21"/>
                <w:lang w:bidi="ar"/>
                <w14:textFill>
                  <w14:solidFill>
                    <w14:schemeClr w14:val="tx1"/>
                  </w14:solidFill>
                </w14:textFill>
              </w:rPr>
              <w:t>然</w:t>
            </w:r>
          </w:p>
          <w:p w14:paraId="6D2216B4">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人</w:t>
            </w:r>
          </w:p>
        </w:tc>
        <w:tc>
          <w:tcPr>
            <w:tcW w:w="3570" w:type="dxa"/>
            <w:gridSpan w:val="5"/>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14:paraId="1C79267C">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法人或其他组织</w:t>
            </w:r>
          </w:p>
        </w:tc>
        <w:tc>
          <w:tcPr>
            <w:tcW w:w="714" w:type="dxa"/>
            <w:vMerge w:val="restart"/>
            <w:tcBorders>
              <w:top w:val="single" w:color="auto" w:sz="8" w:space="0"/>
              <w:left w:val="nil"/>
              <w:bottom w:val="outset" w:color="auto" w:sz="8" w:space="0"/>
              <w:right w:val="single" w:color="auto" w:sz="8" w:space="0"/>
            </w:tcBorders>
            <w:shd w:val="clear" w:color="auto" w:fill="auto"/>
            <w:tcMar>
              <w:top w:w="0" w:type="dxa"/>
              <w:left w:w="57" w:type="dxa"/>
              <w:bottom w:w="0" w:type="dxa"/>
              <w:right w:w="57" w:type="dxa"/>
            </w:tcMar>
            <w:vAlign w:val="center"/>
          </w:tcPr>
          <w:p w14:paraId="7E926244">
            <w:pPr>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总计</w:t>
            </w:r>
          </w:p>
        </w:tc>
      </w:tr>
      <w:tr w14:paraId="625DB16D">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5150" w:type="dxa"/>
            <w:gridSpan w:val="3"/>
            <w:vMerge w:val="continue"/>
            <w:tcBorders>
              <w:top w:val="single" w:color="auto" w:sz="8" w:space="0"/>
              <w:left w:val="single" w:color="auto" w:sz="8" w:space="0"/>
              <w:bottom w:val="outset" w:color="auto" w:sz="8" w:space="0"/>
              <w:right w:val="single" w:color="auto" w:sz="8" w:space="0"/>
            </w:tcBorders>
            <w:shd w:val="clear" w:color="auto" w:fill="auto"/>
            <w:tcMar>
              <w:top w:w="0" w:type="dxa"/>
              <w:left w:w="108" w:type="dxa"/>
              <w:bottom w:w="0" w:type="dxa"/>
              <w:right w:w="108" w:type="dxa"/>
            </w:tcMar>
            <w:vAlign w:val="center"/>
          </w:tcPr>
          <w:p w14:paraId="45C625AC">
            <w:pPr>
              <w:rPr>
                <w:color w:val="000000" w:themeColor="text1"/>
                <w:sz w:val="21"/>
                <w:szCs w:val="21"/>
                <w14:textFill>
                  <w14:solidFill>
                    <w14:schemeClr w14:val="tx1"/>
                  </w14:solidFill>
                </w14:textFill>
              </w:rPr>
            </w:pPr>
          </w:p>
        </w:tc>
        <w:tc>
          <w:tcPr>
            <w:tcW w:w="714" w:type="dxa"/>
            <w:vMerge w:val="continue"/>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37AB915">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1"/>
                <w:szCs w:val="21"/>
                <w14:textFill>
                  <w14:solidFill>
                    <w14:schemeClr w14:val="tx1"/>
                  </w14:solidFill>
                </w14:textFill>
              </w:rPr>
            </w:pP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A96480B">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商业</w:t>
            </w:r>
          </w:p>
          <w:p w14:paraId="64B950D8">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企业</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4AAED1B0">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科研</w:t>
            </w:r>
          </w:p>
          <w:p w14:paraId="73F65B8B">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机构</w:t>
            </w:r>
          </w:p>
        </w:tc>
        <w:tc>
          <w:tcPr>
            <w:tcW w:w="714" w:type="dxa"/>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14:paraId="4AC20FB4">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社会公益组织</w:t>
            </w:r>
          </w:p>
        </w:tc>
        <w:tc>
          <w:tcPr>
            <w:tcW w:w="714" w:type="dxa"/>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14:paraId="0355446F">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法律服务机构</w:t>
            </w:r>
          </w:p>
        </w:tc>
        <w:tc>
          <w:tcPr>
            <w:tcW w:w="714" w:type="dxa"/>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14:paraId="41AD85C6">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其他</w:t>
            </w:r>
          </w:p>
        </w:tc>
        <w:tc>
          <w:tcPr>
            <w:tcW w:w="714" w:type="dxa"/>
            <w:vMerge w:val="continue"/>
            <w:tcBorders>
              <w:top w:val="single" w:color="auto" w:sz="8" w:space="0"/>
              <w:left w:val="nil"/>
              <w:bottom w:val="outset" w:color="auto" w:sz="8" w:space="0"/>
              <w:right w:val="single" w:color="auto" w:sz="8" w:space="0"/>
            </w:tcBorders>
            <w:shd w:val="clear" w:color="auto" w:fill="auto"/>
            <w:tcMar>
              <w:top w:w="0" w:type="dxa"/>
              <w:left w:w="57" w:type="dxa"/>
              <w:bottom w:w="0" w:type="dxa"/>
              <w:right w:w="57" w:type="dxa"/>
            </w:tcMar>
            <w:vAlign w:val="center"/>
          </w:tcPr>
          <w:p w14:paraId="61FAB433">
            <w:pPr>
              <w:rPr>
                <w:color w:val="000000" w:themeColor="text1"/>
                <w:sz w:val="21"/>
                <w:szCs w:val="21"/>
                <w14:textFill>
                  <w14:solidFill>
                    <w14:schemeClr w14:val="tx1"/>
                  </w14:solidFill>
                </w14:textFill>
              </w:rPr>
            </w:pPr>
          </w:p>
        </w:tc>
      </w:tr>
      <w:tr w14:paraId="4F5C4A1C">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5150" w:type="dxa"/>
            <w:gridSpan w:val="3"/>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1CF83494">
            <w:pPr>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一、本年新收政府信息公开申请数量</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C21FD6E">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78DB8DD">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60F65C3">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0F729DF">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BE2DFA2">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5D5E101">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66031AC5">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r>
      <w:tr w14:paraId="14201524">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5150" w:type="dxa"/>
            <w:gridSpan w:val="3"/>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779810AD">
            <w:pPr>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二、上年结转政府信息公开申请数量</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34BC9F8B">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357C7FC">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4A2583DD">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965B7AE">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481FAEC3">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3790675">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6C852C27">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r>
      <w:tr w14:paraId="1D5B088E">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restart"/>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3120540C">
            <w:pPr>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三、本年度办理结果</w:t>
            </w:r>
          </w:p>
        </w:tc>
        <w:tc>
          <w:tcPr>
            <w:tcW w:w="4365" w:type="dxa"/>
            <w:gridSpan w:val="2"/>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3241371">
            <w:pPr>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（一）予以公开</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D8073D5">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7BE14E6">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4AA469A">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46D1EF3C">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1775163">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FFC343A">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tcPr>
          <w:p w14:paraId="44606D17">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r>
      <w:tr w14:paraId="739DBA43">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798" w:hRule="atLeast"/>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1C3D0B0C">
            <w:pPr>
              <w:rPr>
                <w:color w:val="000000" w:themeColor="text1"/>
                <w:sz w:val="21"/>
                <w:szCs w:val="21"/>
                <w14:textFill>
                  <w14:solidFill>
                    <w14:schemeClr w14:val="tx1"/>
                  </w14:solidFill>
                </w14:textFill>
              </w:rPr>
            </w:pPr>
          </w:p>
        </w:tc>
        <w:tc>
          <w:tcPr>
            <w:tcW w:w="4365" w:type="dxa"/>
            <w:gridSpan w:val="2"/>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CDE5527">
            <w:pPr>
              <w:keepNext w:val="0"/>
              <w:keepLines w:val="0"/>
              <w:pageBreakBefore w:val="0"/>
              <w:widowControl w:val="0"/>
              <w:kinsoku/>
              <w:wordWrap/>
              <w:overflowPunct/>
              <w:topLinePunct w:val="0"/>
              <w:autoSpaceDE/>
              <w:autoSpaceDN/>
              <w:bidi w:val="0"/>
              <w:adjustRightInd/>
              <w:snapToGrid/>
              <w:spacing w:line="400" w:lineRule="exact"/>
              <w:jc w:val="left"/>
              <w:textAlignment w:val="auto"/>
              <w:rPr>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bidi="ar"/>
                <w14:textFill>
                  <w14:solidFill>
                    <w14:schemeClr w14:val="tx1"/>
                  </w14:solidFill>
                </w14:textFill>
              </w:rPr>
              <w:t>（二）部分公开</w:t>
            </w:r>
            <w:r>
              <w:rPr>
                <w:rFonts w:hint="eastAsia"/>
                <w:color w:val="000000" w:themeColor="text1"/>
                <w:sz w:val="21"/>
                <w:szCs w:val="21"/>
                <w:lang w:bidi="ar"/>
                <w14:textFill>
                  <w14:solidFill>
                    <w14:schemeClr w14:val="tx1"/>
                  </w14:solidFill>
                </w14:textFill>
              </w:rPr>
              <w:t>（区分处理的，只计这一情形，不计其他情形）</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FF87659">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B86E29F">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6E58A04">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93B731C">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6271A6B">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E1A31F9">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AF284D7">
            <w:pPr>
              <w:jc w:val="center"/>
              <w:rPr>
                <w:rFonts w:hint="default" w:eastAsia="仿宋"/>
                <w:color w:val="000000" w:themeColor="text1"/>
                <w:sz w:val="21"/>
                <w:szCs w:val="21"/>
                <w:lang w:val="en-US" w:eastAsia="zh-CN"/>
                <w14:textFill>
                  <w14:solidFill>
                    <w14:schemeClr w14:val="tx1"/>
                  </w14:solidFill>
                </w14:textFill>
              </w:rPr>
            </w:pPr>
            <w:r>
              <w:rPr>
                <w:rFonts w:hint="eastAsia"/>
                <w:color w:val="000000" w:themeColor="text1"/>
                <w:sz w:val="21"/>
                <w:szCs w:val="21"/>
                <w14:textFill>
                  <w14:solidFill>
                    <w14:schemeClr w14:val="tx1"/>
                  </w14:solidFill>
                </w14:textFill>
              </w:rPr>
              <w:t>0</w:t>
            </w:r>
          </w:p>
        </w:tc>
      </w:tr>
      <w:tr w14:paraId="7862790F">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7700B76A">
            <w:pPr>
              <w:rPr>
                <w:color w:val="000000" w:themeColor="text1"/>
                <w:sz w:val="21"/>
                <w:szCs w:val="21"/>
                <w14:textFill>
                  <w14:solidFill>
                    <w14:schemeClr w14:val="tx1"/>
                  </w14:solidFill>
                </w14:textFill>
              </w:rPr>
            </w:pPr>
          </w:p>
        </w:tc>
        <w:tc>
          <w:tcPr>
            <w:tcW w:w="959" w:type="dxa"/>
            <w:vMerge w:val="restart"/>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03D4A739">
            <w:pPr>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（三）不予公开</w:t>
            </w: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4EF0F15E">
            <w:pPr>
              <w:keepNext w:val="0"/>
              <w:keepLines w:val="0"/>
              <w:pageBreakBefore w:val="0"/>
              <w:widowControl w:val="0"/>
              <w:kinsoku/>
              <w:wordWrap/>
              <w:overflowPunct/>
              <w:topLinePunct w:val="0"/>
              <w:autoSpaceDE/>
              <w:autoSpaceDN/>
              <w:bidi w:val="0"/>
              <w:adjustRightInd/>
              <w:snapToGrid/>
              <w:jc w:val="lef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1.属于国家秘密</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255E8E26">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62A8E969">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6FC22C1C">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3539B43C">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188BCD29">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1ACD924E">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tcPr>
          <w:p w14:paraId="646C2024">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r>
      <w:tr w14:paraId="4AB13C03">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34584070">
            <w:pPr>
              <w:rPr>
                <w:color w:val="000000" w:themeColor="text1"/>
                <w:sz w:val="21"/>
                <w:szCs w:val="21"/>
                <w14:textFill>
                  <w14:solidFill>
                    <w14:schemeClr w14:val="tx1"/>
                  </w14:solidFill>
                </w14:textFill>
              </w:rPr>
            </w:pPr>
          </w:p>
        </w:tc>
        <w:tc>
          <w:tcPr>
            <w:tcW w:w="959"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015B6231">
            <w:pPr>
              <w:rPr>
                <w:color w:val="000000" w:themeColor="text1"/>
                <w:sz w:val="21"/>
                <w:szCs w:val="21"/>
                <w14:textFill>
                  <w14:solidFill>
                    <w14:schemeClr w14:val="tx1"/>
                  </w14:solidFill>
                </w14:textFill>
              </w:rPr>
            </w:pP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277E5600">
            <w:pPr>
              <w:keepNext w:val="0"/>
              <w:keepLines w:val="0"/>
              <w:pageBreakBefore w:val="0"/>
              <w:widowControl w:val="0"/>
              <w:kinsoku/>
              <w:wordWrap/>
              <w:overflowPunct/>
              <w:topLinePunct w:val="0"/>
              <w:autoSpaceDE/>
              <w:autoSpaceDN/>
              <w:bidi w:val="0"/>
              <w:adjustRightInd/>
              <w:snapToGrid/>
              <w:jc w:val="lef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2.其他法律行政法规禁止公开</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69935888">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0236D085">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788C622F">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26B21FE5">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47A38DD1">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73D80EF1">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1A0517E7">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r>
      <w:tr w14:paraId="1B600B42">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0355B11C">
            <w:pPr>
              <w:rPr>
                <w:color w:val="000000" w:themeColor="text1"/>
                <w:sz w:val="21"/>
                <w:szCs w:val="21"/>
                <w14:textFill>
                  <w14:solidFill>
                    <w14:schemeClr w14:val="tx1"/>
                  </w14:solidFill>
                </w14:textFill>
              </w:rPr>
            </w:pPr>
          </w:p>
        </w:tc>
        <w:tc>
          <w:tcPr>
            <w:tcW w:w="959"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503048FD">
            <w:pPr>
              <w:rPr>
                <w:color w:val="000000" w:themeColor="text1"/>
                <w:sz w:val="21"/>
                <w:szCs w:val="21"/>
                <w14:textFill>
                  <w14:solidFill>
                    <w14:schemeClr w14:val="tx1"/>
                  </w14:solidFill>
                </w14:textFill>
              </w:rPr>
            </w:pP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16DDD87D">
            <w:pPr>
              <w:keepNext w:val="0"/>
              <w:keepLines w:val="0"/>
              <w:pageBreakBefore w:val="0"/>
              <w:widowControl w:val="0"/>
              <w:kinsoku/>
              <w:wordWrap/>
              <w:overflowPunct/>
              <w:topLinePunct w:val="0"/>
              <w:autoSpaceDE/>
              <w:autoSpaceDN/>
              <w:bidi w:val="0"/>
              <w:adjustRightInd/>
              <w:snapToGrid/>
              <w:jc w:val="lef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3.危及“三安全一稳定”</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37B54B60">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3ED2450F">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1F9BA34A">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4BDEDE8B">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29759F63">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7AF26452">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2BC8B5E6">
            <w:pPr>
              <w:jc w:val="cente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0</w:t>
            </w:r>
          </w:p>
        </w:tc>
      </w:tr>
      <w:tr w14:paraId="4821FE9D">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5EEDA4E5">
            <w:pPr>
              <w:rPr>
                <w:color w:val="000000" w:themeColor="text1"/>
                <w:sz w:val="21"/>
                <w:szCs w:val="21"/>
                <w14:textFill>
                  <w14:solidFill>
                    <w14:schemeClr w14:val="tx1"/>
                  </w14:solidFill>
                </w14:textFill>
              </w:rPr>
            </w:pPr>
          </w:p>
        </w:tc>
        <w:tc>
          <w:tcPr>
            <w:tcW w:w="959"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1F543957">
            <w:pPr>
              <w:rPr>
                <w:color w:val="000000" w:themeColor="text1"/>
                <w:sz w:val="21"/>
                <w:szCs w:val="21"/>
                <w14:textFill>
                  <w14:solidFill>
                    <w14:schemeClr w14:val="tx1"/>
                  </w14:solidFill>
                </w14:textFill>
              </w:rPr>
            </w:pP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0D433095">
            <w:pPr>
              <w:keepNext w:val="0"/>
              <w:keepLines w:val="0"/>
              <w:pageBreakBefore w:val="0"/>
              <w:widowControl w:val="0"/>
              <w:kinsoku/>
              <w:wordWrap/>
              <w:overflowPunct/>
              <w:topLinePunct w:val="0"/>
              <w:autoSpaceDE/>
              <w:autoSpaceDN/>
              <w:bidi w:val="0"/>
              <w:adjustRightInd/>
              <w:snapToGrid/>
              <w:jc w:val="lef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4.保护第三方合法权益</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55A8BE83">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3236E658">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62BA7CD6">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47146432">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18D7139A">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37AD57FC">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1893FCF6">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r>
      <w:tr w14:paraId="630FCDB6">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608714A4">
            <w:pPr>
              <w:rPr>
                <w:color w:val="000000" w:themeColor="text1"/>
                <w:sz w:val="21"/>
                <w:szCs w:val="21"/>
                <w14:textFill>
                  <w14:solidFill>
                    <w14:schemeClr w14:val="tx1"/>
                  </w14:solidFill>
                </w14:textFill>
              </w:rPr>
            </w:pPr>
          </w:p>
        </w:tc>
        <w:tc>
          <w:tcPr>
            <w:tcW w:w="959"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1AB88531">
            <w:pPr>
              <w:rPr>
                <w:color w:val="000000" w:themeColor="text1"/>
                <w:sz w:val="21"/>
                <w:szCs w:val="21"/>
                <w14:textFill>
                  <w14:solidFill>
                    <w14:schemeClr w14:val="tx1"/>
                  </w14:solidFill>
                </w14:textFill>
              </w:rPr>
            </w:pP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7904F934">
            <w:pPr>
              <w:keepNext w:val="0"/>
              <w:keepLines w:val="0"/>
              <w:pageBreakBefore w:val="0"/>
              <w:widowControl w:val="0"/>
              <w:kinsoku/>
              <w:wordWrap/>
              <w:overflowPunct/>
              <w:topLinePunct w:val="0"/>
              <w:autoSpaceDE/>
              <w:autoSpaceDN/>
              <w:bidi w:val="0"/>
              <w:adjustRightInd/>
              <w:snapToGrid/>
              <w:jc w:val="lef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5.属于三类内部事务信息</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5DCE3337">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2D574054">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3225BE2D">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773F5C47">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3B6BE16A">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44D6F092">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45E23876">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r>
      <w:tr w14:paraId="4E32B4FF">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61F5EAA9">
            <w:pPr>
              <w:rPr>
                <w:color w:val="000000" w:themeColor="text1"/>
                <w:sz w:val="21"/>
                <w:szCs w:val="21"/>
                <w14:textFill>
                  <w14:solidFill>
                    <w14:schemeClr w14:val="tx1"/>
                  </w14:solidFill>
                </w14:textFill>
              </w:rPr>
            </w:pPr>
          </w:p>
        </w:tc>
        <w:tc>
          <w:tcPr>
            <w:tcW w:w="959"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202854DA">
            <w:pPr>
              <w:rPr>
                <w:color w:val="000000" w:themeColor="text1"/>
                <w:sz w:val="21"/>
                <w:szCs w:val="21"/>
                <w14:textFill>
                  <w14:solidFill>
                    <w14:schemeClr w14:val="tx1"/>
                  </w14:solidFill>
                </w14:textFill>
              </w:rPr>
            </w:pP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5C4D9976">
            <w:pPr>
              <w:keepNext w:val="0"/>
              <w:keepLines w:val="0"/>
              <w:pageBreakBefore w:val="0"/>
              <w:widowControl w:val="0"/>
              <w:kinsoku/>
              <w:wordWrap/>
              <w:overflowPunct/>
              <w:topLinePunct w:val="0"/>
              <w:autoSpaceDE/>
              <w:autoSpaceDN/>
              <w:bidi w:val="0"/>
              <w:adjustRightInd/>
              <w:snapToGrid/>
              <w:jc w:val="lef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6.属于四类过程性信息</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2632C939">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586BAA31">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0215E84D">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744D86C4">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6C608EEE">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7137A275">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6260ED4E">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r>
      <w:tr w14:paraId="6CBAA801">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7D51692F">
            <w:pPr>
              <w:rPr>
                <w:color w:val="000000" w:themeColor="text1"/>
                <w:sz w:val="21"/>
                <w:szCs w:val="21"/>
                <w14:textFill>
                  <w14:solidFill>
                    <w14:schemeClr w14:val="tx1"/>
                  </w14:solidFill>
                </w14:textFill>
              </w:rPr>
            </w:pPr>
          </w:p>
        </w:tc>
        <w:tc>
          <w:tcPr>
            <w:tcW w:w="959"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57CE151D">
            <w:pPr>
              <w:rPr>
                <w:color w:val="000000" w:themeColor="text1"/>
                <w:sz w:val="21"/>
                <w:szCs w:val="21"/>
                <w14:textFill>
                  <w14:solidFill>
                    <w14:schemeClr w14:val="tx1"/>
                  </w14:solidFill>
                </w14:textFill>
              </w:rPr>
            </w:pP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776553FA">
            <w:pPr>
              <w:keepNext w:val="0"/>
              <w:keepLines w:val="0"/>
              <w:pageBreakBefore w:val="0"/>
              <w:widowControl w:val="0"/>
              <w:kinsoku/>
              <w:wordWrap/>
              <w:overflowPunct/>
              <w:topLinePunct w:val="0"/>
              <w:autoSpaceDE/>
              <w:autoSpaceDN/>
              <w:bidi w:val="0"/>
              <w:adjustRightInd/>
              <w:snapToGrid/>
              <w:jc w:val="lef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7.属于行政执法案卷</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63BA4195">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5B0CC0FB">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019B821B">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532433C6">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1FFBC233">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3FA7289F">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0944DB0D">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r>
      <w:tr w14:paraId="1F945AC1">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76306AB9">
            <w:pPr>
              <w:rPr>
                <w:color w:val="000000" w:themeColor="text1"/>
                <w:sz w:val="21"/>
                <w:szCs w:val="21"/>
                <w14:textFill>
                  <w14:solidFill>
                    <w14:schemeClr w14:val="tx1"/>
                  </w14:solidFill>
                </w14:textFill>
              </w:rPr>
            </w:pPr>
          </w:p>
        </w:tc>
        <w:tc>
          <w:tcPr>
            <w:tcW w:w="959"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72F369CD">
            <w:pPr>
              <w:rPr>
                <w:color w:val="000000" w:themeColor="text1"/>
                <w:sz w:val="21"/>
                <w:szCs w:val="21"/>
                <w14:textFill>
                  <w14:solidFill>
                    <w14:schemeClr w14:val="tx1"/>
                  </w14:solidFill>
                </w14:textFill>
              </w:rPr>
            </w:pP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5A57A43B">
            <w:pPr>
              <w:keepNext w:val="0"/>
              <w:keepLines w:val="0"/>
              <w:pageBreakBefore w:val="0"/>
              <w:widowControl w:val="0"/>
              <w:kinsoku/>
              <w:wordWrap/>
              <w:overflowPunct/>
              <w:topLinePunct w:val="0"/>
              <w:autoSpaceDE/>
              <w:autoSpaceDN/>
              <w:bidi w:val="0"/>
              <w:adjustRightInd/>
              <w:snapToGrid/>
              <w:jc w:val="lef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8.属于行政查询事项</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298CA4A2">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27A5BF08">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220698EB">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1284DF99">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2AE358D2">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5D6C222F">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0298CC89">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r>
      <w:tr w14:paraId="08BC7BEC">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0D12C138">
            <w:pPr>
              <w:rPr>
                <w:color w:val="000000" w:themeColor="text1"/>
                <w:sz w:val="21"/>
                <w:szCs w:val="21"/>
                <w14:textFill>
                  <w14:solidFill>
                    <w14:schemeClr w14:val="tx1"/>
                  </w14:solidFill>
                </w14:textFill>
              </w:rPr>
            </w:pPr>
          </w:p>
        </w:tc>
        <w:tc>
          <w:tcPr>
            <w:tcW w:w="959" w:type="dxa"/>
            <w:vMerge w:val="restart"/>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41D2BFF4">
            <w:pPr>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（四）无法提供</w:t>
            </w: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1733E055">
            <w:pPr>
              <w:keepNext w:val="0"/>
              <w:keepLines w:val="0"/>
              <w:pageBreakBefore w:val="0"/>
              <w:widowControl w:val="0"/>
              <w:kinsoku/>
              <w:wordWrap/>
              <w:overflowPunct/>
              <w:topLinePunct w:val="0"/>
              <w:autoSpaceDE/>
              <w:autoSpaceDN/>
              <w:bidi w:val="0"/>
              <w:adjustRightInd/>
              <w:snapToGrid/>
              <w:jc w:val="lef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1.本机关不掌握相关政府信息</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714B376E">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3B9E48C2">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2164B486">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4C158D47">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6B966432">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0AA5F25C">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00E0AFA1">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r>
      <w:tr w14:paraId="7885CC4B">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73065918">
            <w:pPr>
              <w:rPr>
                <w:color w:val="000000" w:themeColor="text1"/>
                <w:sz w:val="21"/>
                <w:szCs w:val="21"/>
                <w14:textFill>
                  <w14:solidFill>
                    <w14:schemeClr w14:val="tx1"/>
                  </w14:solidFill>
                </w14:textFill>
              </w:rPr>
            </w:pPr>
          </w:p>
        </w:tc>
        <w:tc>
          <w:tcPr>
            <w:tcW w:w="959"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098DC945">
            <w:pPr>
              <w:rPr>
                <w:color w:val="000000" w:themeColor="text1"/>
                <w:sz w:val="21"/>
                <w:szCs w:val="21"/>
                <w14:textFill>
                  <w14:solidFill>
                    <w14:schemeClr w14:val="tx1"/>
                  </w14:solidFill>
                </w14:textFill>
              </w:rPr>
            </w:pP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4D165627">
            <w:pPr>
              <w:keepNext w:val="0"/>
              <w:keepLines w:val="0"/>
              <w:pageBreakBefore w:val="0"/>
              <w:widowControl w:val="0"/>
              <w:kinsoku/>
              <w:wordWrap/>
              <w:overflowPunct/>
              <w:topLinePunct w:val="0"/>
              <w:autoSpaceDE/>
              <w:autoSpaceDN/>
              <w:bidi w:val="0"/>
              <w:adjustRightInd/>
              <w:snapToGrid/>
              <w:jc w:val="lef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2.没有现成信息需要另行制作</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5805F37C">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245B4CD7">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5EA6A8EF">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05F6F4E9">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183665ED">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17D09A6B">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227B6D28">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r>
      <w:tr w14:paraId="223D330D">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7B830008">
            <w:pPr>
              <w:rPr>
                <w:color w:val="000000" w:themeColor="text1"/>
                <w:sz w:val="21"/>
                <w:szCs w:val="21"/>
                <w14:textFill>
                  <w14:solidFill>
                    <w14:schemeClr w14:val="tx1"/>
                  </w14:solidFill>
                </w14:textFill>
              </w:rPr>
            </w:pPr>
          </w:p>
        </w:tc>
        <w:tc>
          <w:tcPr>
            <w:tcW w:w="959"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0A6C5305">
            <w:pPr>
              <w:rPr>
                <w:color w:val="000000" w:themeColor="text1"/>
                <w:sz w:val="21"/>
                <w:szCs w:val="21"/>
                <w14:textFill>
                  <w14:solidFill>
                    <w14:schemeClr w14:val="tx1"/>
                  </w14:solidFill>
                </w14:textFill>
              </w:rPr>
            </w:pP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0B77ABEA">
            <w:pPr>
              <w:keepNext w:val="0"/>
              <w:keepLines w:val="0"/>
              <w:pageBreakBefore w:val="0"/>
              <w:widowControl w:val="0"/>
              <w:kinsoku/>
              <w:wordWrap/>
              <w:overflowPunct/>
              <w:topLinePunct w:val="0"/>
              <w:autoSpaceDE/>
              <w:autoSpaceDN/>
              <w:bidi w:val="0"/>
              <w:adjustRightInd/>
              <w:snapToGrid/>
              <w:jc w:val="lef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3.补正后申请内容仍不明确</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750CE8DA">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7002CF91">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1E0BC4FD">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60387B3C">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7C881E7E">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4991524F">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035DAB25">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r>
      <w:tr w14:paraId="386518CC">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53F1016E">
            <w:pPr>
              <w:rPr>
                <w:color w:val="000000" w:themeColor="text1"/>
                <w:sz w:val="21"/>
                <w:szCs w:val="21"/>
                <w14:textFill>
                  <w14:solidFill>
                    <w14:schemeClr w14:val="tx1"/>
                  </w14:solidFill>
                </w14:textFill>
              </w:rPr>
            </w:pPr>
          </w:p>
        </w:tc>
        <w:tc>
          <w:tcPr>
            <w:tcW w:w="959" w:type="dxa"/>
            <w:vMerge w:val="restart"/>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39A92EEE">
            <w:pPr>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（五）不予处理</w:t>
            </w: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3A71E9FA">
            <w:pPr>
              <w:keepNext w:val="0"/>
              <w:keepLines w:val="0"/>
              <w:pageBreakBefore w:val="0"/>
              <w:widowControl w:val="0"/>
              <w:kinsoku/>
              <w:wordWrap/>
              <w:overflowPunct/>
              <w:topLinePunct w:val="0"/>
              <w:autoSpaceDE/>
              <w:autoSpaceDN/>
              <w:bidi w:val="0"/>
              <w:adjustRightInd/>
              <w:snapToGrid/>
              <w:jc w:val="lef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1.信访举报投诉类申请</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199FBF2F">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744DAF91">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314F1E5B">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651F6157">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42D7D410">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2BC8AB8F">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27B3E96B">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r>
      <w:tr w14:paraId="0F8FB585">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1D9917BA">
            <w:pPr>
              <w:rPr>
                <w:color w:val="000000" w:themeColor="text1"/>
                <w:sz w:val="21"/>
                <w:szCs w:val="21"/>
                <w14:textFill>
                  <w14:solidFill>
                    <w14:schemeClr w14:val="tx1"/>
                  </w14:solidFill>
                </w14:textFill>
              </w:rPr>
            </w:pPr>
          </w:p>
        </w:tc>
        <w:tc>
          <w:tcPr>
            <w:tcW w:w="959"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2D81B329">
            <w:pPr>
              <w:rPr>
                <w:color w:val="000000" w:themeColor="text1"/>
                <w:sz w:val="21"/>
                <w:szCs w:val="21"/>
                <w14:textFill>
                  <w14:solidFill>
                    <w14:schemeClr w14:val="tx1"/>
                  </w14:solidFill>
                </w14:textFill>
              </w:rPr>
            </w:pP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11B774FC">
            <w:pPr>
              <w:keepNext w:val="0"/>
              <w:keepLines w:val="0"/>
              <w:pageBreakBefore w:val="0"/>
              <w:widowControl w:val="0"/>
              <w:kinsoku/>
              <w:wordWrap/>
              <w:overflowPunct/>
              <w:topLinePunct w:val="0"/>
              <w:autoSpaceDE/>
              <w:autoSpaceDN/>
              <w:bidi w:val="0"/>
              <w:adjustRightInd/>
              <w:snapToGrid/>
              <w:jc w:val="lef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2.重复申请</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35B56761">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72F43C9B">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0AA0FD44">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7F202022">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05135E60">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6BD7FD01">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65BD2226">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r>
      <w:tr w14:paraId="1ACED011">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330E0047">
            <w:pPr>
              <w:rPr>
                <w:color w:val="000000" w:themeColor="text1"/>
                <w:sz w:val="21"/>
                <w:szCs w:val="21"/>
                <w14:textFill>
                  <w14:solidFill>
                    <w14:schemeClr w14:val="tx1"/>
                  </w14:solidFill>
                </w14:textFill>
              </w:rPr>
            </w:pPr>
          </w:p>
        </w:tc>
        <w:tc>
          <w:tcPr>
            <w:tcW w:w="959"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58DAECE6">
            <w:pPr>
              <w:rPr>
                <w:color w:val="000000" w:themeColor="text1"/>
                <w:sz w:val="21"/>
                <w:szCs w:val="21"/>
                <w14:textFill>
                  <w14:solidFill>
                    <w14:schemeClr w14:val="tx1"/>
                  </w14:solidFill>
                </w14:textFill>
              </w:rPr>
            </w:pP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62C103AB">
            <w:pPr>
              <w:keepNext w:val="0"/>
              <w:keepLines w:val="0"/>
              <w:pageBreakBefore w:val="0"/>
              <w:widowControl w:val="0"/>
              <w:kinsoku/>
              <w:wordWrap/>
              <w:overflowPunct/>
              <w:topLinePunct w:val="0"/>
              <w:autoSpaceDE/>
              <w:autoSpaceDN/>
              <w:bidi w:val="0"/>
              <w:adjustRightInd/>
              <w:snapToGrid/>
              <w:jc w:val="lef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3.要求提供公开出版物</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7D68BC33">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4C1C0B43">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4241A1E2">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626E0387">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672CB452">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04EF6144">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2E717950">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r>
      <w:tr w14:paraId="250C9801">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3560C5C8">
            <w:pPr>
              <w:rPr>
                <w:color w:val="000000" w:themeColor="text1"/>
                <w:sz w:val="21"/>
                <w:szCs w:val="21"/>
                <w14:textFill>
                  <w14:solidFill>
                    <w14:schemeClr w14:val="tx1"/>
                  </w14:solidFill>
                </w14:textFill>
              </w:rPr>
            </w:pPr>
          </w:p>
        </w:tc>
        <w:tc>
          <w:tcPr>
            <w:tcW w:w="959"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5E96F43A">
            <w:pPr>
              <w:rPr>
                <w:color w:val="000000" w:themeColor="text1"/>
                <w:sz w:val="21"/>
                <w:szCs w:val="21"/>
                <w14:textFill>
                  <w14:solidFill>
                    <w14:schemeClr w14:val="tx1"/>
                  </w14:solidFill>
                </w14:textFill>
              </w:rPr>
            </w:pP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404C25E7">
            <w:pPr>
              <w:keepNext w:val="0"/>
              <w:keepLines w:val="0"/>
              <w:pageBreakBefore w:val="0"/>
              <w:widowControl w:val="0"/>
              <w:kinsoku/>
              <w:wordWrap/>
              <w:overflowPunct/>
              <w:topLinePunct w:val="0"/>
              <w:autoSpaceDE/>
              <w:autoSpaceDN/>
              <w:bidi w:val="0"/>
              <w:adjustRightInd/>
              <w:snapToGrid/>
              <w:jc w:val="lef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4.无正当理由大量反复申请</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1E1BC761">
            <w:pPr>
              <w:rPr>
                <w:rFonts w:hint="default"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01B65904">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2D3194D5">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3E59CE95">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5BA1D89B">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5140111C">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4AB2219B">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r>
      <w:tr w14:paraId="10A47140">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779" w:hRule="atLeast"/>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646B2876">
            <w:pPr>
              <w:rPr>
                <w:color w:val="000000" w:themeColor="text1"/>
                <w:sz w:val="21"/>
                <w:szCs w:val="21"/>
                <w14:textFill>
                  <w14:solidFill>
                    <w14:schemeClr w14:val="tx1"/>
                  </w14:solidFill>
                </w14:textFill>
              </w:rPr>
            </w:pPr>
          </w:p>
        </w:tc>
        <w:tc>
          <w:tcPr>
            <w:tcW w:w="959"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6400027A">
            <w:pPr>
              <w:rPr>
                <w:color w:val="000000" w:themeColor="text1"/>
                <w:sz w:val="21"/>
                <w:szCs w:val="21"/>
                <w14:textFill>
                  <w14:solidFill>
                    <w14:schemeClr w14:val="tx1"/>
                  </w14:solidFill>
                </w14:textFill>
              </w:rPr>
            </w:pPr>
          </w:p>
        </w:tc>
        <w:tc>
          <w:tcPr>
            <w:tcW w:w="3406" w:type="dxa"/>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6B2C7C48">
            <w:pPr>
              <w:keepNext w:val="0"/>
              <w:keepLines w:val="0"/>
              <w:pageBreakBefore w:val="0"/>
              <w:widowControl w:val="0"/>
              <w:kinsoku/>
              <w:wordWrap/>
              <w:overflowPunct/>
              <w:topLinePunct w:val="0"/>
              <w:autoSpaceDE/>
              <w:autoSpaceDN/>
              <w:bidi w:val="0"/>
              <w:adjustRightInd/>
              <w:snapToGrid/>
              <w:spacing w:line="360" w:lineRule="exact"/>
              <w:jc w:val="lef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5.要求行政机关确认或重新出具已获取信息</w:t>
            </w:r>
          </w:p>
        </w:tc>
        <w:tc>
          <w:tcPr>
            <w:tcW w:w="714" w:type="dxa"/>
            <w:tcBorders>
              <w:top w:val="nil"/>
              <w:left w:val="nil"/>
              <w:bottom w:val="outset" w:color="auto" w:sz="8" w:space="0"/>
              <w:right w:val="single" w:color="auto" w:sz="8" w:space="0"/>
            </w:tcBorders>
            <w:shd w:val="clear" w:color="auto" w:fill="auto"/>
            <w:tcMar>
              <w:top w:w="0" w:type="dxa"/>
              <w:left w:w="57" w:type="dxa"/>
              <w:bottom w:w="0" w:type="dxa"/>
              <w:right w:w="57" w:type="dxa"/>
            </w:tcMar>
          </w:tcPr>
          <w:p w14:paraId="1D8DAF17">
            <w:pPr>
              <w:rPr>
                <w:rFonts w:hint="default"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outset" w:color="auto" w:sz="8" w:space="0"/>
              <w:right w:val="single" w:color="auto" w:sz="8" w:space="0"/>
            </w:tcBorders>
            <w:shd w:val="clear" w:color="auto" w:fill="auto"/>
            <w:tcMar>
              <w:top w:w="0" w:type="dxa"/>
              <w:left w:w="57" w:type="dxa"/>
              <w:bottom w:w="0" w:type="dxa"/>
              <w:right w:w="57" w:type="dxa"/>
            </w:tcMar>
          </w:tcPr>
          <w:p w14:paraId="4BAE19EB">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outset" w:color="auto" w:sz="8" w:space="0"/>
              <w:right w:val="single" w:color="auto" w:sz="8" w:space="0"/>
            </w:tcBorders>
            <w:shd w:val="clear" w:color="auto" w:fill="auto"/>
            <w:tcMar>
              <w:top w:w="0" w:type="dxa"/>
              <w:left w:w="57" w:type="dxa"/>
              <w:bottom w:w="0" w:type="dxa"/>
              <w:right w:w="57" w:type="dxa"/>
            </w:tcMar>
          </w:tcPr>
          <w:p w14:paraId="55893C4A">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outset" w:color="auto" w:sz="8" w:space="0"/>
              <w:right w:val="single" w:color="auto" w:sz="8" w:space="0"/>
            </w:tcBorders>
            <w:shd w:val="clear" w:color="auto" w:fill="auto"/>
            <w:tcMar>
              <w:top w:w="0" w:type="dxa"/>
              <w:left w:w="57" w:type="dxa"/>
              <w:bottom w:w="0" w:type="dxa"/>
              <w:right w:w="57" w:type="dxa"/>
            </w:tcMar>
          </w:tcPr>
          <w:p w14:paraId="687CB57A">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outset" w:color="auto" w:sz="8" w:space="0"/>
              <w:right w:val="single" w:color="auto" w:sz="8" w:space="0"/>
            </w:tcBorders>
            <w:shd w:val="clear" w:color="auto" w:fill="auto"/>
            <w:tcMar>
              <w:top w:w="0" w:type="dxa"/>
              <w:left w:w="57" w:type="dxa"/>
              <w:bottom w:w="0" w:type="dxa"/>
              <w:right w:w="57" w:type="dxa"/>
            </w:tcMar>
          </w:tcPr>
          <w:p w14:paraId="48879C18">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outset" w:color="auto" w:sz="8" w:space="0"/>
              <w:right w:val="single" w:color="auto" w:sz="8" w:space="0"/>
            </w:tcBorders>
            <w:shd w:val="clear" w:color="auto" w:fill="auto"/>
            <w:tcMar>
              <w:top w:w="0" w:type="dxa"/>
              <w:left w:w="57" w:type="dxa"/>
              <w:bottom w:w="0" w:type="dxa"/>
              <w:right w:w="57" w:type="dxa"/>
            </w:tcMar>
          </w:tcPr>
          <w:p w14:paraId="7F78DCAA">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outset" w:color="auto" w:sz="8" w:space="0"/>
              <w:right w:val="single" w:color="auto" w:sz="8" w:space="0"/>
            </w:tcBorders>
            <w:shd w:val="clear" w:color="auto" w:fill="auto"/>
            <w:tcMar>
              <w:top w:w="0" w:type="dxa"/>
              <w:left w:w="57" w:type="dxa"/>
              <w:bottom w:w="0" w:type="dxa"/>
              <w:right w:w="57" w:type="dxa"/>
            </w:tcMar>
          </w:tcPr>
          <w:p w14:paraId="61BA60DF">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r>
      <w:tr w14:paraId="36473A99">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16E088A5">
            <w:pPr>
              <w:rPr>
                <w:color w:val="000000" w:themeColor="text1"/>
                <w:sz w:val="21"/>
                <w:szCs w:val="21"/>
                <w14:textFill>
                  <w14:solidFill>
                    <w14:schemeClr w14:val="tx1"/>
                  </w14:solidFill>
                </w14:textFill>
              </w:rPr>
            </w:pPr>
          </w:p>
        </w:tc>
        <w:tc>
          <w:tcPr>
            <w:tcW w:w="959" w:type="dxa"/>
            <w:vMerge w:val="restart"/>
            <w:tcBorders>
              <w:top w:val="outset" w:color="auto" w:sz="8" w:space="0"/>
              <w:left w:val="nil"/>
              <w:bottom w:val="outset" w:color="auto" w:sz="8" w:space="0"/>
              <w:right w:val="single" w:color="auto" w:sz="8" w:space="0"/>
            </w:tcBorders>
            <w:shd w:val="clear" w:color="auto" w:fill="auto"/>
            <w:tcMar>
              <w:top w:w="0" w:type="dxa"/>
              <w:left w:w="57" w:type="dxa"/>
              <w:bottom w:w="0" w:type="dxa"/>
              <w:right w:w="57" w:type="dxa"/>
            </w:tcMar>
            <w:vAlign w:val="center"/>
          </w:tcPr>
          <w:p w14:paraId="6A985FE4">
            <w:pPr>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（六）其他处理</w:t>
            </w: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3286193C">
            <w:pPr>
              <w:keepNext w:val="0"/>
              <w:keepLines w:val="0"/>
              <w:pageBreakBefore w:val="0"/>
              <w:widowControl w:val="0"/>
              <w:kinsoku/>
              <w:wordWrap/>
              <w:overflowPunct/>
              <w:topLinePunct w:val="0"/>
              <w:autoSpaceDE/>
              <w:autoSpaceDN/>
              <w:bidi w:val="0"/>
              <w:adjustRightInd/>
              <w:snapToGrid/>
              <w:spacing w:line="360" w:lineRule="exact"/>
              <w:jc w:val="lef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1.申请人无正当理由逾期不补正、行政机关不再处理其政府信息公开申请</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04383E8">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5A3687E">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34CABAA9">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E658901">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779B80C">
            <w:pPr>
              <w:jc w:val="center"/>
              <w:rPr>
                <w:rFonts w:hint="eastAsia"/>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12FF8ED">
            <w:pPr>
              <w:jc w:val="center"/>
              <w:rPr>
                <w:rFonts w:hint="eastAsia"/>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315E3246">
            <w:pPr>
              <w:jc w:val="center"/>
              <w:rPr>
                <w:rFonts w:hint="default"/>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r>
      <w:tr w14:paraId="54570605">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7C395957">
            <w:pPr>
              <w:rPr>
                <w:color w:val="000000" w:themeColor="text1"/>
                <w:sz w:val="21"/>
                <w:szCs w:val="21"/>
                <w14:textFill>
                  <w14:solidFill>
                    <w14:schemeClr w14:val="tx1"/>
                  </w14:solidFill>
                </w14:textFill>
              </w:rPr>
            </w:pPr>
          </w:p>
        </w:tc>
        <w:tc>
          <w:tcPr>
            <w:tcW w:w="959" w:type="dxa"/>
            <w:vMerge w:val="continue"/>
            <w:tcBorders>
              <w:top w:val="outset" w:color="auto" w:sz="8" w:space="0"/>
              <w:left w:val="nil"/>
              <w:bottom w:val="outset" w:color="auto" w:sz="8" w:space="0"/>
              <w:right w:val="single" w:color="auto" w:sz="8" w:space="0"/>
            </w:tcBorders>
            <w:shd w:val="clear" w:color="auto" w:fill="auto"/>
            <w:tcMar>
              <w:top w:w="0" w:type="dxa"/>
              <w:left w:w="57" w:type="dxa"/>
              <w:bottom w:w="0" w:type="dxa"/>
              <w:right w:w="57" w:type="dxa"/>
            </w:tcMar>
            <w:vAlign w:val="center"/>
          </w:tcPr>
          <w:p w14:paraId="4DE53631">
            <w:pPr>
              <w:rPr>
                <w:color w:val="000000" w:themeColor="text1"/>
                <w:sz w:val="21"/>
                <w:szCs w:val="21"/>
                <w14:textFill>
                  <w14:solidFill>
                    <w14:schemeClr w14:val="tx1"/>
                  </w14:solidFill>
                </w14:textFill>
              </w:rPr>
            </w:pP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A21D734">
            <w:pPr>
              <w:keepNext w:val="0"/>
              <w:keepLines w:val="0"/>
              <w:pageBreakBefore w:val="0"/>
              <w:widowControl w:val="0"/>
              <w:kinsoku/>
              <w:wordWrap/>
              <w:overflowPunct/>
              <w:topLinePunct w:val="0"/>
              <w:autoSpaceDE/>
              <w:autoSpaceDN/>
              <w:bidi w:val="0"/>
              <w:adjustRightInd/>
              <w:snapToGrid/>
              <w:spacing w:line="360" w:lineRule="exact"/>
              <w:jc w:val="lef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2.申请人逾期未按收费通知要求缴纳费用、行政机关不再处理其政府信息公开申请</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0234052">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88E701B">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8FA6991">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F78AB07">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453C2E22">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E5160A2">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FEA06A3">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r>
      <w:tr w14:paraId="785CBC36">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4CA08B1B">
            <w:pPr>
              <w:rPr>
                <w:color w:val="000000" w:themeColor="text1"/>
                <w:sz w:val="21"/>
                <w:szCs w:val="21"/>
                <w14:textFill>
                  <w14:solidFill>
                    <w14:schemeClr w14:val="tx1"/>
                  </w14:solidFill>
                </w14:textFill>
              </w:rPr>
            </w:pPr>
          </w:p>
        </w:tc>
        <w:tc>
          <w:tcPr>
            <w:tcW w:w="959" w:type="dxa"/>
            <w:vMerge w:val="continue"/>
            <w:tcBorders>
              <w:top w:val="outset" w:color="auto" w:sz="8" w:space="0"/>
              <w:left w:val="nil"/>
              <w:bottom w:val="outset" w:color="auto" w:sz="8" w:space="0"/>
              <w:right w:val="single" w:color="auto" w:sz="8" w:space="0"/>
            </w:tcBorders>
            <w:shd w:val="clear" w:color="auto" w:fill="auto"/>
            <w:tcMar>
              <w:top w:w="0" w:type="dxa"/>
              <w:left w:w="57" w:type="dxa"/>
              <w:bottom w:w="0" w:type="dxa"/>
              <w:right w:w="57" w:type="dxa"/>
            </w:tcMar>
            <w:vAlign w:val="center"/>
          </w:tcPr>
          <w:p w14:paraId="65AB40B5">
            <w:pPr>
              <w:rPr>
                <w:color w:val="000000" w:themeColor="text1"/>
                <w:sz w:val="21"/>
                <w:szCs w:val="21"/>
                <w14:textFill>
                  <w14:solidFill>
                    <w14:schemeClr w14:val="tx1"/>
                  </w14:solidFill>
                </w14:textFill>
              </w:rPr>
            </w:pP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85B9726">
            <w:pPr>
              <w:keepNext w:val="0"/>
              <w:keepLines w:val="0"/>
              <w:pageBreakBefore w:val="0"/>
              <w:widowControl w:val="0"/>
              <w:kinsoku/>
              <w:wordWrap/>
              <w:overflowPunct/>
              <w:topLinePunct w:val="0"/>
              <w:autoSpaceDE/>
              <w:autoSpaceDN/>
              <w:bidi w:val="0"/>
              <w:adjustRightInd/>
              <w:snapToGrid/>
              <w:jc w:val="lef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3.其他</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F6C533D">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815C072">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3B129755">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D11263A">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FBF38E7">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491F6BEF">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38BDC66B">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r>
      <w:tr w14:paraId="09064B30">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12793C3D">
            <w:pPr>
              <w:rPr>
                <w:color w:val="000000" w:themeColor="text1"/>
                <w:sz w:val="21"/>
                <w:szCs w:val="21"/>
                <w14:textFill>
                  <w14:solidFill>
                    <w14:schemeClr w14:val="tx1"/>
                  </w14:solidFill>
                </w14:textFill>
              </w:rPr>
            </w:pPr>
          </w:p>
        </w:tc>
        <w:tc>
          <w:tcPr>
            <w:tcW w:w="4365" w:type="dxa"/>
            <w:gridSpan w:val="2"/>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E098532">
            <w:pPr>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（七）总计</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880CC74">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C914A9C">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4563942">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435690D">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65BCBE9">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6432748">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62C6E832">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r>
      <w:tr w14:paraId="1F733842">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5150" w:type="dxa"/>
            <w:gridSpan w:val="3"/>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7574A7DB">
            <w:pPr>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四、结转下年度继续办理</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06B565F">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814BB84">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17C505A">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767BB68">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5C09937">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360EBEEF">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41F791FD">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r>
    </w:tbl>
    <w:p w14:paraId="26F0358D">
      <w:pPr>
        <w:pStyle w:val="4"/>
      </w:pPr>
      <w:r>
        <w:rPr>
          <w:rFonts w:hint="eastAsia"/>
          <w:b/>
          <w:bCs w:val="0"/>
          <w:sz w:val="32"/>
          <w:szCs w:val="40"/>
        </w:rPr>
        <w:t>四、政府信息公开行政复议、行政诉讼情况</w:t>
      </w:r>
    </w:p>
    <w:tbl>
      <w:tblPr>
        <w:tblStyle w:val="5"/>
        <w:tblW w:w="9748" w:type="dxa"/>
        <w:jc w:val="center"/>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autofit"/>
        <w:tblCellMar>
          <w:top w:w="15" w:type="dxa"/>
          <w:left w:w="15" w:type="dxa"/>
          <w:bottom w:w="15" w:type="dxa"/>
          <w:right w:w="15" w:type="dxa"/>
        </w:tblCellMar>
      </w:tblPr>
      <w:tblGrid>
        <w:gridCol w:w="649"/>
        <w:gridCol w:w="649"/>
        <w:gridCol w:w="649"/>
        <w:gridCol w:w="649"/>
        <w:gridCol w:w="649"/>
        <w:gridCol w:w="649"/>
        <w:gridCol w:w="649"/>
        <w:gridCol w:w="650"/>
        <w:gridCol w:w="650"/>
        <w:gridCol w:w="650"/>
        <w:gridCol w:w="651"/>
        <w:gridCol w:w="651"/>
        <w:gridCol w:w="651"/>
        <w:gridCol w:w="651"/>
        <w:gridCol w:w="651"/>
      </w:tblGrid>
      <w:tr w14:paraId="59323292">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17" w:hRule="atLeast"/>
          <w:jc w:val="center"/>
        </w:trPr>
        <w:tc>
          <w:tcPr>
            <w:tcW w:w="3210" w:type="dxa"/>
            <w:gridSpan w:val="5"/>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0C014BFA">
            <w:pPr>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行政复议</w:t>
            </w:r>
          </w:p>
        </w:tc>
        <w:tc>
          <w:tcPr>
            <w:tcW w:w="6428" w:type="dxa"/>
            <w:gridSpan w:val="10"/>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0ACA151F">
            <w:pPr>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行政诉讼</w:t>
            </w:r>
          </w:p>
        </w:tc>
      </w:tr>
      <w:tr w14:paraId="11622254">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642" w:type="dxa"/>
            <w:vMerge w:val="restart"/>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0542854F">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结果维持</w:t>
            </w:r>
          </w:p>
        </w:tc>
        <w:tc>
          <w:tcPr>
            <w:tcW w:w="642" w:type="dxa"/>
            <w:vMerge w:val="restart"/>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68E846A3">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结果</w:t>
            </w:r>
            <w:r>
              <w:rPr>
                <w:rFonts w:hint="eastAsia"/>
                <w:color w:val="000000" w:themeColor="text1"/>
                <w:sz w:val="24"/>
                <w:szCs w:val="24"/>
                <w:lang w:bidi="ar"/>
                <w14:textFill>
                  <w14:solidFill>
                    <w14:schemeClr w14:val="tx1"/>
                  </w14:solidFill>
                </w14:textFill>
              </w:rPr>
              <w:br w:type="textWrapping"/>
            </w:r>
            <w:r>
              <w:rPr>
                <w:rFonts w:hint="eastAsia"/>
                <w:color w:val="000000" w:themeColor="text1"/>
                <w:sz w:val="24"/>
                <w:szCs w:val="24"/>
                <w:lang w:bidi="ar"/>
                <w14:textFill>
                  <w14:solidFill>
                    <w14:schemeClr w14:val="tx1"/>
                  </w14:solidFill>
                </w14:textFill>
              </w:rPr>
              <w:t>纠正</w:t>
            </w:r>
          </w:p>
        </w:tc>
        <w:tc>
          <w:tcPr>
            <w:tcW w:w="642" w:type="dxa"/>
            <w:vMerge w:val="restart"/>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1BFA0718">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其他</w:t>
            </w:r>
            <w:r>
              <w:rPr>
                <w:rFonts w:hint="eastAsia"/>
                <w:color w:val="000000" w:themeColor="text1"/>
                <w:sz w:val="24"/>
                <w:szCs w:val="24"/>
                <w:lang w:bidi="ar"/>
                <w14:textFill>
                  <w14:solidFill>
                    <w14:schemeClr w14:val="tx1"/>
                  </w14:solidFill>
                </w14:textFill>
              </w:rPr>
              <w:br w:type="textWrapping"/>
            </w:r>
            <w:r>
              <w:rPr>
                <w:rFonts w:hint="eastAsia"/>
                <w:color w:val="000000" w:themeColor="text1"/>
                <w:sz w:val="24"/>
                <w:szCs w:val="24"/>
                <w:lang w:bidi="ar"/>
                <w14:textFill>
                  <w14:solidFill>
                    <w14:schemeClr w14:val="tx1"/>
                  </w14:solidFill>
                </w14:textFill>
              </w:rPr>
              <w:t>结果</w:t>
            </w:r>
          </w:p>
        </w:tc>
        <w:tc>
          <w:tcPr>
            <w:tcW w:w="642" w:type="dxa"/>
            <w:vMerge w:val="restart"/>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0F7EA084">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尚未</w:t>
            </w:r>
            <w:r>
              <w:rPr>
                <w:rFonts w:hint="eastAsia"/>
                <w:color w:val="000000" w:themeColor="text1"/>
                <w:sz w:val="24"/>
                <w:szCs w:val="24"/>
                <w:lang w:bidi="ar"/>
                <w14:textFill>
                  <w14:solidFill>
                    <w14:schemeClr w14:val="tx1"/>
                  </w14:solidFill>
                </w14:textFill>
              </w:rPr>
              <w:br w:type="textWrapping"/>
            </w:r>
            <w:r>
              <w:rPr>
                <w:rFonts w:hint="eastAsia"/>
                <w:color w:val="000000" w:themeColor="text1"/>
                <w:sz w:val="24"/>
                <w:szCs w:val="24"/>
                <w:lang w:bidi="ar"/>
                <w14:textFill>
                  <w14:solidFill>
                    <w14:schemeClr w14:val="tx1"/>
                  </w14:solidFill>
                </w14:textFill>
              </w:rPr>
              <w:t>审结</w:t>
            </w:r>
          </w:p>
        </w:tc>
        <w:tc>
          <w:tcPr>
            <w:tcW w:w="642" w:type="dxa"/>
            <w:vMerge w:val="restart"/>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15CE8371">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总计</w:t>
            </w:r>
          </w:p>
        </w:tc>
        <w:tc>
          <w:tcPr>
            <w:tcW w:w="3213" w:type="dxa"/>
            <w:gridSpan w:val="5"/>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156E3471">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未经复议直接起诉</w:t>
            </w:r>
          </w:p>
        </w:tc>
        <w:tc>
          <w:tcPr>
            <w:tcW w:w="3215" w:type="dxa"/>
            <w:gridSpan w:val="5"/>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12BA489D">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复议后起诉</w:t>
            </w:r>
          </w:p>
        </w:tc>
      </w:tr>
      <w:tr w14:paraId="41C35BBF">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642" w:type="dxa"/>
            <w:vMerge w:val="continue"/>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3EEE8A95">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p>
        </w:tc>
        <w:tc>
          <w:tcPr>
            <w:tcW w:w="642" w:type="dxa"/>
            <w:vMerge w:val="continue"/>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1DCD3E43">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p>
        </w:tc>
        <w:tc>
          <w:tcPr>
            <w:tcW w:w="642" w:type="dxa"/>
            <w:vMerge w:val="continue"/>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1AE7CE7C">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p>
        </w:tc>
        <w:tc>
          <w:tcPr>
            <w:tcW w:w="642" w:type="dxa"/>
            <w:vMerge w:val="continue"/>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36917B07">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p>
        </w:tc>
        <w:tc>
          <w:tcPr>
            <w:tcW w:w="642" w:type="dxa"/>
            <w:vMerge w:val="continue"/>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738B8F65">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p>
        </w:tc>
        <w:tc>
          <w:tcPr>
            <w:tcW w:w="642"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1ED7B48D">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结果</w:t>
            </w:r>
            <w:r>
              <w:rPr>
                <w:rFonts w:hint="eastAsia"/>
                <w:color w:val="000000" w:themeColor="text1"/>
                <w:sz w:val="24"/>
                <w:szCs w:val="24"/>
                <w:lang w:bidi="ar"/>
                <w14:textFill>
                  <w14:solidFill>
                    <w14:schemeClr w14:val="tx1"/>
                  </w14:solidFill>
                </w14:textFill>
              </w:rPr>
              <w:br w:type="textWrapping"/>
            </w:r>
            <w:r>
              <w:rPr>
                <w:rFonts w:hint="eastAsia"/>
                <w:color w:val="000000" w:themeColor="text1"/>
                <w:sz w:val="24"/>
                <w:szCs w:val="24"/>
                <w:lang w:bidi="ar"/>
                <w14:textFill>
                  <w14:solidFill>
                    <w14:schemeClr w14:val="tx1"/>
                  </w14:solidFill>
                </w14:textFill>
              </w:rPr>
              <w:t>维持</w:t>
            </w:r>
          </w:p>
        </w:tc>
        <w:tc>
          <w:tcPr>
            <w:tcW w:w="642"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01458398">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结果</w:t>
            </w:r>
            <w:r>
              <w:rPr>
                <w:rFonts w:hint="eastAsia"/>
                <w:color w:val="000000" w:themeColor="text1"/>
                <w:sz w:val="24"/>
                <w:szCs w:val="24"/>
                <w:lang w:bidi="ar"/>
                <w14:textFill>
                  <w14:solidFill>
                    <w14:schemeClr w14:val="tx1"/>
                  </w14:solidFill>
                </w14:textFill>
              </w:rPr>
              <w:br w:type="textWrapping"/>
            </w:r>
            <w:r>
              <w:rPr>
                <w:rFonts w:hint="eastAsia"/>
                <w:color w:val="000000" w:themeColor="text1"/>
                <w:sz w:val="24"/>
                <w:szCs w:val="24"/>
                <w:lang w:bidi="ar"/>
                <w14:textFill>
                  <w14:solidFill>
                    <w14:schemeClr w14:val="tx1"/>
                  </w14:solidFill>
                </w14:textFill>
              </w:rPr>
              <w:t>纠正</w:t>
            </w:r>
          </w:p>
        </w:tc>
        <w:tc>
          <w:tcPr>
            <w:tcW w:w="643"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3D53DEF4">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其他</w:t>
            </w:r>
            <w:r>
              <w:rPr>
                <w:rFonts w:hint="eastAsia"/>
                <w:color w:val="000000" w:themeColor="text1"/>
                <w:sz w:val="24"/>
                <w:szCs w:val="24"/>
                <w:lang w:bidi="ar"/>
                <w14:textFill>
                  <w14:solidFill>
                    <w14:schemeClr w14:val="tx1"/>
                  </w14:solidFill>
                </w14:textFill>
              </w:rPr>
              <w:br w:type="textWrapping"/>
            </w:r>
            <w:r>
              <w:rPr>
                <w:rFonts w:hint="eastAsia"/>
                <w:color w:val="000000" w:themeColor="text1"/>
                <w:sz w:val="24"/>
                <w:szCs w:val="24"/>
                <w:lang w:bidi="ar"/>
                <w14:textFill>
                  <w14:solidFill>
                    <w14:schemeClr w14:val="tx1"/>
                  </w14:solidFill>
                </w14:textFill>
              </w:rPr>
              <w:t>结果</w:t>
            </w:r>
          </w:p>
        </w:tc>
        <w:tc>
          <w:tcPr>
            <w:tcW w:w="643"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76AFBCED">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尚未</w:t>
            </w:r>
            <w:r>
              <w:rPr>
                <w:rFonts w:hint="eastAsia"/>
                <w:color w:val="000000" w:themeColor="text1"/>
                <w:sz w:val="24"/>
                <w:szCs w:val="24"/>
                <w:lang w:bidi="ar"/>
                <w14:textFill>
                  <w14:solidFill>
                    <w14:schemeClr w14:val="tx1"/>
                  </w14:solidFill>
                </w14:textFill>
              </w:rPr>
              <w:br w:type="textWrapping"/>
            </w:r>
            <w:r>
              <w:rPr>
                <w:rFonts w:hint="eastAsia"/>
                <w:color w:val="000000" w:themeColor="text1"/>
                <w:sz w:val="24"/>
                <w:szCs w:val="24"/>
                <w:lang w:bidi="ar"/>
                <w14:textFill>
                  <w14:solidFill>
                    <w14:schemeClr w14:val="tx1"/>
                  </w14:solidFill>
                </w14:textFill>
              </w:rPr>
              <w:t>审结</w:t>
            </w:r>
          </w:p>
        </w:tc>
        <w:tc>
          <w:tcPr>
            <w:tcW w:w="643"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74D83E3E">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总计</w:t>
            </w:r>
          </w:p>
        </w:tc>
        <w:tc>
          <w:tcPr>
            <w:tcW w:w="643"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213841D0">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结果</w:t>
            </w:r>
            <w:r>
              <w:rPr>
                <w:rFonts w:hint="eastAsia"/>
                <w:color w:val="000000" w:themeColor="text1"/>
                <w:sz w:val="24"/>
                <w:szCs w:val="24"/>
                <w:lang w:bidi="ar"/>
                <w14:textFill>
                  <w14:solidFill>
                    <w14:schemeClr w14:val="tx1"/>
                  </w14:solidFill>
                </w14:textFill>
              </w:rPr>
              <w:br w:type="textWrapping"/>
            </w:r>
            <w:r>
              <w:rPr>
                <w:rFonts w:hint="eastAsia"/>
                <w:color w:val="000000" w:themeColor="text1"/>
                <w:sz w:val="24"/>
                <w:szCs w:val="24"/>
                <w:lang w:bidi="ar"/>
                <w14:textFill>
                  <w14:solidFill>
                    <w14:schemeClr w14:val="tx1"/>
                  </w14:solidFill>
                </w14:textFill>
              </w:rPr>
              <w:t>维持</w:t>
            </w:r>
          </w:p>
        </w:tc>
        <w:tc>
          <w:tcPr>
            <w:tcW w:w="643"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230439F8">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结果</w:t>
            </w:r>
            <w:r>
              <w:rPr>
                <w:rFonts w:hint="eastAsia"/>
                <w:color w:val="000000" w:themeColor="text1"/>
                <w:sz w:val="24"/>
                <w:szCs w:val="24"/>
                <w:lang w:bidi="ar"/>
                <w14:textFill>
                  <w14:solidFill>
                    <w14:schemeClr w14:val="tx1"/>
                  </w14:solidFill>
                </w14:textFill>
              </w:rPr>
              <w:br w:type="textWrapping"/>
            </w:r>
            <w:r>
              <w:rPr>
                <w:rFonts w:hint="eastAsia"/>
                <w:color w:val="000000" w:themeColor="text1"/>
                <w:sz w:val="24"/>
                <w:szCs w:val="24"/>
                <w:lang w:bidi="ar"/>
                <w14:textFill>
                  <w14:solidFill>
                    <w14:schemeClr w14:val="tx1"/>
                  </w14:solidFill>
                </w14:textFill>
              </w:rPr>
              <w:t>纠正</w:t>
            </w:r>
          </w:p>
        </w:tc>
        <w:tc>
          <w:tcPr>
            <w:tcW w:w="643"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7DA06112">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其他</w:t>
            </w:r>
            <w:r>
              <w:rPr>
                <w:rFonts w:hint="eastAsia"/>
                <w:color w:val="000000" w:themeColor="text1"/>
                <w:sz w:val="24"/>
                <w:szCs w:val="24"/>
                <w:lang w:bidi="ar"/>
                <w14:textFill>
                  <w14:solidFill>
                    <w14:schemeClr w14:val="tx1"/>
                  </w14:solidFill>
                </w14:textFill>
              </w:rPr>
              <w:br w:type="textWrapping"/>
            </w:r>
            <w:r>
              <w:rPr>
                <w:rFonts w:hint="eastAsia"/>
                <w:color w:val="000000" w:themeColor="text1"/>
                <w:sz w:val="24"/>
                <w:szCs w:val="24"/>
                <w:lang w:bidi="ar"/>
                <w14:textFill>
                  <w14:solidFill>
                    <w14:schemeClr w14:val="tx1"/>
                  </w14:solidFill>
                </w14:textFill>
              </w:rPr>
              <w:t>结果</w:t>
            </w:r>
          </w:p>
        </w:tc>
        <w:tc>
          <w:tcPr>
            <w:tcW w:w="643"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58C5A802">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尚未</w:t>
            </w:r>
            <w:r>
              <w:rPr>
                <w:rFonts w:hint="eastAsia"/>
                <w:color w:val="000000" w:themeColor="text1"/>
                <w:sz w:val="24"/>
                <w:szCs w:val="24"/>
                <w:lang w:bidi="ar"/>
                <w14:textFill>
                  <w14:solidFill>
                    <w14:schemeClr w14:val="tx1"/>
                  </w14:solidFill>
                </w14:textFill>
              </w:rPr>
              <w:br w:type="textWrapping"/>
            </w:r>
            <w:r>
              <w:rPr>
                <w:rFonts w:hint="eastAsia"/>
                <w:color w:val="000000" w:themeColor="text1"/>
                <w:sz w:val="24"/>
                <w:szCs w:val="24"/>
                <w:lang w:bidi="ar"/>
                <w14:textFill>
                  <w14:solidFill>
                    <w14:schemeClr w14:val="tx1"/>
                  </w14:solidFill>
                </w14:textFill>
              </w:rPr>
              <w:t>审结</w:t>
            </w:r>
          </w:p>
        </w:tc>
        <w:tc>
          <w:tcPr>
            <w:tcW w:w="643"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53316959">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总计</w:t>
            </w:r>
          </w:p>
        </w:tc>
      </w:tr>
      <w:tr w14:paraId="474B24D3">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672" w:hRule="atLeast"/>
          <w:jc w:val="center"/>
        </w:trPr>
        <w:tc>
          <w:tcPr>
            <w:tcW w:w="642"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4F4C30F2">
            <w:pPr>
              <w:rPr>
                <w:rFonts w:hint="eastAsia" w:eastAsia="仿宋"/>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0</w:t>
            </w:r>
          </w:p>
        </w:tc>
        <w:tc>
          <w:tcPr>
            <w:tcW w:w="642"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360E3E78">
            <w:pPr>
              <w:rPr>
                <w:rFonts w:hint="default" w:eastAsia="仿宋"/>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0</w:t>
            </w:r>
          </w:p>
        </w:tc>
        <w:tc>
          <w:tcPr>
            <w:tcW w:w="642"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216B506A">
            <w:pPr>
              <w:rPr>
                <w:rFonts w:hint="eastAsia" w:eastAsia="仿宋"/>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0</w:t>
            </w:r>
          </w:p>
        </w:tc>
        <w:tc>
          <w:tcPr>
            <w:tcW w:w="642"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077B3D34">
            <w:pPr>
              <w:rPr>
                <w:rFonts w:hint="eastAsia" w:eastAsia="仿宋"/>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0</w:t>
            </w:r>
          </w:p>
        </w:tc>
        <w:tc>
          <w:tcPr>
            <w:tcW w:w="642"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51D872B9">
            <w:pPr>
              <w:rPr>
                <w:rFonts w:hint="eastAsia" w:eastAsia="仿宋"/>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0</w:t>
            </w:r>
          </w:p>
        </w:tc>
        <w:tc>
          <w:tcPr>
            <w:tcW w:w="642"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0636A026">
            <w:pPr>
              <w:rPr>
                <w:rFonts w:hint="eastAsia" w:eastAsia="仿宋"/>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0</w:t>
            </w:r>
          </w:p>
        </w:tc>
        <w:tc>
          <w:tcPr>
            <w:tcW w:w="642"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4E0C75E8">
            <w:pPr>
              <w:rPr>
                <w:rFonts w:hint="eastAsia" w:eastAsia="仿宋"/>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0</w:t>
            </w:r>
          </w:p>
        </w:tc>
        <w:tc>
          <w:tcPr>
            <w:tcW w:w="643"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7CD2AF10">
            <w:pPr>
              <w:rPr>
                <w:rFonts w:hint="eastAsia" w:eastAsia="仿宋"/>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0</w:t>
            </w:r>
          </w:p>
        </w:tc>
        <w:tc>
          <w:tcPr>
            <w:tcW w:w="643"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277AD783">
            <w:pPr>
              <w:rPr>
                <w:rFonts w:hint="eastAsia" w:eastAsia="仿宋"/>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0</w:t>
            </w:r>
          </w:p>
        </w:tc>
        <w:tc>
          <w:tcPr>
            <w:tcW w:w="643"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138625EE">
            <w:pPr>
              <w:rPr>
                <w:rFonts w:hint="eastAsia" w:eastAsia="仿宋"/>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0</w:t>
            </w:r>
          </w:p>
        </w:tc>
        <w:tc>
          <w:tcPr>
            <w:tcW w:w="643"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46B01EE8">
            <w:pPr>
              <w:rPr>
                <w:rFonts w:hint="eastAsia" w:eastAsia="仿宋"/>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0</w:t>
            </w:r>
          </w:p>
        </w:tc>
        <w:tc>
          <w:tcPr>
            <w:tcW w:w="643"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70BD0B19">
            <w:pPr>
              <w:rPr>
                <w:rFonts w:hint="eastAsia" w:eastAsia="仿宋"/>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0</w:t>
            </w:r>
          </w:p>
        </w:tc>
        <w:tc>
          <w:tcPr>
            <w:tcW w:w="643"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685BEB41">
            <w:pPr>
              <w:rPr>
                <w:rFonts w:hint="eastAsia" w:eastAsia="仿宋"/>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0</w:t>
            </w:r>
          </w:p>
        </w:tc>
        <w:tc>
          <w:tcPr>
            <w:tcW w:w="643"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2D3559D1">
            <w:pPr>
              <w:rPr>
                <w:rFonts w:hint="eastAsia" w:eastAsia="仿宋"/>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0</w:t>
            </w:r>
          </w:p>
        </w:tc>
        <w:tc>
          <w:tcPr>
            <w:tcW w:w="643"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037186C1">
            <w:pPr>
              <w:rPr>
                <w:rFonts w:hint="eastAsia" w:eastAsia="仿宋"/>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0</w:t>
            </w:r>
          </w:p>
        </w:tc>
      </w:tr>
    </w:tbl>
    <w:p w14:paraId="491E4DA7">
      <w:pPr>
        <w:pStyle w:val="4"/>
        <w:keepNext w:val="0"/>
        <w:keepLines w:val="0"/>
        <w:pageBreakBefore w:val="0"/>
        <w:widowControl/>
        <w:numPr>
          <w:ilvl w:val="0"/>
          <w:numId w:val="0"/>
        </w:numPr>
        <w:kinsoku/>
        <w:wordWrap/>
        <w:overflowPunct/>
        <w:topLinePunct w:val="0"/>
        <w:autoSpaceDE/>
        <w:autoSpaceDN/>
        <w:bidi w:val="0"/>
        <w:adjustRightInd/>
        <w:snapToGrid/>
        <w:spacing w:before="0" w:beforeAutospacing="0" w:after="0" w:afterAutospacing="0"/>
        <w:textAlignment w:val="auto"/>
        <w:rPr>
          <w:rFonts w:hint="eastAsia"/>
          <w:b/>
          <w:bCs w:val="0"/>
          <w:sz w:val="32"/>
          <w:szCs w:val="40"/>
          <w:lang w:val="en-US" w:eastAsia="zh-CN"/>
        </w:rPr>
      </w:pPr>
    </w:p>
    <w:p w14:paraId="11223757">
      <w:pPr>
        <w:pStyle w:val="4"/>
        <w:keepNext w:val="0"/>
        <w:keepLines w:val="0"/>
        <w:pageBreakBefore w:val="0"/>
        <w:widowControl/>
        <w:numPr>
          <w:ilvl w:val="0"/>
          <w:numId w:val="0"/>
        </w:numPr>
        <w:kinsoku/>
        <w:wordWrap/>
        <w:overflowPunct/>
        <w:topLinePunct w:val="0"/>
        <w:autoSpaceDE/>
        <w:autoSpaceDN/>
        <w:bidi w:val="0"/>
        <w:adjustRightInd/>
        <w:snapToGrid/>
        <w:spacing w:before="0" w:beforeAutospacing="0" w:after="0" w:afterAutospacing="0"/>
        <w:textAlignment w:val="auto"/>
      </w:pPr>
      <w:bookmarkStart w:id="0" w:name="_GoBack"/>
      <w:bookmarkEnd w:id="0"/>
      <w:r>
        <w:rPr>
          <w:rFonts w:hint="eastAsia"/>
          <w:b/>
          <w:bCs w:val="0"/>
          <w:sz w:val="32"/>
          <w:szCs w:val="40"/>
          <w:lang w:val="en-US" w:eastAsia="zh-CN"/>
        </w:rPr>
        <w:t>五、</w:t>
      </w:r>
      <w:r>
        <w:rPr>
          <w:rFonts w:hint="eastAsia"/>
          <w:b/>
          <w:bCs w:val="0"/>
          <w:sz w:val="32"/>
          <w:szCs w:val="40"/>
        </w:rPr>
        <w:t>存在的主要问题及改进情况</w:t>
      </w:r>
    </w:p>
    <w:p w14:paraId="747983F3">
      <w:pPr>
        <w:pStyle w:val="4"/>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700" w:lineRule="exact"/>
        <w:ind w:firstLine="640" w:firstLineChars="200"/>
        <w:jc w:val="both"/>
        <w:textAlignment w:val="auto"/>
        <w:outlineLvl w:val="0"/>
        <w:rPr>
          <w:rFonts w:hint="eastAsia" w:ascii="仿宋" w:hAnsi="仿宋" w:eastAsia="仿宋" w:cs="仿宋"/>
          <w:i w:val="0"/>
          <w:iCs w:val="0"/>
          <w:caps w:val="0"/>
          <w:color w:val="333333"/>
          <w:spacing w:val="0"/>
          <w:sz w:val="32"/>
          <w:szCs w:val="32"/>
          <w:shd w:val="clear" w:fill="FFFFFF"/>
        </w:rPr>
      </w:pPr>
      <w:r>
        <w:rPr>
          <w:rFonts w:hint="eastAsia" w:ascii="仿宋" w:hAnsi="仿宋" w:eastAsia="仿宋" w:cs="仿宋"/>
          <w:i w:val="0"/>
          <w:iCs w:val="0"/>
          <w:caps w:val="0"/>
          <w:color w:val="333333"/>
          <w:spacing w:val="0"/>
          <w:sz w:val="32"/>
          <w:szCs w:val="32"/>
          <w:shd w:val="clear" w:fill="FFFFFF"/>
        </w:rPr>
        <w:t>202</w:t>
      </w:r>
      <w:r>
        <w:rPr>
          <w:rFonts w:hint="eastAsia" w:ascii="仿宋" w:hAnsi="仿宋" w:eastAsia="仿宋" w:cs="仿宋"/>
          <w:i w:val="0"/>
          <w:iCs w:val="0"/>
          <w:caps w:val="0"/>
          <w:color w:val="333333"/>
          <w:spacing w:val="0"/>
          <w:sz w:val="32"/>
          <w:szCs w:val="32"/>
          <w:shd w:val="clear" w:fill="FFFFFF"/>
          <w:lang w:val="en-US" w:eastAsia="zh-CN"/>
        </w:rPr>
        <w:t>4</w:t>
      </w:r>
      <w:r>
        <w:rPr>
          <w:rFonts w:hint="eastAsia" w:ascii="仿宋" w:hAnsi="仿宋" w:eastAsia="仿宋" w:cs="仿宋"/>
          <w:i w:val="0"/>
          <w:iCs w:val="0"/>
          <w:caps w:val="0"/>
          <w:color w:val="333333"/>
          <w:spacing w:val="0"/>
          <w:sz w:val="32"/>
          <w:szCs w:val="32"/>
          <w:shd w:val="clear" w:fill="FFFFFF"/>
        </w:rPr>
        <w:t>年政务公开工作虽然取得了一定的成绩，但也还存在政策解读</w:t>
      </w:r>
      <w:r>
        <w:rPr>
          <w:rFonts w:hint="eastAsia" w:ascii="仿宋" w:hAnsi="仿宋" w:eastAsia="仿宋" w:cs="仿宋"/>
          <w:i w:val="0"/>
          <w:iCs w:val="0"/>
          <w:caps w:val="0"/>
          <w:color w:val="333333"/>
          <w:spacing w:val="0"/>
          <w:sz w:val="32"/>
          <w:szCs w:val="32"/>
          <w:shd w:val="clear" w:fill="FFFFFF"/>
          <w:lang w:eastAsia="zh-CN"/>
        </w:rPr>
        <w:t>的创新性不足；主动公开意识不强</w:t>
      </w:r>
      <w:r>
        <w:rPr>
          <w:rFonts w:hint="eastAsia" w:ascii="仿宋" w:hAnsi="仿宋" w:eastAsia="仿宋" w:cs="仿宋"/>
          <w:i w:val="0"/>
          <w:iCs w:val="0"/>
          <w:caps w:val="0"/>
          <w:color w:val="333333"/>
          <w:spacing w:val="0"/>
          <w:sz w:val="32"/>
          <w:szCs w:val="32"/>
          <w:shd w:val="clear" w:fill="FFFFFF"/>
        </w:rPr>
        <w:t>等问题，信息公开平台相关栏目和内容分类仍需进一步优化。下一步，我</w:t>
      </w:r>
      <w:r>
        <w:rPr>
          <w:rFonts w:hint="eastAsia" w:ascii="仿宋" w:hAnsi="仿宋" w:eastAsia="仿宋" w:cs="仿宋"/>
          <w:i w:val="0"/>
          <w:iCs w:val="0"/>
          <w:caps w:val="0"/>
          <w:color w:val="333333"/>
          <w:spacing w:val="0"/>
          <w:sz w:val="32"/>
          <w:szCs w:val="32"/>
          <w:shd w:val="clear" w:fill="FFFFFF"/>
          <w:lang w:eastAsia="zh-CN"/>
        </w:rPr>
        <w:t>局</w:t>
      </w:r>
      <w:r>
        <w:rPr>
          <w:rFonts w:hint="eastAsia" w:ascii="仿宋" w:hAnsi="仿宋" w:eastAsia="仿宋" w:cs="仿宋"/>
          <w:i w:val="0"/>
          <w:iCs w:val="0"/>
          <w:caps w:val="0"/>
          <w:color w:val="333333"/>
          <w:spacing w:val="0"/>
          <w:sz w:val="32"/>
          <w:szCs w:val="32"/>
          <w:shd w:val="clear" w:fill="FFFFFF"/>
        </w:rPr>
        <w:t>将</w:t>
      </w:r>
      <w:r>
        <w:rPr>
          <w:rFonts w:hint="eastAsia" w:ascii="仿宋" w:hAnsi="仿宋" w:eastAsia="仿宋" w:cs="仿宋"/>
          <w:i w:val="0"/>
          <w:iCs w:val="0"/>
          <w:caps w:val="0"/>
          <w:color w:val="333333"/>
          <w:spacing w:val="0"/>
          <w:sz w:val="32"/>
          <w:szCs w:val="32"/>
          <w:shd w:val="clear" w:fill="FFFFFF"/>
          <w:lang w:eastAsia="zh-CN"/>
        </w:rPr>
        <w:t>加强信息公开的时效性，建立更加完善的信息更新机制，确保重点领域的信息能够及时、准确的公开，同时增强主动公开意识，加强对工作人员的培训和教育力度，提高他们的政府信息公开能力。</w:t>
      </w:r>
    </w:p>
    <w:p w14:paraId="12FD6983">
      <w:pPr>
        <w:pStyle w:val="4"/>
        <w:keepNext w:val="0"/>
        <w:keepLines w:val="0"/>
        <w:pageBreakBefore w:val="0"/>
        <w:widowControl/>
        <w:kinsoku/>
        <w:wordWrap/>
        <w:overflowPunct/>
        <w:topLinePunct w:val="0"/>
        <w:autoSpaceDE/>
        <w:autoSpaceDN/>
        <w:bidi w:val="0"/>
        <w:adjustRightInd/>
        <w:snapToGrid/>
        <w:spacing w:before="0" w:beforeAutospacing="0" w:after="0" w:afterAutospacing="0"/>
        <w:textAlignment w:val="auto"/>
        <w:rPr>
          <w:b/>
          <w:bCs w:val="0"/>
          <w:sz w:val="32"/>
          <w:szCs w:val="40"/>
        </w:rPr>
      </w:pPr>
      <w:r>
        <w:rPr>
          <w:rFonts w:hint="eastAsia"/>
          <w:b/>
          <w:bCs w:val="0"/>
          <w:sz w:val="32"/>
          <w:szCs w:val="40"/>
        </w:rPr>
        <w:t>六、其他需要报告的事项</w:t>
      </w:r>
    </w:p>
    <w:p w14:paraId="104E23C5">
      <w:pPr>
        <w:pStyle w:val="4"/>
        <w:keepNext w:val="0"/>
        <w:keepLines w:val="0"/>
        <w:pageBreakBefore w:val="0"/>
        <w:widowControl/>
        <w:kinsoku/>
        <w:wordWrap/>
        <w:overflowPunct/>
        <w:topLinePunct w:val="0"/>
        <w:autoSpaceDE/>
        <w:autoSpaceDN/>
        <w:bidi w:val="0"/>
        <w:adjustRightInd/>
        <w:snapToGrid/>
        <w:spacing w:before="0" w:beforeAutospacing="0" w:after="0" w:afterAutospacing="0" w:line="7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认真贯彻执行国务院办公厅《政府信息公开信息处理费管理办法》和《关于政府信息公开处理费管理有关事项的通知》。202</w:t>
      </w:r>
      <w:r>
        <w:rPr>
          <w:rFonts w:hint="eastAsia" w:ascii="仿宋" w:hAnsi="仿宋" w:eastAsia="仿宋" w:cs="仿宋"/>
          <w:sz w:val="32"/>
          <w:szCs w:val="32"/>
          <w:lang w:val="en-US" w:eastAsia="zh-CN"/>
        </w:rPr>
        <w:t>4</w:t>
      </w:r>
      <w:r>
        <w:rPr>
          <w:rFonts w:hint="eastAsia" w:ascii="仿宋" w:hAnsi="仿宋" w:eastAsia="仿宋" w:cs="仿宋"/>
          <w:sz w:val="32"/>
          <w:szCs w:val="32"/>
        </w:rPr>
        <w:t>年我</w:t>
      </w:r>
      <w:r>
        <w:rPr>
          <w:rFonts w:hint="eastAsia" w:ascii="仿宋" w:hAnsi="仿宋" w:eastAsia="仿宋" w:cs="仿宋"/>
          <w:sz w:val="32"/>
          <w:szCs w:val="32"/>
          <w:lang w:val="en-US" w:eastAsia="zh-CN"/>
        </w:rPr>
        <w:t>单位</w:t>
      </w:r>
      <w:r>
        <w:rPr>
          <w:rFonts w:hint="eastAsia" w:ascii="仿宋" w:hAnsi="仿宋" w:eastAsia="仿宋" w:cs="仿宋"/>
          <w:sz w:val="32"/>
          <w:szCs w:val="32"/>
        </w:rPr>
        <w:t>未收取信息处理费。</w:t>
      </w:r>
    </w:p>
    <w:p w14:paraId="53C02EC2">
      <w:pPr>
        <w:pStyle w:val="4"/>
        <w:jc w:val="right"/>
        <w:rPr>
          <w:rFonts w:hint="eastAsia" w:ascii="仿宋" w:hAnsi="仿宋" w:eastAsia="仿宋" w:cs="仿宋"/>
          <w:sz w:val="32"/>
          <w:szCs w:val="32"/>
          <w:lang w:val="en-US" w:eastAsia="zh-CN"/>
        </w:rPr>
      </w:pPr>
    </w:p>
    <w:p w14:paraId="6E2E0814">
      <w:pPr>
        <w:pStyle w:val="4"/>
        <w:jc w:val="righ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涞源县人力资源和社会保障局</w:t>
      </w:r>
    </w:p>
    <w:p w14:paraId="3FF3C01D">
      <w:pPr>
        <w:pStyle w:val="4"/>
        <w:ind w:firstLine="5120" w:firstLineChars="1600"/>
        <w:jc w:val="both"/>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2025年1月17日</w:t>
      </w:r>
    </w:p>
    <w:p w14:paraId="1AC9D719">
      <w:pPr>
        <w:pStyle w:val="4"/>
      </w:pPr>
    </w:p>
    <w:sectPr>
      <w:pgSz w:w="11906" w:h="16838"/>
      <w:pgMar w:top="1440" w:right="1800" w:bottom="1440" w:left="1800" w:header="851" w:footer="992" w:gutter="0"/>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宋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documentProtection w:enforcement="0"/>
  <w:defaultTabStop w:val="420"/>
  <w:drawingGridVerticalSpacing w:val="156"/>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NiNDUwMjczYjRkMjE5NmQ3OGVlZjgxMmE2ZjhjZTMifQ=="/>
  </w:docVars>
  <w:rsids>
    <w:rsidRoot w:val="3E5B229F"/>
    <w:rsid w:val="00013325"/>
    <w:rsid w:val="003F474B"/>
    <w:rsid w:val="006000DD"/>
    <w:rsid w:val="00601565"/>
    <w:rsid w:val="00692E1B"/>
    <w:rsid w:val="00754D50"/>
    <w:rsid w:val="00976581"/>
    <w:rsid w:val="00BC7FF5"/>
    <w:rsid w:val="00DF58E6"/>
    <w:rsid w:val="00FF7963"/>
    <w:rsid w:val="074B1659"/>
    <w:rsid w:val="093F0D49"/>
    <w:rsid w:val="0EF6634E"/>
    <w:rsid w:val="132D60B6"/>
    <w:rsid w:val="14127140"/>
    <w:rsid w:val="149F4D92"/>
    <w:rsid w:val="259D0E7A"/>
    <w:rsid w:val="2E50117F"/>
    <w:rsid w:val="302857C1"/>
    <w:rsid w:val="32026C34"/>
    <w:rsid w:val="34880F47"/>
    <w:rsid w:val="37F232A7"/>
    <w:rsid w:val="38EF5A38"/>
    <w:rsid w:val="39B617BA"/>
    <w:rsid w:val="3DAF755A"/>
    <w:rsid w:val="3E5B229F"/>
    <w:rsid w:val="41B25855"/>
    <w:rsid w:val="440427CF"/>
    <w:rsid w:val="47F6649C"/>
    <w:rsid w:val="4C2F01CE"/>
    <w:rsid w:val="4D8A359A"/>
    <w:rsid w:val="56892BD1"/>
    <w:rsid w:val="5C4C7FF5"/>
    <w:rsid w:val="5D3E4715"/>
    <w:rsid w:val="60612F01"/>
    <w:rsid w:val="64430863"/>
    <w:rsid w:val="6D6B5CE1"/>
    <w:rsid w:val="6F85042D"/>
    <w:rsid w:val="6FA06BAE"/>
    <w:rsid w:val="71844269"/>
    <w:rsid w:val="72826491"/>
    <w:rsid w:val="749C3ADE"/>
    <w:rsid w:val="7FA0496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iPriority="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spacing w:line="560" w:lineRule="exact"/>
      <w:jc w:val="center"/>
    </w:pPr>
    <w:rPr>
      <w:rFonts w:ascii="仿宋" w:hAnsi="仿宋" w:eastAsia="仿宋" w:cs="仿宋"/>
      <w:bCs/>
      <w:color w:val="333333"/>
      <w:kern w:val="2"/>
      <w:sz w:val="32"/>
      <w:szCs w:val="32"/>
      <w:shd w:val="clear" w:color="auto" w:fill="FFFFFF"/>
      <w:lang w:val="en-US" w:eastAsia="zh-CN" w:bidi="ar-SA"/>
    </w:rPr>
  </w:style>
  <w:style w:type="character" w:default="1" w:styleId="6">
    <w:name w:val="Default Paragraph Font"/>
    <w:autoRedefine/>
    <w:semiHidden/>
    <w:unhideWhenUsed/>
    <w:qFormat/>
    <w:uiPriority w:val="1"/>
  </w:style>
  <w:style w:type="table" w:default="1" w:styleId="5">
    <w:name w:val="Normal Table"/>
    <w:autoRedefine/>
    <w:semiHidden/>
    <w:unhideWhenUsed/>
    <w:qFormat/>
    <w:uiPriority w:val="99"/>
    <w:tblPr>
      <w:tblCellMar>
        <w:top w:w="0" w:type="dxa"/>
        <w:left w:w="108" w:type="dxa"/>
        <w:bottom w:w="0" w:type="dxa"/>
        <w:right w:w="108" w:type="dxa"/>
      </w:tblCellMar>
    </w:tblPr>
  </w:style>
  <w:style w:type="paragraph" w:styleId="2">
    <w:name w:val="footer"/>
    <w:basedOn w:val="1"/>
    <w:link w:val="8"/>
    <w:autoRedefine/>
    <w:qFormat/>
    <w:uiPriority w:val="0"/>
    <w:pPr>
      <w:tabs>
        <w:tab w:val="center" w:pos="4153"/>
        <w:tab w:val="right" w:pos="8306"/>
      </w:tabs>
      <w:snapToGrid w:val="0"/>
      <w:jc w:val="left"/>
    </w:pPr>
    <w:rPr>
      <w:sz w:val="18"/>
      <w:szCs w:val="18"/>
    </w:rPr>
  </w:style>
  <w:style w:type="paragraph" w:styleId="3">
    <w:name w:val="header"/>
    <w:basedOn w:val="1"/>
    <w:link w:val="7"/>
    <w:autoRedefine/>
    <w:qFormat/>
    <w:uiPriority w:val="0"/>
    <w:pPr>
      <w:pBdr>
        <w:bottom w:val="single" w:color="auto" w:sz="6" w:space="1"/>
      </w:pBdr>
      <w:tabs>
        <w:tab w:val="center" w:pos="4153"/>
        <w:tab w:val="right" w:pos="8306"/>
      </w:tabs>
      <w:snapToGrid w:val="0"/>
    </w:pPr>
    <w:rPr>
      <w:sz w:val="18"/>
      <w:szCs w:val="18"/>
    </w:rPr>
  </w:style>
  <w:style w:type="paragraph" w:styleId="4">
    <w:name w:val="Normal (Web)"/>
    <w:basedOn w:val="1"/>
    <w:autoRedefine/>
    <w:unhideWhenUsed/>
    <w:qFormat/>
    <w:uiPriority w:val="99"/>
    <w:pPr>
      <w:widowControl/>
      <w:spacing w:before="100" w:beforeAutospacing="1" w:after="100" w:afterAutospacing="1"/>
      <w:jc w:val="left"/>
    </w:pPr>
    <w:rPr>
      <w:rFonts w:ascii="宋体" w:hAnsi="宋体" w:eastAsia="宋体" w:cs="宋体"/>
      <w:color w:val="000000"/>
      <w:kern w:val="0"/>
      <w:sz w:val="24"/>
    </w:rPr>
  </w:style>
  <w:style w:type="character" w:customStyle="1" w:styleId="7">
    <w:name w:val="页眉 Char"/>
    <w:basedOn w:val="6"/>
    <w:link w:val="3"/>
    <w:autoRedefine/>
    <w:qFormat/>
    <w:uiPriority w:val="0"/>
    <w:rPr>
      <w:rFonts w:ascii="仿宋_GB2312" w:eastAsia="仿宋_GB2312"/>
      <w:kern w:val="2"/>
      <w:sz w:val="18"/>
      <w:szCs w:val="18"/>
    </w:rPr>
  </w:style>
  <w:style w:type="character" w:customStyle="1" w:styleId="8">
    <w:name w:val="页脚 Char"/>
    <w:basedOn w:val="6"/>
    <w:link w:val="2"/>
    <w:autoRedefine/>
    <w:qFormat/>
    <w:uiPriority w:val="0"/>
    <w:rPr>
      <w:rFonts w:ascii="仿宋_GB2312" w:eastAsia="仿宋_GB2312"/>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微软中国</Company>
  <Pages>4</Pages>
  <Words>1378</Words>
  <Characters>1424</Characters>
  <Lines>15</Lines>
  <Paragraphs>4</Paragraphs>
  <TotalTime>1</TotalTime>
  <ScaleCrop>false</ScaleCrop>
  <LinksUpToDate>false</LinksUpToDate>
  <CharactersWithSpaces>1434</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2019-12-29T11:38:00Z</dcterms:created>
  <dc:creator>小公举</dc:creator>
  <cp:lastModifiedBy>娜么美</cp:lastModifiedBy>
  <cp:lastPrinted>2019-12-29T11:40:00Z</cp:lastPrinted>
  <dcterms:modified xsi:type="dcterms:W3CDTF">2025-01-17T07:30:51Z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F8ECF5616DCF438A9BAF8F63FCF3124E_13</vt:lpwstr>
  </property>
  <property fmtid="{D5CDD505-2E9C-101B-9397-08002B2CF9AE}" pid="4" name="KSOTemplateDocerSaveRecord">
    <vt:lpwstr>eyJoZGlkIjoiYjNiMDBhNGQxYzhmOGVlY2YyYjA1ZTdlMzFhMDAxZmUiLCJ1c2VySWQiOiI1MzYwOTk2NTkifQ==</vt:lpwstr>
  </property>
</Properties>
</file>