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center"/>
        <w:textAlignment w:val="auto"/>
        <w:rPr>
          <w:rFonts w:hint="eastAsia" w:ascii="宋体" w:hAnsi="宋体" w:eastAsia="宋体" w:cs="宋体"/>
          <w:b/>
          <w:bCs/>
          <w:i w:val="0"/>
          <w:iCs w:val="0"/>
          <w:caps w:val="0"/>
          <w:color w:val="333333"/>
          <w:spacing w:val="0"/>
          <w:sz w:val="44"/>
          <w:szCs w:val="44"/>
          <w:shd w:val="clear" w:fill="FFFFFF"/>
        </w:rPr>
      </w:pPr>
      <w:r>
        <w:rPr>
          <w:rFonts w:hint="eastAsia" w:ascii="宋体" w:hAnsi="宋体" w:eastAsia="宋体" w:cs="宋体"/>
          <w:b/>
          <w:bCs/>
          <w:i w:val="0"/>
          <w:iCs w:val="0"/>
          <w:caps w:val="0"/>
          <w:color w:val="333333"/>
          <w:spacing w:val="0"/>
          <w:sz w:val="44"/>
          <w:szCs w:val="44"/>
          <w:shd w:val="clear" w:fill="FFFFFF"/>
          <w:lang w:val="en-US" w:eastAsia="zh-CN"/>
        </w:rPr>
        <w:t>涞源县白石山镇人民</w:t>
      </w:r>
      <w:r>
        <w:rPr>
          <w:rFonts w:hint="eastAsia" w:ascii="宋体" w:hAnsi="宋体" w:eastAsia="宋体" w:cs="宋体"/>
          <w:b/>
          <w:bCs/>
          <w:i w:val="0"/>
          <w:iCs w:val="0"/>
          <w:caps w:val="0"/>
          <w:color w:val="333333"/>
          <w:spacing w:val="0"/>
          <w:sz w:val="44"/>
          <w:szCs w:val="44"/>
          <w:shd w:val="clear" w:fill="FFFFFF"/>
        </w:rPr>
        <w:t>政府</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Chars="0" w:right="0" w:rightChars="0"/>
        <w:jc w:val="center"/>
        <w:textAlignment w:val="auto"/>
        <w:rPr>
          <w:rFonts w:hint="eastAsia" w:ascii="宋体" w:hAnsi="宋体" w:eastAsia="宋体" w:cs="宋体"/>
          <w:b/>
          <w:bCs/>
          <w:i w:val="0"/>
          <w:iCs w:val="0"/>
          <w:caps w:val="0"/>
          <w:color w:val="333333"/>
          <w:spacing w:val="0"/>
          <w:sz w:val="44"/>
          <w:szCs w:val="44"/>
          <w:shd w:val="clear" w:fill="FFFFFF"/>
        </w:rPr>
      </w:pPr>
      <w:r>
        <w:rPr>
          <w:rFonts w:hint="eastAsia" w:ascii="宋体" w:hAnsi="宋体" w:eastAsia="宋体" w:cs="宋体"/>
          <w:b/>
          <w:bCs/>
          <w:i w:val="0"/>
          <w:iCs w:val="0"/>
          <w:caps w:val="0"/>
          <w:color w:val="333333"/>
          <w:spacing w:val="0"/>
          <w:sz w:val="44"/>
          <w:szCs w:val="44"/>
          <w:shd w:val="clear" w:fill="FFFFFF"/>
          <w:lang w:val="en-US" w:eastAsia="zh-CN"/>
        </w:rPr>
        <w:t>2023年政府</w:t>
      </w:r>
      <w:r>
        <w:rPr>
          <w:rFonts w:hint="eastAsia" w:ascii="宋体" w:hAnsi="宋体" w:eastAsia="宋体" w:cs="宋体"/>
          <w:b/>
          <w:bCs/>
          <w:i w:val="0"/>
          <w:iCs w:val="0"/>
          <w:caps w:val="0"/>
          <w:color w:val="333333"/>
          <w:spacing w:val="0"/>
          <w:sz w:val="44"/>
          <w:szCs w:val="44"/>
          <w:shd w:val="clear" w:fill="FFFFFF"/>
        </w:rPr>
        <w:t>信息公开年度报告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lang w:val="en-US" w:eastAsia="zh-CN"/>
        </w:rPr>
        <w:t>一、</w:t>
      </w:r>
      <w:r>
        <w:rPr>
          <w:rFonts w:hint="eastAsia" w:ascii="仿宋_GB2312" w:hAnsi="仿宋_GB2312" w:eastAsia="仿宋_GB2312" w:cs="仿宋_GB2312"/>
          <w:b/>
          <w:bCs/>
          <w:i w:val="0"/>
          <w:iCs w:val="0"/>
          <w:caps w:val="0"/>
          <w:color w:val="333333"/>
          <w:spacing w:val="0"/>
          <w:sz w:val="32"/>
          <w:szCs w:val="32"/>
        </w:rPr>
        <w:t>总体情况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iCs w:val="0"/>
          <w:caps w:val="0"/>
          <w:color w:val="333333"/>
          <w:spacing w:val="0"/>
          <w:sz w:val="32"/>
          <w:szCs w:val="32"/>
          <w:lang w:val="en-US" w:eastAsia="zh-CN"/>
        </w:rPr>
      </w:pPr>
      <w:bookmarkStart w:id="0" w:name="_GoBack"/>
      <w:r>
        <w:rPr>
          <w:rFonts w:hint="eastAsia" w:ascii="仿宋_GB2312" w:hAnsi="仿宋_GB2312" w:eastAsia="仿宋_GB2312" w:cs="仿宋_GB2312"/>
          <w:i w:val="0"/>
          <w:iCs w:val="0"/>
          <w:caps w:val="0"/>
          <w:color w:val="333333"/>
          <w:spacing w:val="0"/>
          <w:sz w:val="32"/>
          <w:szCs w:val="32"/>
          <w:lang w:val="en-US" w:eastAsia="zh-CN"/>
        </w:rPr>
        <w:t>2023年，白石山镇人民政府坚持以习近平新时代中国特色社会主义思想为指引，深入学习党的二十大和和习近平总书记对河北工作的重要指示批示精神，全面贯彻落实县委、县政府工作部署，坚持以人民为中心的思想，深化信息公开工作，严格执行《中华人民共和国政府信息公开条例》和有关政府信息公开的要求，编写了2023年政府信息公开工作年度报告。本年度报告中所列数据的统计期限自2023年1月1日起至2023年12月31日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（一）主动公开政府信息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严格按照政府信息公开要求，扎实开展政府信息公开工作，结合工作实际进行政府信息公开，2023年行政许可共处理决定数量153项，行政处罚共处理决定数量5项，整体工作较往年有了进一步提升。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（二）依申请公开情况及行政复议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我镇严格按照《中华人民共和国政府信息公开条例》，建立完善公开制度，</w:t>
      </w:r>
      <w:r>
        <w:rPr>
          <w:rFonts w:hint="eastAsia" w:ascii="仿宋_GB2312" w:hAnsi="仿宋_GB2312" w:eastAsia="仿宋_GB2312" w:cs="仿宋_GB2312"/>
          <w:i w:val="0"/>
          <w:iCs w:val="0"/>
          <w:caps w:val="0"/>
          <w:color w:val="333333"/>
          <w:spacing w:val="0"/>
          <w:sz w:val="32"/>
          <w:szCs w:val="32"/>
        </w:rPr>
        <w:t>明确了依申请公开的受理机构和受理流程</w:t>
      </w:r>
      <w:r>
        <w:rPr>
          <w:rFonts w:hint="eastAsia" w:ascii="仿宋_GB2312" w:hAnsi="仿宋_GB2312" w:eastAsia="仿宋_GB2312" w:cs="仿宋_GB2312"/>
          <w:i w:val="0"/>
          <w:iCs w:val="0"/>
          <w:caps w:val="0"/>
          <w:color w:val="333333"/>
          <w:spacing w:val="0"/>
          <w:sz w:val="32"/>
          <w:szCs w:val="32"/>
          <w:lang w:eastAsia="zh-CN"/>
        </w:rPr>
        <w:t>，</w:t>
      </w:r>
      <w:r>
        <w:rPr>
          <w:rFonts w:hint="eastAsia" w:ascii="仿宋_GB2312" w:hAnsi="仿宋_GB2312" w:eastAsia="仿宋_GB2312" w:cs="仿宋_GB2312"/>
          <w:i w:val="0"/>
          <w:iCs w:val="0"/>
          <w:caps w:val="0"/>
          <w:color w:val="333333"/>
          <w:spacing w:val="0"/>
          <w:sz w:val="32"/>
          <w:szCs w:val="32"/>
          <w:lang w:val="en-US" w:eastAsia="zh-CN"/>
        </w:rPr>
        <w:t>我镇于2023年接到1项行政复议情况。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（三）政府信息管理方面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我镇严格按照《中华人民共和国政府信息公开条例》及《中华人民共和国保守国家秘密法》有关规定，完善政府信息主动公开工作流程，规范做好政府信息公开保障工作，</w:t>
      </w:r>
      <w:r>
        <w:rPr>
          <w:rFonts w:hint="eastAsia" w:ascii="仿宋_GB2312" w:hAnsi="仿宋_GB2312" w:eastAsia="仿宋_GB2312" w:cs="仿宋_GB2312"/>
          <w:i w:val="0"/>
          <w:iCs w:val="0"/>
          <w:caps w:val="0"/>
          <w:color w:val="333333"/>
          <w:spacing w:val="0"/>
          <w:sz w:val="32"/>
          <w:szCs w:val="32"/>
        </w:rPr>
        <w:t>使信息及时、准确、规范上传，保证工作扎实高效开展。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（四）政府信息公开平台建设方面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我镇明确专人负责，积极推进重点领域信息公开，做到内容严格把关、更新及时准确，同时定期开展自查，做到发现问题及时整改。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default" w:ascii="仿宋_GB2312" w:hAnsi="仿宋_GB2312" w:eastAsia="仿宋_GB2312" w:cs="仿宋_GB2312"/>
          <w:i w:val="0"/>
          <w:iCs w:val="0"/>
          <w:caps w:val="0"/>
          <w:color w:val="333333"/>
          <w:spacing w:val="0"/>
          <w:sz w:val="32"/>
          <w:szCs w:val="32"/>
          <w:lang w:val="en-US" w:eastAsia="zh-CN"/>
        </w:rPr>
      </w:pPr>
      <w:r>
        <w:rPr>
          <w:rFonts w:hint="eastAsia" w:ascii="仿宋_GB2312" w:hAnsi="仿宋_GB2312" w:eastAsia="仿宋_GB2312" w:cs="仿宋_GB2312"/>
          <w:i w:val="0"/>
          <w:iCs w:val="0"/>
          <w:caps w:val="0"/>
          <w:color w:val="333333"/>
          <w:spacing w:val="0"/>
          <w:sz w:val="32"/>
          <w:szCs w:val="32"/>
          <w:lang w:val="en-US" w:eastAsia="zh-CN"/>
        </w:rPr>
        <w:t>（五）政府信息监督保障方面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lang w:val="en-US" w:eastAsia="zh-CN"/>
        </w:rPr>
        <w:t>严格按照县政府要求，尽最大限度地实行公开，进一步提升白石山镇政府工作透明度，保障公众的知情权和监督权。</w:t>
      </w:r>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_GB2312" w:hAnsi="仿宋_GB2312" w:eastAsia="仿宋_GB2312" w:cs="仿宋_GB2312"/>
          <w:i w:val="0"/>
          <w:iCs w:val="0"/>
          <w:caps w:val="0"/>
          <w:color w:val="333333"/>
          <w:spacing w:val="0"/>
          <w:sz w:val="32"/>
          <w:szCs w:val="32"/>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left"/>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二、主动公开政府信息情况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ascii="仿宋_GB2312" w:hAnsi="宋体" w:eastAsia="仿宋_GB2312" w:cs="仿宋_GB2312"/>
                <w:i w:val="0"/>
                <w:iCs w:val="0"/>
                <w:caps w:val="0"/>
                <w:color w:val="000000"/>
                <w:spacing w:val="0"/>
                <w:sz w:val="32"/>
                <w:szCs w:val="32"/>
                <w:shd w:val="clear" w:fill="FFFFFF"/>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rPr>
            </w:pPr>
            <w:r>
              <w:rPr>
                <w:rFonts w:hint="eastAsia" w:ascii="宋体"/>
                <w:sz w:val="24"/>
                <w:szCs w:val="24"/>
                <w:lang w:eastAsia="zh-CN"/>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eastAsia="仿宋_GB2312"/>
                <w:sz w:val="24"/>
                <w:szCs w:val="24"/>
                <w:lang w:val="en-US" w:eastAsia="zh-CN"/>
              </w:rPr>
            </w:pPr>
            <w:r>
              <w:rPr>
                <w:rFonts w:hint="eastAsia" w:ascii="宋体"/>
                <w:sz w:val="24"/>
                <w:szCs w:val="24"/>
                <w:lang w:val="en-US" w:eastAsia="zh-CN"/>
              </w:rPr>
              <w:t>153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仿宋_GB2312" w:hAnsi="宋体" w:eastAsia="仿宋_GB2312" w:cs="仿宋_GB2312"/>
                <w:i w:val="0"/>
                <w:iCs w:val="0"/>
                <w:caps w:val="0"/>
                <w:color w:val="000000"/>
                <w:spacing w:val="0"/>
                <w:sz w:val="32"/>
                <w:szCs w:val="32"/>
                <w:shd w:val="clear" w:fill="FFFFFF"/>
                <w:lang w:val="en-US" w:eastAsia="zh-CN"/>
              </w:rPr>
            </w:pPr>
            <w:r>
              <w:rPr>
                <w:rFonts w:hint="eastAsia" w:ascii="宋体" w:hAnsi="宋体" w:eastAsia="宋体" w:cs="宋体"/>
                <w:i w:val="0"/>
                <w:iCs w:val="0"/>
                <w:caps w:val="0"/>
                <w:color w:val="000000"/>
                <w:spacing w:val="0"/>
                <w:sz w:val="24"/>
                <w:szCs w:val="24"/>
                <w:shd w:val="clear" w:fill="FFFFFF"/>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仿宋_GB2312" w:hAnsi="宋体" w:eastAsia="仿宋_GB2312" w:cs="仿宋_GB2312"/>
                <w:i w:val="0"/>
                <w:iCs w:val="0"/>
                <w:caps w:val="0"/>
                <w:color w:val="000000"/>
                <w:spacing w:val="0"/>
                <w:sz w:val="32"/>
                <w:szCs w:val="32"/>
                <w:shd w:val="clear" w:fill="FFFFFF"/>
                <w:lang w:val="en-US" w:eastAsia="zh-CN"/>
              </w:rPr>
            </w:pPr>
            <w:r>
              <w:rPr>
                <w:rFonts w:hint="eastAsia" w:ascii="宋体"/>
                <w:sz w:val="24"/>
                <w:szCs w:val="24"/>
                <w:lang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eastAsia="zh-CN"/>
              </w:rPr>
              <w:t>0</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三、收到和处理政府信息公开申请情况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eastAsia="zh-CN"/>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sz w:val="24"/>
                <w:szCs w:val="24"/>
                <w:lang w:val="en-US"/>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default" w:ascii="宋体"/>
                <w:sz w:val="24"/>
                <w:szCs w:val="24"/>
                <w:lang w:val="en-US"/>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sz w:val="24"/>
                <w:szCs w:val="24"/>
              </w:rPr>
            </w:pPr>
            <w:r>
              <w:rPr>
                <w:rFonts w:hint="eastAsia" w:ascii="宋体"/>
                <w:sz w:val="24"/>
                <w:szCs w:val="24"/>
                <w:lang w:val="en-US" w:eastAsia="zh-CN"/>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sz w:val="24"/>
                <w:szCs w:val="24"/>
              </w:rPr>
            </w:pPr>
            <w:r>
              <w:rPr>
                <w:rFonts w:hint="eastAsia" w:ascii="宋体"/>
                <w:sz w:val="24"/>
                <w:szCs w:val="24"/>
                <w:lang w:val="en-US" w:eastAsia="zh-CN"/>
              </w:rPr>
              <w:t>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仿宋_GB2312" w:hAnsi="仿宋_GB2312" w:eastAsia="仿宋_GB2312" w:cs="仿宋_GB2312"/>
          <w:b/>
          <w:bCs/>
          <w:i w:val="0"/>
          <w:iCs w:val="0"/>
          <w:caps w:val="0"/>
          <w:color w:val="333333"/>
          <w:spacing w:val="0"/>
          <w:sz w:val="32"/>
          <w:szCs w:val="32"/>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四、政府信息公开行政复议、行政诉讼情况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default" w:ascii="宋体" w:eastAsia="仿宋_GB2312"/>
                <w:sz w:val="24"/>
                <w:szCs w:val="24"/>
                <w:lang w:val="en-US" w:eastAsia="zh-CN"/>
              </w:rPr>
            </w:pPr>
            <w:r>
              <w:rPr>
                <w:rFonts w:hint="eastAsia" w:ascii="宋体"/>
                <w:sz w:val="24"/>
                <w:szCs w:val="24"/>
                <w:lang w:val="en-US" w:eastAsia="zh-CN"/>
              </w:rPr>
              <w:t>1</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1</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1</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1</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五、存在的主要问题及改进情况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sz w:val="32"/>
          <w:szCs w:val="32"/>
        </w:rPr>
        <w:t>我镇2023年度政府信息公开工作虽取得了一定的成效，但在政府信息公开的工作制度、工作效率和服务意识等方面还存在诸多问题和欠缺，与人民群众的要求还不相适应。主要有以下几方面:一是主动公开政府信息的强化责任感还不强，对往年的政策文件还需要逐次清理录入。二是信息更新还不够及时，公开质量有待提高。三是部分工作人员政府信息公开的意识有待进一步提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仿宋_GB2312" w:hAnsi="仿宋_GB2312" w:eastAsia="仿宋_GB2312" w:cs="仿宋_GB2312"/>
          <w:i w:val="0"/>
          <w:iCs w:val="0"/>
          <w:caps w:val="0"/>
          <w:color w:val="333333"/>
          <w:spacing w:val="0"/>
          <w:sz w:val="32"/>
          <w:szCs w:val="32"/>
        </w:rPr>
        <w:t>下一步，我镇将按照关于全面推进政务公开工作的部署要求，做好各项领域信息的公开工作，加强政策解读，提高依申请公开案件办理质量，强化制度保障，提升认识水平和服务效率，以高质量的信息公开工作促进民政政策落地和服务水平提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仿宋_GB2312" w:hAnsi="仿宋_GB2312" w:eastAsia="仿宋_GB2312" w:cs="仿宋_GB2312"/>
          <w:b/>
          <w:bCs/>
          <w:i w:val="0"/>
          <w:iCs w:val="0"/>
          <w:caps w:val="0"/>
          <w:color w:val="333333"/>
          <w:spacing w:val="0"/>
          <w:sz w:val="32"/>
          <w:szCs w:val="32"/>
          <w:lang w:val="en-US" w:eastAsia="zh-CN"/>
        </w:rPr>
      </w:pPr>
      <w:r>
        <w:rPr>
          <w:rFonts w:hint="eastAsia" w:ascii="仿宋_GB2312" w:hAnsi="仿宋_GB2312" w:eastAsia="仿宋_GB2312" w:cs="仿宋_GB2312"/>
          <w:b/>
          <w:bCs/>
          <w:i w:val="0"/>
          <w:iCs w:val="0"/>
          <w:caps w:val="0"/>
          <w:color w:val="333333"/>
          <w:spacing w:val="0"/>
          <w:sz w:val="32"/>
          <w:szCs w:val="32"/>
          <w:lang w:val="en-US" w:eastAsia="zh-CN"/>
        </w:rPr>
        <w:t>六、其他需要报告的事项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firstLineChars="200"/>
        <w:jc w:val="left"/>
        <w:textAlignment w:val="auto"/>
      </w:pPr>
      <w:r>
        <w:rPr>
          <w:rFonts w:hint="eastAsia" w:ascii="仿宋_GB2312" w:hAnsi="仿宋_GB2312" w:eastAsia="仿宋_GB2312" w:cs="仿宋_GB2312"/>
          <w:i w:val="0"/>
          <w:iCs w:val="0"/>
          <w:caps w:val="0"/>
          <w:color w:val="333333"/>
          <w:spacing w:val="0"/>
          <w:sz w:val="32"/>
          <w:szCs w:val="32"/>
        </w:rPr>
        <w:t>认真贯彻执行国务院办公厅《政府信息公开信息处理费管理办法》和《关于政府信息公开处理费管理有关事项的通知》。202</w:t>
      </w:r>
      <w:r>
        <w:rPr>
          <w:rFonts w:hint="eastAsia" w:ascii="仿宋_GB2312" w:hAnsi="仿宋_GB2312" w:eastAsia="仿宋_GB2312" w:cs="仿宋_GB2312"/>
          <w:i w:val="0"/>
          <w:iCs w:val="0"/>
          <w:caps w:val="0"/>
          <w:color w:val="333333"/>
          <w:spacing w:val="0"/>
          <w:sz w:val="32"/>
          <w:szCs w:val="32"/>
          <w:lang w:val="en-US" w:eastAsia="zh-CN"/>
        </w:rPr>
        <w:t>3</w:t>
      </w:r>
      <w:r>
        <w:rPr>
          <w:rFonts w:hint="eastAsia" w:ascii="仿宋_GB2312" w:hAnsi="仿宋_GB2312" w:eastAsia="仿宋_GB2312" w:cs="仿宋_GB2312"/>
          <w:i w:val="0"/>
          <w:iCs w:val="0"/>
          <w:caps w:val="0"/>
          <w:color w:val="333333"/>
          <w:spacing w:val="0"/>
          <w:sz w:val="32"/>
          <w:szCs w:val="32"/>
        </w:rPr>
        <w:t>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lYjRkZjg2Yjg3MGU4ODg5YjMyNTlkNjU4MGE4OGMifQ=="/>
  </w:docVars>
  <w:rsids>
    <w:rsidRoot w:val="3E5B229F"/>
    <w:rsid w:val="03194609"/>
    <w:rsid w:val="0B4765DB"/>
    <w:rsid w:val="1241314E"/>
    <w:rsid w:val="1D5602FA"/>
    <w:rsid w:val="1FE01613"/>
    <w:rsid w:val="2903193C"/>
    <w:rsid w:val="302857C1"/>
    <w:rsid w:val="35ED1D7F"/>
    <w:rsid w:val="37A22FF1"/>
    <w:rsid w:val="3E386E1C"/>
    <w:rsid w:val="3E5B229F"/>
    <w:rsid w:val="461B4380"/>
    <w:rsid w:val="47852B48"/>
    <w:rsid w:val="4ECE55FB"/>
    <w:rsid w:val="6C4D14AC"/>
    <w:rsid w:val="72826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autoRedefine/>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cp:lastModifiedBy>
  <cp:lastPrinted>2024-01-24T05:58:00Z</cp:lastPrinted>
  <dcterms:modified xsi:type="dcterms:W3CDTF">2024-02-01T03:06:14Z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C598B8A04A3F4A518B8E9CE73F44A814_13</vt:lpwstr>
  </property>
</Properties>
</file>