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center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cs="宋体"/>
          <w:b/>
          <w:bCs/>
          <w:i w:val="0"/>
          <w:iCs w:val="0"/>
          <w:caps w:val="0"/>
          <w:color w:val="333333"/>
          <w:spacing w:val="0"/>
          <w:sz w:val="36"/>
          <w:szCs w:val="36"/>
          <w:shd w:val="clear" w:fill="FFFFFF"/>
          <w:lang w:eastAsia="zh-CN"/>
        </w:rPr>
        <w:t>涞源县泉坊镇</w:t>
      </w:r>
      <w:r>
        <w:rPr>
          <w:rFonts w:hint="eastAsia" w:cs="宋体"/>
          <w:b/>
          <w:bCs/>
          <w:i w:val="0"/>
          <w:iCs w:val="0"/>
          <w:caps w:val="0"/>
          <w:color w:val="333333"/>
          <w:spacing w:val="0"/>
          <w:sz w:val="36"/>
          <w:szCs w:val="36"/>
          <w:shd w:val="clear" w:fill="FFFFFF"/>
          <w:lang w:val="en-US" w:eastAsia="zh-CN"/>
        </w:rPr>
        <w:t>2023年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36"/>
          <w:szCs w:val="36"/>
          <w:shd w:val="clear" w:fill="FFFFFF"/>
        </w:rPr>
        <w:t>政府信息公开工作年度报告</w:t>
      </w:r>
      <w:bookmarkStart w:id="0" w:name="_GoBack"/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202</w:t>
      </w:r>
      <w:r>
        <w:rPr>
          <w:rFonts w:hint="eastAsia" w:hAnsi="仿宋_GB2312" w:cs="仿宋_GB2312"/>
          <w:sz w:val="32"/>
          <w:szCs w:val="32"/>
          <w:lang w:val="en-US" w:eastAsia="zh-CN"/>
        </w:rPr>
        <w:t>3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年，泉坊镇人民政府在县委、县政府的坚强领导下，按照《中华人民共和国政府信息公开条例》和省政府有关政府信息公开要求，全面推进本单位政务公开各项工作，统筹推进单位微信公众平台新媒体建设，着力提升信息公开质量，现将202</w:t>
      </w:r>
      <w:r>
        <w:rPr>
          <w:rFonts w:hint="eastAsia" w:hAnsi="仿宋_GB2312" w:cs="仿宋_GB2312"/>
          <w:sz w:val="32"/>
          <w:szCs w:val="32"/>
          <w:lang w:val="en-US" w:eastAsia="zh-CN"/>
        </w:rPr>
        <w:t>3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年度信息公开工作年度报告汇报如下：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420"/>
        <w:jc w:val="both"/>
        <w:rPr>
          <w:rFonts w:hint="eastAsia" w:ascii="黑体" w:hAnsi="黑体" w:eastAsia="黑体" w:cs="黑体"/>
          <w:i w:val="0"/>
          <w:iCs w:val="0"/>
          <w:caps w:val="0"/>
          <w:color w:val="333333"/>
          <w:spacing w:val="0"/>
          <w:sz w:val="32"/>
          <w:szCs w:val="32"/>
        </w:rPr>
      </w:pPr>
      <w:r>
        <w:rPr>
          <w:rFonts w:hint="eastAsia" w:ascii="黑体" w:hAnsi="黑体" w:eastAsia="黑体" w:cs="黑体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一、总体情况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按照《中华人民共和国政府信息公开条例》规定，严格贯彻落实国家、省、市2023年《政务公开工作要点》要求，持续推进重点工作信息公开的深度和广度，对单位基本情况、领导干部分工、各部门职能、权责清单、政策解读等信息加大主动公开力度，不断提高政务信息公开水平。同时着力加强政务新媒体建设，有效利用单位微信公众号政务新媒体平台及时发布单位相关信息，拓展信息公开形式，丰富公开渠道。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（一）主动公开政府信息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2023年，我镇严格按照政府信息公开要求，扎实开展政府信息公开工作，结合工作实际进行政府信息公开，抓重点促深化，强化对重大决策信息、权责清单、政策解读，各类规划信息、市场管理信息、财政信息、重大建设项目、公共资源配置等方面的公开力度。</w:t>
      </w:r>
    </w:p>
    <w:p>
      <w:pPr>
        <w:pStyle w:val="2"/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依申请公开情况及行政复议</w:t>
      </w:r>
    </w:p>
    <w:p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righ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严格按照《中华人民共和国政府信息公开条例》，建立完善公开制度，我镇于2023年未接到依申请公开事项及行政复议情况。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（三）政府信息管理方面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进一步完善主动公开、依申请公开、信息保密审查以及考核和责任追究等制度，建立健全信息公开保障机制。严格按照《中华人民共和国政府信息公开条例》及《中华人民共和国保守国家秘密法》有关规定，完善政府信息主动公开工作流程，规范做好政府信息公开保障工作。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（四）政府信息公开平台建设方面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积极维护镇微信公众号，明确专人负责，积极推进重点领域信息公开，做到内容严格把关、更新及时准确，同时定期开展自查，做到发现问题及时整改。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（五）政府信息监督保障方面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严格按照县政府要求，尽最大限度地实行公开，进一步提升泉坊镇政府工作透明度，保障公众的知情权和监督权。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420"/>
        <w:jc w:val="both"/>
        <w:rPr>
          <w:rFonts w:hint="eastAsia" w:ascii="黑体" w:hAnsi="黑体" w:eastAsia="黑体" w:cs="黑体"/>
          <w:i w:val="0"/>
          <w:iCs w:val="0"/>
          <w:caps w:val="0"/>
          <w:color w:val="333333"/>
          <w:spacing w:val="0"/>
          <w:sz w:val="32"/>
          <w:szCs w:val="32"/>
        </w:rPr>
      </w:pPr>
      <w:r>
        <w:rPr>
          <w:rFonts w:hint="eastAsia" w:ascii="黑体" w:hAnsi="黑体" w:eastAsia="黑体" w:cs="黑体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二、主动公开政府信息情况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420"/>
        <w:jc w:val="center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</w:pPr>
    </w:p>
    <w:tbl>
      <w:tblPr>
        <w:tblStyle w:val="3"/>
        <w:tblW w:w="9740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2435"/>
        <w:gridCol w:w="2435"/>
        <w:gridCol w:w="2435"/>
        <w:gridCol w:w="243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第二十条第（一）项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信息内容</w:t>
            </w:r>
          </w:p>
        </w:tc>
        <w:tc>
          <w:tcPr>
            <w:tcW w:w="24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本年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制发件数</w:t>
            </w:r>
          </w:p>
        </w:tc>
        <w:tc>
          <w:tcPr>
            <w:tcW w:w="24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本年废止件数</w:t>
            </w:r>
          </w:p>
        </w:tc>
        <w:tc>
          <w:tcPr>
            <w:tcW w:w="24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现行有效件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规章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default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default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行政规范性文件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default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default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第二十条第（五）项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信息内容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本年处理决定数量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行政许可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default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1058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第二十条第（六）项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信息内容</w:t>
            </w:r>
          </w:p>
        </w:tc>
        <w:tc>
          <w:tcPr>
            <w:tcW w:w="7305" w:type="dxa"/>
            <w:gridSpan w:val="3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本年处理决定数量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行政处罚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default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行政强制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default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第二十条第（八）项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信息内容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本年收费金额（单位：万元）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行政事业性收费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</w:tbl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420"/>
        <w:jc w:val="both"/>
        <w:rPr>
          <w:rFonts w:hint="eastAsia" w:ascii="黑体" w:hAnsi="黑体" w:eastAsia="黑体" w:cs="黑体"/>
          <w:i w:val="0"/>
          <w:iCs w:val="0"/>
          <w:caps w:val="0"/>
          <w:color w:val="333333"/>
          <w:spacing w:val="0"/>
          <w:sz w:val="32"/>
          <w:szCs w:val="32"/>
        </w:rPr>
      </w:pPr>
      <w:r>
        <w:rPr>
          <w:rFonts w:hint="eastAsia" w:ascii="黑体" w:hAnsi="黑体" w:eastAsia="黑体" w:cs="黑体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三、收到和处理政府信息公开申请情况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420"/>
        <w:jc w:val="both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420"/>
        <w:jc w:val="center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</w:pPr>
    </w:p>
    <w:tbl>
      <w:tblPr>
        <w:tblStyle w:val="3"/>
        <w:tblW w:w="9748" w:type="dxa"/>
        <w:jc w:val="center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shd w:val="clear" w:color="auto" w:fill="auto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768"/>
        <w:gridCol w:w="943"/>
        <w:gridCol w:w="3220"/>
        <w:gridCol w:w="688"/>
        <w:gridCol w:w="688"/>
        <w:gridCol w:w="688"/>
        <w:gridCol w:w="688"/>
        <w:gridCol w:w="688"/>
        <w:gridCol w:w="688"/>
        <w:gridCol w:w="689"/>
      </w:tblGrid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0" w:type="dxa"/>
            <w:gridSpan w:val="3"/>
            <w:vMerge w:val="restart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ascii="楷体" w:hAnsi="楷体" w:eastAsia="楷体" w:cs="楷体"/>
                <w:kern w:val="0"/>
                <w:sz w:val="20"/>
                <w:szCs w:val="20"/>
                <w:lang w:val="en-US" w:eastAsia="zh-CN" w:bidi="ar"/>
              </w:rPr>
              <w:t>（本列数据的勾稽关系为：第一项加第二项之和，等于第三项加第四项之和）</w:t>
            </w:r>
          </w:p>
        </w:tc>
        <w:tc>
          <w:tcPr>
            <w:tcW w:w="4998" w:type="dxa"/>
            <w:gridSpan w:val="7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申请人情况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0" w:type="dxa"/>
            <w:gridSpan w:val="3"/>
            <w:vMerge w:val="continue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714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自然人</w:t>
            </w:r>
          </w:p>
        </w:tc>
        <w:tc>
          <w:tcPr>
            <w:tcW w:w="3570" w:type="dxa"/>
            <w:gridSpan w:val="5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法人或其他组织</w:t>
            </w:r>
          </w:p>
        </w:tc>
        <w:tc>
          <w:tcPr>
            <w:tcW w:w="714" w:type="dxa"/>
            <w:vMerge w:val="restart"/>
            <w:tcBorders>
              <w:top w:val="single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总计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0" w:type="dxa"/>
            <w:gridSpan w:val="3"/>
            <w:vMerge w:val="continue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714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商业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企业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科研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机构</w:t>
            </w:r>
          </w:p>
        </w:tc>
        <w:tc>
          <w:tcPr>
            <w:tcW w:w="71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社会公益组织</w:t>
            </w:r>
          </w:p>
        </w:tc>
        <w:tc>
          <w:tcPr>
            <w:tcW w:w="71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法律服务机构</w:t>
            </w:r>
          </w:p>
        </w:tc>
        <w:tc>
          <w:tcPr>
            <w:tcW w:w="71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其他</w:t>
            </w:r>
          </w:p>
        </w:tc>
        <w:tc>
          <w:tcPr>
            <w:tcW w:w="714" w:type="dxa"/>
            <w:vMerge w:val="continue"/>
            <w:tcBorders>
              <w:top w:val="single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0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一、本年新收政府信息公开申请数量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default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0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二、上年结转政府信息公开申请数量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restart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三、本年度办理结果</w:t>
            </w:r>
          </w:p>
        </w:tc>
        <w:tc>
          <w:tcPr>
            <w:tcW w:w="4365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（一）予以公开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4365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（二）部分公开</w:t>
            </w: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lang w:val="en-US" w:eastAsia="zh-CN" w:bidi="ar"/>
              </w:rPr>
              <w:t>（区分处理的，只计这一情形，不计其他情形）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jc w:val="both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restart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（三）不予公开</w:t>
            </w: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1.属于国家秘密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2.其他法律行政法规禁止公开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3.危及“三安全一稳定”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4.保护第三方合法权益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5.属于三类内部事务信息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6.属于四类过程性信息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7.属于行政执法案卷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8.属于行政查询事项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restart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（四）无法提供</w:t>
            </w: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1.本机关不掌握相关政府信息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2.没有现成信息需要另行制作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3.补正后申请内容仍不明确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restart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（五）不予处理</w:t>
            </w: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1.信访举报投诉类申请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2.重复申请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3.要求提供公开出版物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4.无正当理由大量反复申请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79" w:hRule="atLeast"/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5.要求行政机关确认或重新出具已获取信息</w:t>
            </w:r>
          </w:p>
        </w:tc>
        <w:tc>
          <w:tcPr>
            <w:tcW w:w="714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restart"/>
            <w:tcBorders>
              <w:top w:val="outset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（六）其他处理</w:t>
            </w: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1.申请人无正当理由逾期不补正、行政机关不再处理其政府信息公开申请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ind w:firstLine="240" w:firstLineChars="100"/>
              <w:rPr>
                <w:rFonts w:hint="eastAsia" w:ascii="宋体"/>
                <w:sz w:val="24"/>
                <w:szCs w:val="24"/>
                <w:lang w:val="en-US" w:eastAsia="zh-CN"/>
              </w:rPr>
            </w:pPr>
          </w:p>
          <w:p>
            <w:pPr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outset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2.申请人逾期未按收费通知要求缴纳费用、行政机关不再处理其政府信息公开申请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default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outset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3.其他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4365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（七）总计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0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四、结转下年度继续办理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</w:tbl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center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420"/>
        <w:jc w:val="both"/>
        <w:rPr>
          <w:rFonts w:hint="eastAsia" w:ascii="黑体" w:hAnsi="黑体" w:eastAsia="黑体" w:cs="黑体"/>
          <w:i w:val="0"/>
          <w:iCs w:val="0"/>
          <w:caps w:val="0"/>
          <w:color w:val="333333"/>
          <w:spacing w:val="0"/>
          <w:sz w:val="32"/>
          <w:szCs w:val="32"/>
        </w:rPr>
      </w:pPr>
      <w:r>
        <w:rPr>
          <w:rFonts w:hint="eastAsia" w:ascii="黑体" w:hAnsi="黑体" w:eastAsia="黑体" w:cs="黑体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四、政府信息公开行政复议、行政诉讼情况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420"/>
        <w:jc w:val="both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</w:pP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center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</w:pPr>
    </w:p>
    <w:tbl>
      <w:tblPr>
        <w:tblStyle w:val="3"/>
        <w:tblW w:w="9748" w:type="dxa"/>
        <w:jc w:val="center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shd w:val="clear" w:color="auto" w:fill="auto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649"/>
        <w:gridCol w:w="649"/>
        <w:gridCol w:w="649"/>
        <w:gridCol w:w="649"/>
        <w:gridCol w:w="649"/>
        <w:gridCol w:w="649"/>
        <w:gridCol w:w="649"/>
        <w:gridCol w:w="650"/>
        <w:gridCol w:w="650"/>
        <w:gridCol w:w="650"/>
        <w:gridCol w:w="651"/>
        <w:gridCol w:w="651"/>
        <w:gridCol w:w="651"/>
        <w:gridCol w:w="651"/>
        <w:gridCol w:w="651"/>
      </w:tblGrid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210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行政复议</w:t>
            </w:r>
          </w:p>
        </w:tc>
        <w:tc>
          <w:tcPr>
            <w:tcW w:w="6428" w:type="dxa"/>
            <w:gridSpan w:val="10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行政诉讼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642" w:type="dxa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结果维持</w:t>
            </w:r>
          </w:p>
        </w:tc>
        <w:tc>
          <w:tcPr>
            <w:tcW w:w="642" w:type="dxa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纠正</w:t>
            </w:r>
          </w:p>
        </w:tc>
        <w:tc>
          <w:tcPr>
            <w:tcW w:w="642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其他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</w:t>
            </w:r>
          </w:p>
        </w:tc>
        <w:tc>
          <w:tcPr>
            <w:tcW w:w="642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尚未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审结</w:t>
            </w:r>
          </w:p>
        </w:tc>
        <w:tc>
          <w:tcPr>
            <w:tcW w:w="642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总计</w:t>
            </w:r>
          </w:p>
        </w:tc>
        <w:tc>
          <w:tcPr>
            <w:tcW w:w="3213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未经复议直接起诉</w:t>
            </w:r>
          </w:p>
        </w:tc>
        <w:tc>
          <w:tcPr>
            <w:tcW w:w="3215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复议后起诉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642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42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42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42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42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维持</w:t>
            </w:r>
          </w:p>
        </w:tc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纠正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其他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尚未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审结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总计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维持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纠正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其他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结果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尚未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审结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总计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72" w:hRule="atLeast"/>
          <w:jc w:val="center"/>
        </w:trPr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</w:tbl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420"/>
        <w:jc w:val="both"/>
        <w:rPr>
          <w:rFonts w:hint="eastAsia" w:ascii="黑体" w:hAnsi="黑体" w:eastAsia="黑体" w:cs="黑体"/>
          <w:i w:val="0"/>
          <w:iCs w:val="0"/>
          <w:caps w:val="0"/>
          <w:color w:val="333333"/>
          <w:spacing w:val="0"/>
          <w:sz w:val="32"/>
          <w:szCs w:val="32"/>
        </w:rPr>
      </w:pPr>
      <w:r>
        <w:rPr>
          <w:rFonts w:hint="eastAsia" w:ascii="黑体" w:hAnsi="黑体" w:eastAsia="黑体" w:cs="黑体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五、存在的主要问题及改进情况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2023年政务公开工作虽然取得了一定的成绩，但还存在政策解读形式不够全面、精准等问题，信息公开内容不够全面、发布时限不够及时。下一步，我镇将按照全面推进政务公开工作的部署要求，做好民政重点领域信息公开，加强政策解读发布，以高质量的信息公开工作促进民政政策落地和服务水平提升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420"/>
        <w:jc w:val="both"/>
        <w:rPr>
          <w:rFonts w:hint="eastAsia" w:ascii="黑体" w:hAnsi="黑体" w:eastAsia="黑体" w:cs="黑体"/>
          <w:i w:val="0"/>
          <w:iCs w:val="0"/>
          <w:caps w:val="0"/>
          <w:color w:val="333333"/>
          <w:spacing w:val="0"/>
          <w:sz w:val="32"/>
          <w:szCs w:val="32"/>
        </w:rPr>
      </w:pPr>
      <w:r>
        <w:rPr>
          <w:rFonts w:hint="eastAsia" w:ascii="黑体" w:hAnsi="黑体" w:eastAsia="黑体" w:cs="黑体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六、其他需要报告的事项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认真贯彻执行国务院办公厅《政府信息公开信息处理费管理办法》和《关于政府信息公开处理费管理有关事项的通知》。2023年我镇未收取信息处理费。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420"/>
        <w:jc w:val="left"/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00B1237"/>
    <w:multiLevelType w:val="singleLevel"/>
    <w:tmpl w:val="400B1237"/>
    <w:lvl w:ilvl="0" w:tentative="0">
      <w:start w:val="2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NiNDUwMjczYjRkMjE5NmQ3OGVlZjgxMmE2ZjhjZTMifQ=="/>
  </w:docVars>
  <w:rsids>
    <w:rsidRoot w:val="3E5B229F"/>
    <w:rsid w:val="132418FC"/>
    <w:rsid w:val="168A76D2"/>
    <w:rsid w:val="2AB7524C"/>
    <w:rsid w:val="302857C1"/>
    <w:rsid w:val="39B8474B"/>
    <w:rsid w:val="3E5B229F"/>
    <w:rsid w:val="4AC960E9"/>
    <w:rsid w:val="55E3319F"/>
    <w:rsid w:val="622270BC"/>
    <w:rsid w:val="65704FE0"/>
    <w:rsid w:val="683735BA"/>
    <w:rsid w:val="70B26E0A"/>
    <w:rsid w:val="72547143"/>
    <w:rsid w:val="72826491"/>
    <w:rsid w:val="7646334E"/>
    <w:rsid w:val="7D9269C1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仿宋_GB2312" w:hAnsi="Times New Roman" w:eastAsia="仿宋_GB2312" w:cs="Times New Roman"/>
      <w:kern w:val="2"/>
      <w:sz w:val="32"/>
      <w:szCs w:val="24"/>
      <w:lang w:val="en-US" w:eastAsia="zh-CN" w:bidi="ar-SA"/>
    </w:rPr>
  </w:style>
  <w:style w:type="character" w:default="1" w:styleId="4">
    <w:name w:val="Default Paragraph Font"/>
    <w:autoRedefine/>
    <w:semiHidden/>
    <w:uiPriority w:val="0"/>
  </w:style>
  <w:style w:type="table" w:default="1" w:styleId="3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autoRedefine/>
    <w:unhideWhenUsed/>
    <w:qFormat/>
    <w:uiPriority w:val="99"/>
    <w:pPr>
      <w:widowControl/>
      <w:spacing w:before="100" w:beforeLines="0" w:beforeAutospacing="1" w:after="100" w:afterLines="0" w:afterAutospacing="1"/>
      <w:jc w:val="left"/>
    </w:pPr>
    <w:rPr>
      <w:rFonts w:ascii="宋体" w:hAnsi="宋体" w:eastAsia="宋体" w:cs="宋体"/>
      <w:color w:val="000000"/>
      <w:kern w:val="0"/>
      <w:sz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2019-12-29T11:38:00Z</dcterms:created>
  <dc:creator>小公举</dc:creator>
  <cp:lastModifiedBy>姬很烦。</cp:lastModifiedBy>
  <cp:lastPrinted>2019-12-29T11:40:00Z</cp:lastPrinted>
  <dcterms:modified xsi:type="dcterms:W3CDTF">2024-01-31T09:20:56Z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5F494FE138B349389A75F5EB0E059220_13</vt:lpwstr>
  </property>
</Properties>
</file>