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hd w:val="clear" w:color="auto" w:fill="FFFFFF"/>
        <w:spacing w:before="0" w:beforeAutospacing="0" w:after="0" w:afterAutospacing="0"/>
        <w:jc w:val="center"/>
        <w:rPr>
          <w:rFonts w:hint="eastAsia"/>
          <w:b/>
          <w:color w:val="333333"/>
          <w:sz w:val="36"/>
          <w:szCs w:val="36"/>
          <w:shd w:val="clear" w:color="auto" w:fill="FFFFFF"/>
        </w:rPr>
      </w:pPr>
      <w:r>
        <w:rPr>
          <w:rFonts w:hint="eastAsia"/>
          <w:b/>
          <w:color w:val="333333"/>
          <w:sz w:val="36"/>
          <w:szCs w:val="36"/>
          <w:shd w:val="clear" w:color="auto" w:fill="FFFFFF"/>
          <w:lang w:val="en-US" w:eastAsia="zh-CN"/>
        </w:rPr>
        <w:t>涞源镇</w:t>
      </w:r>
      <w:r>
        <w:rPr>
          <w:rFonts w:hint="eastAsia"/>
          <w:b/>
          <w:color w:val="333333"/>
          <w:sz w:val="36"/>
          <w:szCs w:val="36"/>
          <w:shd w:val="clear" w:color="auto" w:fill="FFFFFF"/>
        </w:rPr>
        <w:t>人民政府2022年度政府信息公开工作年度</w:t>
      </w:r>
    </w:p>
    <w:p>
      <w:pPr>
        <w:pStyle w:val="2"/>
        <w:shd w:val="clear" w:color="auto" w:fill="FFFFFF"/>
        <w:spacing w:before="0" w:beforeAutospacing="0" w:after="0" w:afterAutospacing="0"/>
        <w:jc w:val="center"/>
        <w:rPr>
          <w:rFonts w:hint="eastAsia"/>
          <w:b/>
          <w:color w:val="333333"/>
          <w:sz w:val="36"/>
          <w:szCs w:val="36"/>
          <w:shd w:val="clear" w:color="auto" w:fill="FFFFFF"/>
        </w:rPr>
      </w:pPr>
      <w:r>
        <w:rPr>
          <w:rFonts w:hint="eastAsia"/>
          <w:b/>
          <w:color w:val="333333"/>
          <w:sz w:val="36"/>
          <w:szCs w:val="36"/>
          <w:shd w:val="clear" w:color="auto" w:fill="FFFFFF"/>
        </w:rPr>
        <w:t>报</w:t>
      </w:r>
      <w:r>
        <w:rPr>
          <w:rFonts w:hint="eastAsia"/>
          <w:b/>
          <w:color w:val="333333"/>
          <w:sz w:val="36"/>
          <w:szCs w:val="36"/>
          <w:shd w:val="clear" w:color="auto" w:fill="FFFFFF"/>
          <w:lang w:val="en-US" w:eastAsia="zh-CN"/>
        </w:rPr>
        <w:t xml:space="preserve">  </w:t>
      </w:r>
      <w:r>
        <w:rPr>
          <w:rFonts w:hint="eastAsia"/>
          <w:b/>
          <w:color w:val="333333"/>
          <w:sz w:val="36"/>
          <w:szCs w:val="36"/>
          <w:shd w:val="clear" w:color="auto" w:fill="FFFFFF"/>
        </w:rPr>
        <w:t>告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left"/>
        <w:textAlignment w:val="auto"/>
        <w:rPr>
          <w:rFonts w:hint="default" w:ascii="仿宋" w:hAnsi="仿宋" w:eastAsia="仿宋" w:cs="仿宋"/>
          <w:b w:val="0"/>
          <w:bCs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333333"/>
          <w:sz w:val="32"/>
          <w:szCs w:val="32"/>
          <w:shd w:val="clear" w:color="auto" w:fill="FFFFFF"/>
          <w:lang w:val="en-US" w:eastAsia="zh-CN"/>
        </w:rPr>
        <w:t>2022年，涞源镇在县委、县政府的正确领导下，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坚持以人民为中心，深化信息公开工作，严格执行《中华人民共和国政府信息公开条例》和有关政府信息公开要求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认真贯彻落实有关规定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。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现将2022年度信息公开工作报告如下：</w:t>
      </w:r>
    </w:p>
    <w:p>
      <w:pPr>
        <w:pStyle w:val="2"/>
        <w:shd w:val="clear" w:color="auto" w:fill="FFFFFF"/>
        <w:spacing w:before="0" w:beforeAutospacing="0" w:after="0" w:afterAutospacing="0"/>
        <w:jc w:val="both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b/>
          <w:color w:val="333333"/>
          <w:sz w:val="32"/>
          <w:szCs w:val="32"/>
          <w:shd w:val="clear" w:color="auto" w:fill="FFFFFF"/>
        </w:rPr>
        <w:t>一、总体情况</w:t>
      </w:r>
    </w:p>
    <w:p>
      <w:pPr>
        <w:pStyle w:val="2"/>
        <w:shd w:val="clear" w:color="auto" w:fill="FFFFFF"/>
        <w:spacing w:before="0" w:beforeAutospacing="0" w:after="240" w:afterAutospacing="0"/>
        <w:ind w:firstLine="640" w:firstLineChars="200"/>
        <w:jc w:val="both"/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  <w:t>推进政府信息公开是贯彻落实《</w:t>
      </w:r>
      <w:r>
        <w:rPr>
          <w:rFonts w:hint="eastAsia" w:ascii="仿宋" w:hAnsi="仿宋" w:eastAsia="仿宋" w:cs="仿宋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中华人民共和国政府信息公开条例》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  <w:t>的重要举措，是深入推行政务公开，转变政府职能，实现管理创新，主动服务于民的一项重要工作。涞源镇党委、政府高度重视政府信息公开工作，并严格按照要求做好工作部署。</w:t>
      </w:r>
    </w:p>
    <w:p>
      <w:pPr>
        <w:pStyle w:val="2"/>
        <w:numPr>
          <w:ilvl w:val="0"/>
          <w:numId w:val="1"/>
        </w:numPr>
        <w:shd w:val="clear" w:color="auto" w:fill="FFFFFF"/>
        <w:spacing w:before="0" w:beforeAutospacing="0" w:after="240" w:afterAutospacing="0"/>
        <w:ind w:firstLine="420"/>
        <w:jc w:val="both"/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333333"/>
          <w:sz w:val="32"/>
          <w:szCs w:val="32"/>
          <w:shd w:val="clear" w:color="auto" w:fill="FFFFFF"/>
          <w:lang w:val="en-US" w:eastAsia="zh-CN"/>
        </w:rPr>
        <w:t>加强领导，完善政务公开工作机制。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  <w:t>涞源镇认真贯彻落实县委、县政府有关文件和会议精神，明确主管副职，实行专人负责，及时在网站上公布年度报告，让政务公开工作不流于形式，不走过场，保证此项工作顺利开展。</w:t>
      </w:r>
    </w:p>
    <w:p>
      <w:pPr>
        <w:pStyle w:val="2"/>
        <w:numPr>
          <w:ilvl w:val="0"/>
          <w:numId w:val="1"/>
        </w:numPr>
        <w:shd w:val="clear" w:color="auto" w:fill="FFFFFF"/>
        <w:spacing w:before="0" w:beforeAutospacing="0" w:after="240" w:afterAutospacing="0"/>
        <w:ind w:firstLine="420"/>
        <w:jc w:val="both"/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333333"/>
          <w:sz w:val="32"/>
          <w:szCs w:val="32"/>
          <w:shd w:val="clear" w:color="auto" w:fill="FFFFFF"/>
          <w:lang w:val="en-US" w:eastAsia="zh-CN"/>
        </w:rPr>
        <w:t>规范建设，提高政务公开质量。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  <w:t>积极推进一般事项公开向重点事项公开、结果公开向全过程公开，进一步提高政务公开质量。</w:t>
      </w:r>
    </w:p>
    <w:p>
      <w:pPr>
        <w:pStyle w:val="2"/>
        <w:numPr>
          <w:ilvl w:val="0"/>
          <w:numId w:val="1"/>
        </w:numPr>
        <w:shd w:val="clear" w:color="auto" w:fill="FFFFFF"/>
        <w:spacing w:before="0" w:beforeAutospacing="0" w:after="240" w:afterAutospacing="0"/>
        <w:ind w:firstLine="420"/>
        <w:jc w:val="both"/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333333"/>
          <w:sz w:val="32"/>
          <w:szCs w:val="32"/>
          <w:shd w:val="clear" w:color="auto" w:fill="FFFFFF"/>
          <w:lang w:val="en-US" w:eastAsia="zh-CN"/>
        </w:rPr>
        <w:t>丰富渠道，推广政务多方面公开形式。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  <w:t>在进一步坚持和完善政务公开栏的基础上，推广微信公众平台，推进电子政务建设和网上政务公开。</w:t>
      </w:r>
    </w:p>
    <w:p>
      <w:pPr>
        <w:pStyle w:val="2"/>
        <w:shd w:val="clear" w:color="auto" w:fill="FFFFFF"/>
        <w:spacing w:before="0" w:beforeAutospacing="0" w:after="240" w:afterAutospacing="0"/>
        <w:jc w:val="both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b/>
          <w:color w:val="333333"/>
          <w:sz w:val="32"/>
          <w:szCs w:val="32"/>
          <w:shd w:val="clear" w:color="auto" w:fill="FFFFFF"/>
        </w:rPr>
        <w:t>二、主动公开政府信息情况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13"/>
        <w:gridCol w:w="1875"/>
        <w:gridCol w:w="6"/>
        <w:gridCol w:w="1265"/>
        <w:gridCol w:w="188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814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第二十条第（一）项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7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本年新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制作数量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本年新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公开数量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对外公开总数量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规章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规范性文件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第二十条第（五）项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5027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本年处理决定数量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5027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1755</w:t>
            </w:r>
          </w:p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其他对外管理服务事项</w:t>
            </w:r>
          </w:p>
        </w:tc>
        <w:tc>
          <w:tcPr>
            <w:tcW w:w="5027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第二十条第（六）项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5027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本年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行政处罚</w:t>
            </w:r>
          </w:p>
        </w:tc>
        <w:tc>
          <w:tcPr>
            <w:tcW w:w="5027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行政强制</w:t>
            </w:r>
          </w:p>
        </w:tc>
        <w:tc>
          <w:tcPr>
            <w:tcW w:w="5027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第二十条第（八）项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5027" w:type="dxa"/>
            <w:gridSpan w:val="4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本年收费金额（单位：万元）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行政事业性收费</w:t>
            </w:r>
          </w:p>
        </w:tc>
        <w:tc>
          <w:tcPr>
            <w:tcW w:w="5027" w:type="dxa"/>
            <w:gridSpan w:val="4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第二十条第（九）项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采购项目数量</w:t>
            </w:r>
          </w:p>
        </w:tc>
        <w:tc>
          <w:tcPr>
            <w:tcW w:w="314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采购总金额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政府集中采购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3146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>
      <w:pPr>
        <w:pStyle w:val="2"/>
        <w:shd w:val="clear" w:color="auto" w:fill="FFFFFF"/>
        <w:spacing w:before="0" w:beforeAutospacing="0" w:after="0" w:afterAutospacing="0"/>
        <w:ind w:firstLine="420"/>
        <w:jc w:val="both"/>
        <w:rPr>
          <w:rFonts w:hint="eastAsia"/>
          <w:color w:val="333333"/>
        </w:rPr>
      </w:pPr>
    </w:p>
    <w:p>
      <w:pPr>
        <w:pStyle w:val="2"/>
        <w:shd w:val="clear" w:color="auto" w:fill="FFFFFF"/>
        <w:spacing w:before="0" w:beforeAutospacing="0" w:after="240" w:afterAutospacing="0"/>
        <w:jc w:val="both"/>
        <w:outlineLvl w:val="0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b/>
          <w:color w:val="333333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3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8"/>
        <w:gridCol w:w="854"/>
        <w:gridCol w:w="2086"/>
        <w:gridCol w:w="814"/>
        <w:gridCol w:w="755"/>
        <w:gridCol w:w="755"/>
        <w:gridCol w:w="814"/>
        <w:gridCol w:w="974"/>
        <w:gridCol w:w="712"/>
        <w:gridCol w:w="689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（本列数据的勾稽关系为：第一项加第二项之和，等于第三项加第四项之和）</w:t>
            </w:r>
          </w:p>
        </w:tc>
        <w:tc>
          <w:tcPr>
            <w:tcW w:w="5513" w:type="dxa"/>
            <w:gridSpan w:val="7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申请人情况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1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自然人</w:t>
            </w:r>
          </w:p>
        </w:tc>
        <w:tc>
          <w:tcPr>
            <w:tcW w:w="4010" w:type="dxa"/>
            <w:gridSpan w:val="5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总计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1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商业企业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科研机构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社会公益组织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法律服务机构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</w:t>
            </w:r>
          </w:p>
        </w:tc>
        <w:tc>
          <w:tcPr>
            <w:tcW w:w="689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一、本年新收政府信息公开申请数量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二、上年结转政府信息公开申请数量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三、本年度办理结果</w:t>
            </w: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（一）予以公开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（二）部分公开（区分处理的，只计这一情形，不计其他情形）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（三）不予公开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1.属于国家秘密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2.其他法律行政法规禁止公开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3.危及“三安全一稳定”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4.保护第三方合法权益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5.属于三类内部事务信息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6.属于四类过程性信息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7.属于行政执法案卷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8.属于行政查询事项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（四）无法提供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1.本机关不掌握相关政府信息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2.没有现成信息需要另行制作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3.补正后申请内容仍不明确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（五）不予处理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1.信访举报投诉类申请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2.重复申请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3.要求提供公开出版物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4.无正当理由大量反复申请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5.要求行政机关确认或重新出具已获取信息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（六）其他处理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（七）总计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四、结转下年度继续办理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lang w:val="en-US" w:eastAsia="zh-CN"/>
              </w:rPr>
            </w:pPr>
            <w:r>
              <w:rPr>
                <w:rFonts w:hint="eastAsia" w:ascii="宋体"/>
                <w:sz w:val="24"/>
                <w:lang w:val="en-US" w:eastAsia="zh-CN"/>
              </w:rPr>
              <w:t>0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both"/>
        <w:textAlignment w:val="auto"/>
        <w:outlineLvl w:val="0"/>
        <w:rPr>
          <w:rFonts w:hint="eastAsia" w:ascii="仿宋" w:hAnsi="仿宋" w:eastAsia="仿宋" w:cs="仿宋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b/>
          <w:color w:val="333333"/>
          <w:sz w:val="32"/>
          <w:szCs w:val="32"/>
          <w:shd w:val="clear" w:color="auto" w:fill="FFFFFF"/>
        </w:rPr>
        <w:t>四、政府信息公开行政复议、行政诉讼情况</w:t>
      </w:r>
    </w:p>
    <w:p>
      <w:pPr>
        <w:pStyle w:val="2"/>
        <w:shd w:val="clear" w:color="auto" w:fill="FFFFFF"/>
        <w:spacing w:before="0" w:beforeAutospacing="0" w:after="0" w:afterAutospacing="0"/>
        <w:ind w:firstLine="420"/>
        <w:jc w:val="both"/>
        <w:rPr>
          <w:rFonts w:hint="eastAsia"/>
          <w:color w:val="333333"/>
        </w:rPr>
      </w:pPr>
    </w:p>
    <w:tbl>
      <w:tblPr>
        <w:tblStyle w:val="3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Calibri" w:eastAsia="宋体" w:cs="Calibri"/>
                <w:kern w:val="0"/>
                <w:sz w:val="20"/>
                <w:szCs w:val="20"/>
              </w:rPr>
              <w:t> </w:t>
            </w: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eastAsia="仿宋_GB2312"/>
                <w:sz w:val="24"/>
                <w:lang w:val="en-US" w:eastAsia="zh-CN"/>
              </w:rPr>
            </w:pPr>
            <w:r>
              <w:rPr>
                <w:rFonts w:hint="eastAsia" w:ascii="宋体"/>
                <w:sz w:val="24"/>
                <w:lang w:val="en-US" w:eastAsia="zh-CN"/>
              </w:rPr>
              <w:t>0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both"/>
        <w:textAlignment w:val="auto"/>
        <w:outlineLvl w:val="0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b/>
          <w:color w:val="333333"/>
          <w:sz w:val="32"/>
          <w:szCs w:val="32"/>
          <w:shd w:val="clear" w:color="auto" w:fill="FFFFFF"/>
        </w:rPr>
        <w:t>五、存在的主要问题及改进情况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outlineLvl w:val="0"/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2022年政务公开工作虽然取得了一定的成绩，但也还存在政策解读形式不够全面、精准等问题，信息公开平台相关栏目和内容分类仍需进一步优化。下一步，我镇将按照关于全面推进政务公开工作的部署要求，做好民政重点领域信息公开，加强政策解读发布，提高依申请公开案件办理质量，强化制度保障，以高质量的信息公开工作促进民政政策落地和服务水平提升。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both"/>
        <w:textAlignment w:val="auto"/>
        <w:outlineLvl w:val="0"/>
        <w:rPr>
          <w:rFonts w:hint="eastAsia" w:ascii="仿宋" w:hAnsi="仿宋" w:eastAsia="仿宋" w:cs="仿宋"/>
          <w:color w:val="333333"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color w:val="333333"/>
          <w:sz w:val="32"/>
          <w:szCs w:val="32"/>
          <w:shd w:val="clear" w:color="auto" w:fill="FFFFFF"/>
          <w:lang w:val="en-US" w:eastAsia="zh-CN"/>
        </w:rPr>
        <w:t>六</w:t>
      </w:r>
      <w:r>
        <w:rPr>
          <w:rFonts w:hint="eastAsia" w:ascii="仿宋" w:hAnsi="仿宋" w:eastAsia="仿宋" w:cs="仿宋"/>
          <w:b/>
          <w:color w:val="333333"/>
          <w:sz w:val="32"/>
          <w:szCs w:val="32"/>
          <w:shd w:val="clear" w:color="auto" w:fill="FFFFFF"/>
        </w:rPr>
        <w:t>、其他需要报告的事项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20"/>
        <w:jc w:val="both"/>
        <w:textAlignment w:val="auto"/>
        <w:outlineLvl w:val="0"/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</w:rPr>
        <w:t>无其他需要报告的事项。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BE0CC79"/>
    <w:multiLevelType w:val="singleLevel"/>
    <w:tmpl w:val="4BE0CC79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dhYzYzNDJhNDRjZTE2NWYzODRkODg1ZDczN2RmMDIifQ=="/>
  </w:docVars>
  <w:rsids>
    <w:rsidRoot w:val="3E5B229F"/>
    <w:rsid w:val="3E5B229F"/>
    <w:rsid w:val="42B945B0"/>
    <w:rsid w:val="54563D10"/>
    <w:rsid w:val="60A644B1"/>
    <w:rsid w:val="728264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1352</Words>
  <Characters>1383</Characters>
  <Lines>0</Lines>
  <Paragraphs>0</Paragraphs>
  <TotalTime>8</TotalTime>
  <ScaleCrop>false</ScaleCrop>
  <LinksUpToDate>false</LinksUpToDate>
  <CharactersWithSpaces>1568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WPS_1539927659</cp:lastModifiedBy>
  <cp:lastPrinted>2019-12-29T11:40:00Z</cp:lastPrinted>
  <dcterms:modified xsi:type="dcterms:W3CDTF">2023-02-22T04:32:39Z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4B3526B0B5984DF78507163F8CD8D229</vt:lpwstr>
  </property>
</Properties>
</file>