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suppressAutoHyphens/>
        <w:kinsoku/>
        <w:wordWrap/>
        <w:overflowPunct/>
        <w:topLinePunct w:val="0"/>
        <w:autoSpaceDE/>
        <w:autoSpaceDN/>
        <w:bidi w:val="0"/>
        <w:spacing w:line="560" w:lineRule="exact"/>
        <w:jc w:val="center"/>
        <w:textAlignment w:val="auto"/>
        <w:rPr>
          <w:rFonts w:hint="eastAsia" w:ascii="黑体" w:eastAsia="黑体"/>
          <w:sz w:val="44"/>
          <w:szCs w:val="44"/>
        </w:rPr>
      </w:pPr>
      <w:r>
        <w:rPr>
          <w:rFonts w:hint="eastAsia" w:ascii="黑体" w:eastAsia="黑体" w:cs="Times New Roman"/>
          <w:vanish w:val="0"/>
          <w:kern w:val="2"/>
          <w:sz w:val="44"/>
          <w:szCs w:val="44"/>
        </w:rPr>
        <w:t>支持文旅产业发展政策措施十条</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suppressAutoHyphens/>
        <w:kinsoku/>
        <w:wordWrap/>
        <w:overflowPunct/>
        <w:topLinePunct w:val="0"/>
        <w:autoSpaceDE/>
        <w:autoSpaceDN/>
        <w:bidi w:val="0"/>
        <w:adjustRightInd/>
        <w:snapToGrid/>
        <w:spacing w:line="560" w:lineRule="exact"/>
        <w:ind w:right="0"/>
        <w:contextualSpacing w:val="0"/>
        <w:textAlignment w:val="auto"/>
        <w:rPr>
          <w:rFonts w:hint="eastAsia" w:ascii="黑体" w:eastAsia="黑体" w:cs="黑体"/>
          <w:vanish w:val="0"/>
          <w:kern w:val="2"/>
          <w:sz w:val="32"/>
          <w:szCs w:val="32"/>
          <w:lang w:val="en-US" w:eastAsia="zh-CN"/>
        </w:rPr>
      </w:pPr>
      <w:r>
        <w:rPr>
          <w:rFonts w:hint="eastAsia" w:ascii="黑体" w:eastAsia="黑体" w:cs="黑体"/>
          <w:vanish w:val="0"/>
          <w:kern w:val="2"/>
          <w:sz w:val="32"/>
          <w:szCs w:val="32"/>
          <w:lang w:val="en-US" w:eastAsia="zh-CN"/>
        </w:rPr>
        <w:t>01.</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第一条</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right="0" w:firstLine="640" w:firstLineChars="200"/>
        <w:contextualSpacing w:val="0"/>
        <w:textAlignment w:val="auto"/>
        <w:rPr>
          <w:rFonts w:hint="eastAsia" w:ascii="黑体" w:eastAsia="黑体" w:cs="黑体"/>
          <w:vanish w:val="0"/>
          <w:kern w:val="2"/>
          <w:sz w:val="32"/>
          <w:szCs w:val="32"/>
        </w:rPr>
      </w:pPr>
      <w:r>
        <w:rPr>
          <w:rFonts w:hint="eastAsia" w:ascii="黑体" w:eastAsia="黑体" w:cs="黑体"/>
          <w:vanish w:val="0"/>
          <w:kern w:val="2"/>
          <w:sz w:val="32"/>
          <w:szCs w:val="32"/>
          <w:lang w:eastAsia="zh-CN"/>
        </w:rPr>
        <w:t>一、</w:t>
      </w:r>
      <w:r>
        <w:rPr>
          <w:rFonts w:hint="eastAsia" w:ascii="黑体" w:eastAsia="黑体" w:cs="黑体"/>
          <w:vanish w:val="0"/>
          <w:kern w:val="2"/>
          <w:sz w:val="32"/>
          <w:szCs w:val="32"/>
        </w:rPr>
        <w:t>政策内容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right="0" w:firstLine="640" w:firstLineChars="200"/>
        <w:contextualSpacing w:val="0"/>
        <w:textAlignment w:val="auto"/>
        <w:rPr>
          <w:rFonts w:hint="eastAsia" w:ascii="仿宋" w:eastAsia="仿宋" w:cs="仿宋"/>
          <w:vanish w:val="0"/>
          <w:kern w:val="2"/>
          <w:sz w:val="32"/>
          <w:szCs w:val="32"/>
        </w:rPr>
      </w:pPr>
      <w:r>
        <w:rPr>
          <w:rFonts w:hint="eastAsia" w:ascii="仿宋" w:eastAsia="仿宋" w:cs="仿宋"/>
          <w:vanish w:val="0"/>
          <w:kern w:val="2"/>
          <w:sz w:val="32"/>
          <w:szCs w:val="32"/>
        </w:rPr>
        <w:t>加大金融支持,引导银行机构大对文旅企业的信贷投放。鼓励银行机构对符合续贷条件的文旅市场主体按正常续贷业务办理，不得盲目惜贷、抽贷、断贷、压贷、并统筹考虑展期、重组等手段，按照市场化原则由银行与企业自主协商贷款还本付息方式。引导银行机构合理降低新发贷款利率，推动实际贷款利率在前期大幅度降低的基础上稳中有降。落实常态化银企对接机制，定期组织银行机构与梳理出的有融资需求的企业开展“线上＋线下”对接活动。（金融办）</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firstLine="640" w:firstLineChars="200"/>
        <w:contextualSpacing w:val="0"/>
        <w:textAlignment w:val="auto"/>
        <w:rPr>
          <w:rFonts w:hint="eastAsia" w:ascii="黑体" w:eastAsia="黑体" w:cs="黑体"/>
          <w:vanish w:val="0"/>
          <w:kern w:val="2"/>
          <w:sz w:val="32"/>
          <w:szCs w:val="32"/>
        </w:rPr>
      </w:pPr>
      <w:r>
        <w:rPr>
          <w:rFonts w:hint="eastAsia" w:ascii="黑体" w:eastAsia="黑体" w:cs="黑体"/>
          <w:vanish w:val="0"/>
          <w:kern w:val="2"/>
          <w:sz w:val="32"/>
          <w:szCs w:val="32"/>
        </w:rPr>
        <w:t>二、适用对象：</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firstLine="640" w:firstLineChars="200"/>
        <w:contextualSpacing w:val="0"/>
        <w:textAlignment w:val="auto"/>
        <w:rPr>
          <w:rFonts w:hint="eastAsia" w:ascii="仿宋" w:eastAsia="仿宋" w:cs="仿宋"/>
          <w:vanish w:val="0"/>
          <w:kern w:val="2"/>
          <w:sz w:val="32"/>
          <w:szCs w:val="32"/>
        </w:rPr>
      </w:pPr>
      <w:r>
        <w:rPr>
          <w:rFonts w:hint="eastAsia" w:ascii="仿宋" w:eastAsia="仿宋" w:cs="仿宋"/>
          <w:sz w:val="32"/>
          <w:szCs w:val="32"/>
          <w:lang w:eastAsia="zh-CN"/>
        </w:rPr>
        <w:t>有融资需求、还款困难的文旅企业</w:t>
      </w:r>
      <w:r>
        <w:rPr>
          <w:rFonts w:hint="eastAsia" w:ascii="仿宋" w:eastAsia="仿宋" w:cs="仿宋"/>
          <w:vanish w:val="0"/>
          <w:kern w:val="2"/>
          <w:sz w:val="32"/>
          <w:szCs w:val="32"/>
        </w:rPr>
        <w:t>。</w:t>
      </w:r>
    </w:p>
    <w:p>
      <w:pPr>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黑体"/>
          <w:vanish w:val="0"/>
          <w:kern w:val="2"/>
          <w:sz w:val="32"/>
          <w:szCs w:val="32"/>
        </w:rPr>
      </w:pPr>
      <w:r>
        <w:rPr>
          <w:rFonts w:hint="eastAsia" w:ascii="黑体" w:eastAsia="黑体" w:cs="黑体"/>
          <w:vanish w:val="0"/>
          <w:kern w:val="2"/>
          <w:sz w:val="32"/>
          <w:szCs w:val="32"/>
        </w:rPr>
        <w:t>操作流程：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right="0" w:firstLine="640" w:firstLineChars="200"/>
        <w:contextualSpacing w:val="0"/>
        <w:textAlignment w:val="auto"/>
        <w:rPr>
          <w:rFonts w:hint="eastAsia" w:ascii="仿宋" w:eastAsia="仿宋" w:cs="仿宋"/>
          <w:vanish w:val="0"/>
          <w:kern w:val="2"/>
          <w:sz w:val="32"/>
          <w:szCs w:val="32"/>
        </w:rPr>
      </w:pPr>
      <w:r>
        <w:rPr>
          <w:rFonts w:hint="eastAsia" w:ascii="仿宋" w:eastAsia="仿宋" w:cs="仿宋"/>
          <w:vanish w:val="0"/>
          <w:kern w:val="2"/>
          <w:sz w:val="32"/>
          <w:szCs w:val="32"/>
        </w:rPr>
        <w:t>1.文旅企业可以直接向银行申请贷款。</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right="0" w:firstLine="640" w:firstLineChars="200"/>
        <w:contextualSpacing w:val="0"/>
        <w:textAlignment w:val="auto"/>
        <w:rPr>
          <w:rFonts w:hint="eastAsia" w:ascii="仿宋" w:eastAsia="仿宋" w:cs="仿宋"/>
          <w:vanish w:val="0"/>
          <w:kern w:val="2"/>
          <w:sz w:val="32"/>
          <w:szCs w:val="32"/>
        </w:rPr>
      </w:pPr>
      <w:r>
        <w:rPr>
          <w:rFonts w:hint="eastAsia" w:ascii="仿宋" w:eastAsia="仿宋" w:cs="仿宋"/>
          <w:vanish w:val="0"/>
          <w:kern w:val="2"/>
          <w:sz w:val="32"/>
          <w:szCs w:val="32"/>
        </w:rPr>
        <w:t>2.文旅企业可通过金融服务热线7337215进行咨询登记，由金融办联系金融机构主动与文旅企业进行对接，提供合适的金融服务。</w:t>
      </w:r>
    </w:p>
    <w:p>
      <w:pPr>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黑体"/>
          <w:vanish w:val="0"/>
          <w:kern w:val="2"/>
          <w:sz w:val="32"/>
          <w:szCs w:val="32"/>
        </w:rPr>
      </w:pPr>
      <w:r>
        <w:rPr>
          <w:rFonts w:hint="eastAsia" w:ascii="黑体" w:eastAsia="黑体" w:cs="黑体"/>
          <w:vanish w:val="0"/>
          <w:kern w:val="2"/>
          <w:sz w:val="32"/>
          <w:szCs w:val="32"/>
        </w:rPr>
        <w:t>兑现时间：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right="0" w:firstLine="640" w:firstLineChars="200"/>
        <w:contextualSpacing w:val="0"/>
        <w:textAlignment w:val="auto"/>
        <w:rPr>
          <w:rFonts w:hint="eastAsia" w:ascii="仿宋" w:eastAsia="仿宋" w:cs="仿宋"/>
          <w:vanish w:val="0"/>
          <w:kern w:val="2"/>
          <w:sz w:val="32"/>
          <w:szCs w:val="32"/>
        </w:rPr>
      </w:pPr>
      <w:r>
        <w:rPr>
          <w:rFonts w:hint="eastAsia" w:ascii="仿宋" w:eastAsia="仿宋" w:cs="仿宋"/>
          <w:vanish w:val="0"/>
          <w:kern w:val="2"/>
          <w:sz w:val="32"/>
          <w:szCs w:val="32"/>
        </w:rPr>
        <w:t>长期执行。</w:t>
      </w:r>
    </w:p>
    <w:p>
      <w:pPr>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黑体"/>
          <w:vanish w:val="0"/>
          <w:kern w:val="2"/>
          <w:sz w:val="32"/>
          <w:szCs w:val="32"/>
        </w:rPr>
      </w:pPr>
      <w:r>
        <w:rPr>
          <w:rFonts w:hint="eastAsia" w:ascii="黑体" w:eastAsia="黑体" w:cs="黑体"/>
          <w:vanish w:val="0"/>
          <w:kern w:val="2"/>
          <w:sz w:val="32"/>
          <w:szCs w:val="32"/>
        </w:rPr>
        <w:t>责任分工</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right="0" w:firstLine="640" w:firstLineChars="200"/>
        <w:contextualSpacing w:val="0"/>
        <w:textAlignment w:val="auto"/>
        <w:rPr>
          <w:rFonts w:hint="eastAsia" w:ascii="仿宋" w:eastAsia="仿宋" w:cs="仿宋"/>
          <w:vanish w:val="0"/>
          <w:kern w:val="2"/>
          <w:sz w:val="32"/>
          <w:szCs w:val="32"/>
        </w:rPr>
      </w:pPr>
      <w:r>
        <w:rPr>
          <w:rFonts w:hint="eastAsia" w:ascii="仿宋" w:eastAsia="仿宋" w:cs="仿宋"/>
          <w:vanish w:val="0"/>
          <w:kern w:val="2"/>
          <w:sz w:val="32"/>
          <w:szCs w:val="32"/>
        </w:rPr>
        <w:t>金融办负责宣传、解释说明，具体登记企业需求，组织多形式的银企对接会。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line="560" w:lineRule="exact"/>
        <w:ind w:left="0" w:right="0" w:firstLine="640" w:firstLineChars="200"/>
        <w:contextualSpacing w:val="0"/>
        <w:textAlignment w:val="auto"/>
        <w:rPr>
          <w:rFonts w:hint="eastAsia" w:ascii="仿宋" w:eastAsia="仿宋" w:cs="仿宋"/>
          <w:vanish w:val="0"/>
          <w:kern w:val="2"/>
          <w:sz w:val="32"/>
          <w:szCs w:val="32"/>
        </w:rPr>
      </w:pPr>
      <w:r>
        <w:rPr>
          <w:rFonts w:hint="eastAsia" w:ascii="仿宋" w:eastAsia="仿宋" w:cs="仿宋"/>
          <w:vanish w:val="0"/>
          <w:kern w:val="2"/>
          <w:sz w:val="32"/>
          <w:szCs w:val="32"/>
        </w:rPr>
        <w:t>联系人:刘亚齐            电话：17769059052</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textAlignment w:val="auto"/>
        <w:rPr>
          <w:rFonts w:hint="eastAsia"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02.</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第二条</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ascii="仿宋" w:eastAsia="仿宋" w:cs="楷体"/>
          <w:vanish w:val="0"/>
          <w:color w:val="auto"/>
          <w:spacing w:val="-8"/>
          <w:kern w:val="0"/>
          <w:sz w:val="32"/>
          <w:szCs w:val="32"/>
        </w:rPr>
      </w:pPr>
      <w:r>
        <w:rPr>
          <w:rFonts w:hint="eastAsia" w:ascii="仿宋" w:eastAsia="仿宋" w:cs="黑体"/>
          <w:vanish w:val="0"/>
          <w:spacing w:val="-8"/>
          <w:kern w:val="0"/>
          <w:sz w:val="32"/>
          <w:szCs w:val="32"/>
        </w:rPr>
        <w:t>落实减税降费。</w:t>
      </w:r>
      <w:r>
        <w:rPr>
          <w:rFonts w:hint="eastAsia" w:ascii="仿宋" w:eastAsia="仿宋" w:cs="仿宋_GB2312"/>
          <w:vanish w:val="0"/>
          <w:spacing w:val="-8"/>
          <w:kern w:val="0"/>
          <w:sz w:val="32"/>
          <w:szCs w:val="32"/>
        </w:rPr>
        <w:t>严格执行《财政部 税务总局关于进一步实施小微企业“六税两费”减免政策的公告》（财政部 税务总局公告2022年第10号），对增值税小规模纳税人、小型微利企业、个体工商户可以在50%的税额幅度内减征资源税（不含水资源税）、城市维护建设税、房产税、城镇土地使用税、印花税（不含证券交易印花税）、耕地占用税和教育费附加、地方教育附加。</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二、适用对象</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增值税小规模纳税人、小型微利企业和个体工商户。</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企业享受优惠采取“自行判别、申报享受、相关资料留存备查”的方式办理。</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2022年1月1日至2024年12月31日。</w:t>
      </w:r>
    </w:p>
    <w:p>
      <w:pPr>
        <w:keepNext w:val="0"/>
        <w:keepLines w:val="0"/>
        <w:pageBreakBefore w:val="0"/>
        <w:widowControl w:val="0"/>
        <w:numPr>
          <w:ilvl w:val="0"/>
          <w:numId w:val="2"/>
        </w:numPr>
        <w:suppressLineNumbers w:val="0"/>
        <w:suppressAutoHyphens/>
        <w:kinsoku/>
        <w:wordWrap/>
        <w:overflowPunct/>
        <w:topLinePunct w:val="0"/>
        <w:autoSpaceDE/>
        <w:autoSpaceDN/>
        <w:bidi w:val="0"/>
        <w:spacing w:line="560" w:lineRule="exact"/>
        <w:ind w:left="0" w:firstLine="640" w:firstLineChars="200"/>
        <w:jc w:val="both"/>
        <w:textAlignment w:val="auto"/>
        <w:rPr>
          <w:rFonts w:hint="eastAsia" w:ascii="黑体" w:eastAsia="黑体" w:cs="黑体"/>
          <w:sz w:val="32"/>
          <w:szCs w:val="32"/>
          <w:lang w:eastAsia="zh-CN"/>
        </w:rPr>
      </w:pPr>
      <w:r>
        <w:rPr>
          <w:rFonts w:hint="eastAsia" w:ascii="黑体" w:eastAsia="黑体" w:cs="黑体"/>
          <w:sz w:val="32"/>
          <w:szCs w:val="32"/>
          <w:lang w:eastAsia="zh-CN"/>
        </w:rPr>
        <w:t>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left="0" w:right="0"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国家税务总局涞源县税务局税政二股及各税源管理分局负责该项政策的宣传、落实和解释说明工作。</w:t>
      </w:r>
    </w:p>
    <w:p>
      <w:pPr>
        <w:keepNext w:val="0"/>
        <w:keepLines w:val="0"/>
        <w:pageBreakBefore w:val="0"/>
        <w:widowControl w:val="0"/>
        <w:suppressLineNumbers w:val="0"/>
        <w:suppressAutoHyphens/>
        <w:kinsoku/>
        <w:wordWrap/>
        <w:overflowPunct/>
        <w:topLinePunct w:val="0"/>
        <w:autoSpaceDE/>
        <w:autoSpaceDN/>
        <w:bidi w:val="0"/>
        <w:spacing w:line="560" w:lineRule="exact"/>
        <w:ind w:left="0" w:firstLine="640" w:firstLineChars="200"/>
        <w:jc w:val="both"/>
        <w:textAlignment w:val="auto"/>
        <w:rPr>
          <w:rFonts w:ascii="仿宋" w:eastAsia="仿宋" w:cs="仿宋"/>
          <w:sz w:val="32"/>
          <w:szCs w:val="32"/>
          <w:lang w:val="en-US" w:eastAsia="zh-CN"/>
        </w:rPr>
      </w:pPr>
      <w:r>
        <w:rPr>
          <w:rFonts w:hint="eastAsia" w:ascii="仿宋" w:eastAsia="仿宋" w:cs="仿宋"/>
          <w:sz w:val="32"/>
          <w:szCs w:val="32"/>
          <w:lang w:val="en-US" w:eastAsia="zh-CN"/>
        </w:rPr>
        <w:t>联系人：涞源县税务局 亢柳青   电话：0312-7322133</w:t>
      </w:r>
    </w:p>
    <w:p>
      <w:pPr>
        <w:keepNext w:val="0"/>
        <w:keepLines w:val="0"/>
        <w:pageBreakBefore w:val="0"/>
        <w:widowControl w:val="0"/>
        <w:suppressLineNumbers w:val="0"/>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03.</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第三条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ascii="仿宋" w:eastAsia="仿宋" w:cs="楷体"/>
          <w:vanish w:val="0"/>
          <w:color w:val="auto"/>
          <w:spacing w:val="-8"/>
          <w:kern w:val="0"/>
          <w:sz w:val="32"/>
          <w:szCs w:val="32"/>
        </w:rPr>
      </w:pPr>
      <w:r>
        <w:rPr>
          <w:rFonts w:hint="eastAsia" w:ascii="仿宋" w:eastAsia="仿宋" w:cs="黑体"/>
          <w:vanish w:val="0"/>
          <w:spacing w:val="-8"/>
          <w:kern w:val="0"/>
          <w:sz w:val="32"/>
          <w:szCs w:val="32"/>
        </w:rPr>
        <w:t>减轻经营负担。</w:t>
      </w:r>
      <w:r>
        <w:rPr>
          <w:rFonts w:hint="eastAsia" w:ascii="仿宋" w:eastAsia="仿宋" w:cs="仿宋_GB2312"/>
          <w:vanish w:val="0"/>
          <w:spacing w:val="-8"/>
          <w:kern w:val="0"/>
          <w:sz w:val="32"/>
          <w:szCs w:val="32"/>
        </w:rPr>
        <w:t>享受暂退保证金政策的旅行社，可申请将暂退比例提高至100%，补足保证金期限延至2023年3月31日；2021年10月19日至2022年4月11日（含当日）期间全国所有已依法交纳保证金、领取旅行社业务经营许可证的旅行社，提出暂退保证金申请的，暂退标准可为应交纳数额的100%，补足保证金期限为2023年3月31日。2022年4月12日（含当日）以后取得旅行社业务经营许可证的旅行社，可申请暂缓交纳保证金，补足保证金期限为2023年3月31日。</w:t>
      </w:r>
      <w:r>
        <w:rPr>
          <w:rFonts w:hint="eastAsia" w:ascii="仿宋" w:eastAsia="仿宋" w:cs="楷体"/>
          <w:vanish w:val="0"/>
          <w:color w:val="auto"/>
          <w:spacing w:val="-8"/>
          <w:kern w:val="0"/>
          <w:sz w:val="32"/>
          <w:szCs w:val="32"/>
        </w:rPr>
        <w:t>（文旅局）</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二、适用对象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lang w:eastAsia="zh-CN"/>
        </w:rPr>
      </w:pPr>
      <w:r>
        <w:rPr>
          <w:rFonts w:hint="eastAsia" w:ascii="仿宋" w:eastAsia="仿宋" w:cs="Times New Roman"/>
          <w:vanish w:val="0"/>
          <w:kern w:val="2"/>
          <w:sz w:val="32"/>
          <w:szCs w:val="32"/>
        </w:rPr>
        <w:t>符合条件地区受疫情影响经营出现暂时困难的所有中小</w:t>
      </w:r>
      <w:r>
        <w:rPr>
          <w:rFonts w:hint="eastAsia" w:ascii="仿宋" w:eastAsia="仿宋" w:cs="Times New Roman"/>
          <w:vanish w:val="0"/>
          <w:kern w:val="2"/>
          <w:sz w:val="32"/>
          <w:szCs w:val="32"/>
          <w:lang w:eastAsia="zh-CN"/>
        </w:rPr>
        <w:t>旅行社。</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三、操作流程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仿宋" w:eastAsia="仿宋" w:cs="Times New Roman"/>
          <w:vanish w:val="0"/>
          <w:kern w:val="2"/>
          <w:sz w:val="32"/>
          <w:szCs w:val="32"/>
        </w:rPr>
      </w:pPr>
      <w:r>
        <w:rPr>
          <w:rFonts w:hint="eastAsia" w:ascii="仿宋" w:eastAsia="仿宋" w:cs="Times New Roman"/>
          <w:vanish w:val="0"/>
          <w:kern w:val="2"/>
          <w:sz w:val="32"/>
          <w:szCs w:val="32"/>
        </w:rPr>
        <w:t>符合条件的</w:t>
      </w:r>
      <w:r>
        <w:rPr>
          <w:rFonts w:hint="eastAsia" w:ascii="仿宋" w:eastAsia="仿宋" w:cs="Times New Roman"/>
          <w:vanish w:val="0"/>
          <w:kern w:val="2"/>
          <w:sz w:val="32"/>
          <w:szCs w:val="32"/>
          <w:lang w:eastAsia="zh-CN"/>
        </w:rPr>
        <w:t>旅行社</w:t>
      </w:r>
      <w:r>
        <w:rPr>
          <w:rFonts w:hint="eastAsia" w:ascii="仿宋" w:eastAsia="仿宋" w:cs="Times New Roman"/>
          <w:vanish w:val="0"/>
          <w:kern w:val="2"/>
          <w:sz w:val="32"/>
          <w:szCs w:val="32"/>
        </w:rPr>
        <w:t>可通过</w:t>
      </w:r>
      <w:r>
        <w:rPr>
          <w:rFonts w:hint="eastAsia" w:ascii="仿宋" w:eastAsia="仿宋" w:cs="Times New Roman"/>
          <w:vanish w:val="0"/>
          <w:kern w:val="2"/>
          <w:sz w:val="32"/>
          <w:szCs w:val="32"/>
          <w:lang w:eastAsia="zh-CN"/>
        </w:rPr>
        <w:t>向保定市</w:t>
      </w:r>
      <w:r>
        <w:rPr>
          <w:rFonts w:hint="eastAsia" w:ascii="仿宋" w:eastAsia="仿宋"/>
          <w:sz w:val="32"/>
          <w:szCs w:val="32"/>
          <w:lang w:eastAsia="zh-CN"/>
        </w:rPr>
        <w:t>文化广电和旅游局</w:t>
      </w:r>
      <w:r>
        <w:rPr>
          <w:rFonts w:hint="eastAsia" w:ascii="仿宋" w:eastAsia="仿宋" w:cs="Times New Roman"/>
          <w:vanish w:val="0"/>
          <w:kern w:val="2"/>
          <w:sz w:val="32"/>
          <w:szCs w:val="32"/>
        </w:rPr>
        <w:t>申请，经审核通过后即可</w:t>
      </w:r>
      <w:r>
        <w:rPr>
          <w:rFonts w:hint="eastAsia" w:ascii="仿宋" w:eastAsia="仿宋" w:cs="Times New Roman"/>
          <w:vanish w:val="0"/>
          <w:kern w:val="2"/>
          <w:sz w:val="32"/>
          <w:szCs w:val="32"/>
          <w:lang w:eastAsia="zh-CN"/>
        </w:rPr>
        <w:t>办理</w:t>
      </w:r>
      <w:r>
        <w:rPr>
          <w:rFonts w:hint="eastAsia" w:ascii="仿宋" w:eastAsia="仿宋" w:cs="Times New Roman"/>
          <w:vanish w:val="0"/>
          <w:kern w:val="2"/>
          <w:sz w:val="32"/>
          <w:szCs w:val="32"/>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四、兑现时间</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08" w:firstLineChars="200"/>
        <w:textAlignment w:val="auto"/>
        <w:rPr>
          <w:rFonts w:hint="eastAsia" w:ascii="仿宋" w:eastAsia="仿宋" w:cs="仿宋_GB2312"/>
          <w:vanish w:val="0"/>
          <w:spacing w:val="-8"/>
          <w:kern w:val="0"/>
          <w:sz w:val="32"/>
          <w:szCs w:val="32"/>
          <w:lang w:eastAsia="zh-CN"/>
        </w:rPr>
      </w:pPr>
      <w:r>
        <w:rPr>
          <w:rFonts w:hint="eastAsia" w:ascii="仿宋" w:eastAsia="仿宋" w:cs="仿宋_GB2312"/>
          <w:vanish w:val="0"/>
          <w:spacing w:val="-8"/>
          <w:kern w:val="0"/>
          <w:sz w:val="32"/>
          <w:szCs w:val="32"/>
        </w:rPr>
        <w:t>2023年3月31日</w:t>
      </w:r>
      <w:r>
        <w:rPr>
          <w:rFonts w:hint="eastAsia" w:ascii="仿宋" w:eastAsia="仿宋" w:cs="仿宋_GB2312"/>
          <w:vanish w:val="0"/>
          <w:spacing w:val="-8"/>
          <w:kern w:val="0"/>
          <w:sz w:val="32"/>
          <w:szCs w:val="32"/>
          <w:lang w:eastAsia="zh-CN"/>
        </w:rPr>
        <w:t>底前。</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kern w:val="2"/>
          <w:sz w:val="32"/>
          <w:szCs w:val="32"/>
        </w:rPr>
      </w:pPr>
      <w:r>
        <w:rPr>
          <w:rFonts w:hint="eastAsia" w:ascii="黑体" w:eastAsia="黑体" w:cs="Times New Roman"/>
          <w:kern w:val="2"/>
          <w:sz w:val="32"/>
          <w:szCs w:val="32"/>
        </w:rPr>
        <w:t>五、责任分工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rPr>
      </w:pPr>
      <w:r>
        <w:rPr>
          <w:rFonts w:hint="eastAsia" w:ascii="仿宋" w:eastAsia="仿宋"/>
          <w:sz w:val="32"/>
          <w:szCs w:val="32"/>
          <w:lang w:eastAsia="zh-CN"/>
        </w:rPr>
        <w:t>涞源县文化广电和旅游局负责</w:t>
      </w:r>
      <w:r>
        <w:rPr>
          <w:rFonts w:hint="eastAsia" w:ascii="仿宋" w:eastAsia="仿宋"/>
          <w:sz w:val="32"/>
          <w:szCs w:val="32"/>
        </w:rPr>
        <w:t>宣传、解释说明，</w:t>
      </w:r>
      <w:r>
        <w:rPr>
          <w:rFonts w:hint="eastAsia" w:ascii="仿宋" w:eastAsia="仿宋"/>
          <w:sz w:val="32"/>
          <w:szCs w:val="32"/>
          <w:lang w:eastAsia="zh-CN"/>
        </w:rPr>
        <w:t>市文化广电和旅游局</w:t>
      </w:r>
      <w:r>
        <w:rPr>
          <w:rFonts w:hint="eastAsia" w:ascii="仿宋" w:eastAsia="仿宋"/>
          <w:sz w:val="32"/>
          <w:szCs w:val="32"/>
        </w:rPr>
        <w:t>具体办理。</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ascii="仿宋" w:eastAsia="仿宋"/>
          <w:sz w:val="32"/>
          <w:szCs w:val="32"/>
          <w:lang w:val="en-US" w:eastAsia="zh-CN"/>
        </w:rPr>
      </w:pPr>
      <w:r>
        <w:rPr>
          <w:rFonts w:hint="eastAsia" w:ascii="仿宋" w:eastAsia="仿宋"/>
          <w:sz w:val="32"/>
          <w:szCs w:val="32"/>
        </w:rPr>
        <w:t>联系人:</w:t>
      </w:r>
      <w:r>
        <w:rPr>
          <w:rFonts w:hint="eastAsia" w:ascii="仿宋" w:eastAsia="仿宋"/>
          <w:sz w:val="32"/>
          <w:szCs w:val="32"/>
          <w:lang w:eastAsia="zh-CN"/>
        </w:rPr>
        <w:t>常建坡</w:t>
      </w:r>
      <w:r>
        <w:rPr>
          <w:rFonts w:hint="eastAsia" w:ascii="仿宋" w:eastAsia="仿宋"/>
          <w:sz w:val="32"/>
          <w:szCs w:val="32"/>
          <w:lang w:val="en-US" w:eastAsia="zh-CN"/>
        </w:rPr>
        <w:t xml:space="preserve">       </w:t>
      </w:r>
      <w:r>
        <w:rPr>
          <w:rFonts w:hint="eastAsia" w:ascii="仿宋" w:eastAsia="仿宋"/>
          <w:sz w:val="32"/>
          <w:szCs w:val="32"/>
        </w:rPr>
        <w:t>电话：</w:t>
      </w:r>
      <w:r>
        <w:rPr>
          <w:rFonts w:hint="eastAsia" w:ascii="仿宋" w:eastAsia="仿宋"/>
          <w:sz w:val="32"/>
          <w:szCs w:val="32"/>
          <w:lang w:val="en-US" w:eastAsia="zh-CN"/>
        </w:rPr>
        <w:t>0312—7323347</w:t>
      </w:r>
    </w:p>
    <w:p>
      <w:pPr>
        <w:keepNext w:val="0"/>
        <w:keepLines w:val="0"/>
        <w:pageBreakBefore w:val="0"/>
        <w:widowControl w:val="0"/>
        <w:suppressLineNumbers w:val="0"/>
        <w:shd w:val="clear" w:color="auto" w:fill="auto"/>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04.</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第四条</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08" w:firstLineChars="200"/>
        <w:contextualSpacing w:val="0"/>
        <w:jc w:val="both"/>
        <w:textAlignment w:val="auto"/>
        <w:rPr>
          <w:rFonts w:hint="eastAsia" w:ascii="仿宋" w:eastAsia="仿宋" w:cs="仿宋"/>
          <w:sz w:val="32"/>
          <w:szCs w:val="32"/>
          <w:lang w:val="en-US" w:eastAsia="zh-CN"/>
        </w:rPr>
      </w:pPr>
      <w:r>
        <w:rPr>
          <w:rFonts w:hint="eastAsia" w:ascii="仿宋" w:eastAsia="仿宋" w:cs="黑体"/>
          <w:vanish w:val="0"/>
          <w:spacing w:val="-8"/>
          <w:kern w:val="0"/>
          <w:sz w:val="32"/>
          <w:szCs w:val="32"/>
        </w:rPr>
        <w:t>给予补贴贴息。</w:t>
      </w:r>
      <w:r>
        <w:rPr>
          <w:rFonts w:hint="eastAsia" w:ascii="楷体" w:eastAsia="楷体" w:cs="楷体"/>
          <w:b/>
          <w:bCs/>
          <w:sz w:val="32"/>
          <w:szCs w:val="32"/>
          <w:lang w:val="en-US" w:eastAsia="zh-CN"/>
        </w:rPr>
        <w:t>1. 条件。</w:t>
      </w:r>
      <w:r>
        <w:rPr>
          <w:rFonts w:hint="eastAsia" w:ascii="仿宋" w:eastAsia="仿宋" w:cs="仿宋"/>
          <w:sz w:val="32"/>
          <w:szCs w:val="32"/>
          <w:lang w:val="en-US" w:eastAsia="zh-CN"/>
        </w:rPr>
        <w:t>贴息资金实行贷款户先付息、财政后贴息的政策， 即贷款户应先据实、按时、全额支付金融机构贷款利息,然后按年（或季度）凭贴息贷款项目申请表和银行利息收取凭证,依程序向县乡村振兴局申请贷款贴息。对未按合同规定归还的逾期贷款利息、加息和罚息,不予贴息。</w:t>
      </w:r>
      <w:r>
        <w:rPr>
          <w:rFonts w:hint="eastAsia" w:ascii="楷体" w:eastAsia="楷体" w:cs="楷体"/>
          <w:b/>
          <w:bCs/>
          <w:sz w:val="32"/>
          <w:szCs w:val="32"/>
          <w:lang w:val="en-US" w:eastAsia="zh-CN"/>
        </w:rPr>
        <w:t>2. 期限。</w:t>
      </w:r>
      <w:r>
        <w:rPr>
          <w:rFonts w:hint="eastAsia" w:ascii="仿宋" w:eastAsia="仿宋" w:cs="仿宋"/>
          <w:sz w:val="32"/>
          <w:szCs w:val="32"/>
          <w:lang w:val="en-US" w:eastAsia="zh-CN"/>
        </w:rPr>
        <w:t>脱贫人口（含边缘易致贫户）小额信款贴息期限与贷款期限一致 (以日历年度计算),以实际贷款期限为准，脱贫人口小额信贷贴息期限不超过 3 年(含3年)。</w:t>
      </w:r>
      <w:r>
        <w:rPr>
          <w:rFonts w:hint="eastAsia" w:ascii="楷体" w:eastAsia="楷体" w:cs="楷体"/>
          <w:b/>
          <w:bCs/>
          <w:sz w:val="32"/>
          <w:szCs w:val="32"/>
          <w:lang w:val="en-US" w:eastAsia="zh-CN"/>
        </w:rPr>
        <w:t>3. 贴息贷款限额。</w:t>
      </w:r>
      <w:r>
        <w:rPr>
          <w:rFonts w:hint="eastAsia" w:ascii="仿宋" w:eastAsia="仿宋" w:cs="仿宋"/>
          <w:sz w:val="32"/>
          <w:szCs w:val="32"/>
          <w:lang w:val="en-US" w:eastAsia="zh-CN"/>
        </w:rPr>
        <w:t>脱贫人口小额信贷最高额度不超过 5万元,年贴息利率不超过贷款基础利率。对符合脱贫人口小额信贷贴息条件的脱贫困户（含边缘易致贫户）,贴息资金直接补贴到户。</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hint="eastAsia" w:ascii="仿宋" w:eastAsia="仿宋" w:cs="仿宋"/>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建档立卡脱贫人口，以户为单位发放借款。边缘易致贫户可按照执行。</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firstLine="622" w:firstLineChars="200"/>
        <w:contextualSpacing w:val="0"/>
        <w:jc w:val="left"/>
        <w:textAlignment w:val="auto"/>
        <w:rPr>
          <w:rFonts w:hint="eastAsia" w:ascii="仿宋_GB2312" w:eastAsia="仿宋_GB2312" w:cs="仿宋_GB2312"/>
          <w:color w:val="000000"/>
          <w:kern w:val="0"/>
          <w:sz w:val="31"/>
          <w:szCs w:val="31"/>
          <w:lang w:val="en-US" w:eastAsia="zh-CN"/>
        </w:rPr>
      </w:pPr>
      <w:r>
        <w:rPr>
          <w:rFonts w:hint="eastAsia" w:ascii="楷体" w:eastAsia="楷体" w:cs="楷体"/>
          <w:b/>
          <w:bCs/>
          <w:color w:val="000000"/>
          <w:kern w:val="0"/>
          <w:sz w:val="31"/>
          <w:szCs w:val="31"/>
          <w:lang w:val="en-US" w:eastAsia="zh-CN"/>
        </w:rPr>
        <w:t xml:space="preserve">1. </w:t>
      </w:r>
      <w:r>
        <w:rPr>
          <w:rFonts w:ascii="楷体" w:eastAsia="楷体" w:cs="楷体"/>
          <w:b/>
          <w:bCs/>
          <w:color w:val="000000"/>
          <w:kern w:val="0"/>
          <w:sz w:val="31"/>
          <w:szCs w:val="31"/>
          <w:lang w:val="en-US" w:eastAsia="zh-CN"/>
        </w:rPr>
        <w:t>建立项目库。</w:t>
      </w:r>
      <w:r>
        <w:rPr>
          <w:rFonts w:ascii="仿宋_GB2312" w:eastAsia="仿宋_GB2312" w:cs="仿宋_GB2312"/>
          <w:color w:val="000000"/>
          <w:kern w:val="0"/>
          <w:sz w:val="31"/>
          <w:szCs w:val="31"/>
          <w:lang w:val="en-US" w:eastAsia="zh-CN"/>
        </w:rPr>
        <w:t>县</w:t>
      </w:r>
      <w:r>
        <w:rPr>
          <w:rFonts w:hint="eastAsia" w:ascii="仿宋_GB2312" w:eastAsia="仿宋_GB2312" w:cs="仿宋_GB2312"/>
          <w:color w:val="000000"/>
          <w:kern w:val="0"/>
          <w:sz w:val="31"/>
          <w:szCs w:val="31"/>
          <w:lang w:val="en-US" w:eastAsia="zh-CN"/>
        </w:rPr>
        <w:t>乡村振兴局</w:t>
      </w:r>
      <w:r>
        <w:rPr>
          <w:rFonts w:ascii="仿宋_GB2312" w:eastAsia="仿宋_GB2312" w:cs="仿宋_GB2312"/>
          <w:color w:val="000000"/>
          <w:kern w:val="0"/>
          <w:sz w:val="31"/>
          <w:szCs w:val="31"/>
          <w:lang w:val="en-US" w:eastAsia="zh-CN"/>
        </w:rPr>
        <w:t>每年年初</w:t>
      </w:r>
      <w:r>
        <w:rPr>
          <w:rFonts w:hint="eastAsia" w:ascii="仿宋_GB2312" w:eastAsia="仿宋_GB2312" w:cs="仿宋_GB2312"/>
          <w:color w:val="000000"/>
          <w:kern w:val="0"/>
          <w:sz w:val="31"/>
          <w:szCs w:val="31"/>
          <w:lang w:val="en-US" w:eastAsia="zh-CN"/>
        </w:rPr>
        <w:t>根据“全国巩固脱贫攻坚成果和防返贫监测信息系统”中脱贫人口小额信贷录入数据情况，</w:t>
      </w:r>
      <w:r>
        <w:rPr>
          <w:rFonts w:ascii="仿宋_GB2312" w:eastAsia="仿宋_GB2312" w:cs="仿宋_GB2312"/>
          <w:color w:val="000000"/>
          <w:kern w:val="0"/>
          <w:sz w:val="31"/>
          <w:szCs w:val="31"/>
          <w:lang w:val="en-US" w:eastAsia="zh-CN"/>
        </w:rPr>
        <w:t>建立</w:t>
      </w:r>
      <w:r>
        <w:rPr>
          <w:rFonts w:hint="eastAsia" w:ascii="仿宋_GB2312" w:eastAsia="仿宋_GB2312" w:cs="仿宋_GB2312"/>
          <w:color w:val="000000"/>
          <w:kern w:val="0"/>
          <w:sz w:val="31"/>
          <w:szCs w:val="31"/>
          <w:lang w:val="en-US" w:eastAsia="zh-CN"/>
        </w:rPr>
        <w:t>脱贫人口小额信贷</w:t>
      </w:r>
      <w:r>
        <w:rPr>
          <w:rFonts w:ascii="仿宋_GB2312" w:eastAsia="仿宋_GB2312" w:cs="仿宋_GB2312"/>
          <w:color w:val="000000"/>
          <w:kern w:val="0"/>
          <w:sz w:val="31"/>
          <w:szCs w:val="31"/>
          <w:lang w:val="en-US" w:eastAsia="zh-CN"/>
        </w:rPr>
        <w:t>贴息项</w:t>
      </w:r>
      <w:r>
        <w:rPr>
          <w:rFonts w:hint="eastAsia" w:ascii="仿宋_GB2312" w:eastAsia="仿宋_GB2312" w:cs="仿宋_GB2312"/>
          <w:color w:val="000000"/>
          <w:kern w:val="0"/>
          <w:sz w:val="31"/>
          <w:szCs w:val="31"/>
          <w:lang w:val="en-US" w:eastAsia="zh-CN"/>
        </w:rPr>
        <w:t>目库,并与合作银行搞好贷款项目衔接。</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firstLine="622" w:firstLineChars="200"/>
        <w:contextualSpacing w:val="0"/>
        <w:jc w:val="left"/>
        <w:textAlignment w:val="auto"/>
      </w:pPr>
      <w:r>
        <w:rPr>
          <w:rFonts w:hint="eastAsia" w:ascii="楷体" w:eastAsia="楷体" w:cs="楷体"/>
          <w:b/>
          <w:bCs/>
          <w:color w:val="000000"/>
          <w:kern w:val="0"/>
          <w:sz w:val="31"/>
          <w:szCs w:val="31"/>
          <w:lang w:val="en-US" w:eastAsia="zh-CN"/>
        </w:rPr>
        <w:t>2. 贴息申请。</w:t>
      </w:r>
      <w:r>
        <w:rPr>
          <w:rFonts w:hint="eastAsia" w:ascii="仿宋_GB2312" w:eastAsia="仿宋_GB2312" w:cs="仿宋_GB2312"/>
          <w:color w:val="000000"/>
          <w:kern w:val="0"/>
          <w:sz w:val="31"/>
          <w:szCs w:val="31"/>
          <w:lang w:val="en-US" w:eastAsia="zh-CN"/>
        </w:rPr>
        <w:t>贷款户结息后，可按年度（或季度）申报贴息资金,按要求填制《涞源县脱贫人口小额信贷贴息申请表》。凡已申请其他贴息资金的项目,不得重复申报。</w:t>
      </w:r>
    </w:p>
    <w:p>
      <w:pPr>
        <w:keepNext w:val="0"/>
        <w:keepLines w:val="0"/>
        <w:pageBreakBefore w:val="0"/>
        <w:widowControl/>
        <w:suppressLineNumbers w:val="0"/>
        <w:suppressAutoHyphens/>
        <w:kinsoku/>
        <w:wordWrap/>
        <w:overflowPunct/>
        <w:topLinePunct w:val="0"/>
        <w:autoSpaceDE/>
        <w:autoSpaceDN/>
        <w:bidi w:val="0"/>
        <w:adjustRightInd/>
        <w:snapToGrid/>
        <w:spacing w:line="560" w:lineRule="exact"/>
        <w:ind w:firstLine="622" w:firstLineChars="200"/>
        <w:contextualSpacing w:val="0"/>
        <w:jc w:val="left"/>
        <w:textAlignment w:val="auto"/>
      </w:pPr>
      <w:r>
        <w:rPr>
          <w:rFonts w:hint="eastAsia" w:ascii="楷体" w:eastAsia="楷体" w:cs="楷体"/>
          <w:b/>
          <w:bCs/>
          <w:color w:val="000000"/>
          <w:kern w:val="0"/>
          <w:sz w:val="31"/>
          <w:szCs w:val="31"/>
          <w:lang w:val="en-US" w:eastAsia="zh-CN"/>
        </w:rPr>
        <w:t>3. 申报审定程序。</w:t>
      </w:r>
      <w:r>
        <w:rPr>
          <w:rFonts w:hint="eastAsia" w:ascii="仿宋_GB2312" w:eastAsia="仿宋_GB2312" w:cs="仿宋_GB2312"/>
          <w:color w:val="000000"/>
          <w:kern w:val="0"/>
          <w:sz w:val="31"/>
          <w:szCs w:val="31"/>
          <w:lang w:val="en-US" w:eastAsia="zh-CN"/>
        </w:rPr>
        <w:t>申请财政贴息的脱贫人口小额信贷户到村金融服务站填写《涞源县脱贫人口小额信贷贴息申请表》并由服务点负责人签字、加盖公章后，报乡（镇）金融服务部复核，金融服务部复核结束后签字、加盖公章报县乡村振兴局初审，初审完成后，报县巩固拓展金融脱贫攻坚成果领导小组审定。</w:t>
      </w:r>
    </w:p>
    <w:p>
      <w:pPr>
        <w:keepNext w:val="0"/>
        <w:keepLines w:val="0"/>
        <w:pageBreakBefore w:val="0"/>
        <w:widowControl/>
        <w:suppressLineNumbers w:val="0"/>
        <w:suppressAutoHyphens/>
        <w:kinsoku/>
        <w:wordWrap/>
        <w:overflowPunct/>
        <w:topLinePunct w:val="0"/>
        <w:autoSpaceDE/>
        <w:autoSpaceDN/>
        <w:bidi w:val="0"/>
        <w:adjustRightInd/>
        <w:snapToGrid/>
        <w:spacing w:line="560" w:lineRule="exact"/>
        <w:ind w:firstLine="622" w:firstLineChars="200"/>
        <w:contextualSpacing w:val="0"/>
        <w:jc w:val="left"/>
        <w:textAlignment w:val="auto"/>
        <w:rPr>
          <w:rFonts w:hint="eastAsia" w:ascii="仿宋_GB2312" w:eastAsia="仿宋_GB2312" w:cs="仿宋_GB2312"/>
          <w:color w:val="000000"/>
          <w:kern w:val="0"/>
          <w:sz w:val="31"/>
          <w:szCs w:val="31"/>
          <w:lang w:val="en-US" w:eastAsia="zh-CN"/>
        </w:rPr>
      </w:pPr>
      <w:r>
        <w:rPr>
          <w:rFonts w:hint="eastAsia" w:ascii="楷体" w:eastAsia="楷体" w:cs="楷体"/>
          <w:b/>
          <w:bCs/>
          <w:color w:val="000000"/>
          <w:kern w:val="0"/>
          <w:sz w:val="31"/>
          <w:szCs w:val="31"/>
          <w:lang w:val="en-US" w:eastAsia="zh-CN"/>
        </w:rPr>
        <w:t>4. 贴息项目公示。</w:t>
      </w:r>
      <w:r>
        <w:rPr>
          <w:rFonts w:hint="eastAsia" w:ascii="仿宋_GB2312" w:eastAsia="仿宋_GB2312" w:cs="仿宋_GB2312"/>
          <w:color w:val="000000"/>
          <w:kern w:val="0"/>
          <w:sz w:val="31"/>
          <w:szCs w:val="31"/>
          <w:lang w:val="en-US" w:eastAsia="zh-CN"/>
        </w:rPr>
        <w:t>县乡村振兴局在完成初审后在县政府网站进行公示。公示无异议后再报县巩固拓展金融脱贫攻坚成果领导小组审定。</w:t>
      </w:r>
    </w:p>
    <w:p>
      <w:pPr>
        <w:keepNext w:val="0"/>
        <w:keepLines w:val="0"/>
        <w:pageBreakBefore w:val="0"/>
        <w:widowControl/>
        <w:suppressLineNumbers w:val="0"/>
        <w:suppressAutoHyphens/>
        <w:kinsoku/>
        <w:wordWrap/>
        <w:overflowPunct/>
        <w:topLinePunct w:val="0"/>
        <w:autoSpaceDE/>
        <w:autoSpaceDN/>
        <w:bidi w:val="0"/>
        <w:adjustRightInd/>
        <w:snapToGrid/>
        <w:spacing w:line="560" w:lineRule="exact"/>
        <w:ind w:firstLine="622" w:firstLineChars="200"/>
        <w:contextualSpacing w:val="0"/>
        <w:jc w:val="left"/>
        <w:textAlignment w:val="auto"/>
      </w:pPr>
      <w:r>
        <w:rPr>
          <w:rFonts w:hint="eastAsia" w:ascii="楷体" w:eastAsia="楷体" w:cs="楷体"/>
          <w:b/>
          <w:bCs/>
          <w:color w:val="000000"/>
          <w:kern w:val="0"/>
          <w:sz w:val="31"/>
          <w:szCs w:val="31"/>
          <w:lang w:val="en-US" w:eastAsia="zh-CN"/>
        </w:rPr>
        <w:t>5. 贴息资金拨付。</w:t>
      </w:r>
      <w:r>
        <w:rPr>
          <w:rFonts w:hint="eastAsia" w:ascii="仿宋_GB2312" w:eastAsia="仿宋_GB2312" w:cs="仿宋_GB2312"/>
          <w:color w:val="000000"/>
          <w:kern w:val="0"/>
          <w:sz w:val="31"/>
          <w:szCs w:val="31"/>
          <w:lang w:val="en-US" w:eastAsia="zh-CN"/>
        </w:rPr>
        <w:t xml:space="preserve">县乡村振兴局按照县巩固拓展金融脱贫攻坚成果领导小组审定结果，依拨付程序，将贴息资金通过“一卡通”拨付至贴息户。 </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黑体"/>
          <w:sz w:val="32"/>
          <w:szCs w:val="32"/>
          <w:lang w:val="en-US" w:eastAsia="zh-CN"/>
        </w:rPr>
        <w:t>四、</w:t>
      </w:r>
      <w:r>
        <w:rPr>
          <w:rFonts w:hint="eastAsia" w:ascii="黑体" w:eastAsia="黑体" w:cs="Times New Roman"/>
          <w:vanish w:val="0"/>
          <w:kern w:val="2"/>
          <w:sz w:val="32"/>
          <w:szCs w:val="32"/>
        </w:rPr>
        <w:t>兑现时间</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自2021年1月1日至2025年12月31日。</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涞源县乡村振兴局负责脱贫户小额信贷贴息政策的落实和解释说明工作。</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联系人：涞源县乡村振兴局  赵鹏冲</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jc w:val="both"/>
        <w:textAlignment w:val="auto"/>
        <w:rPr>
          <w:rFonts w:ascii="仿宋" w:eastAsia="仿宋" w:cs="楷体"/>
          <w:vanish w:val="0"/>
          <w:color w:val="auto"/>
          <w:spacing w:val="-8"/>
          <w:kern w:val="0"/>
          <w:sz w:val="32"/>
          <w:szCs w:val="32"/>
        </w:rPr>
      </w:pPr>
      <w:r>
        <w:rPr>
          <w:rFonts w:hint="eastAsia" w:ascii="仿宋" w:eastAsia="仿宋" w:cs="仿宋"/>
          <w:sz w:val="32"/>
          <w:szCs w:val="32"/>
          <w:lang w:val="en-US" w:eastAsia="zh-CN"/>
        </w:rPr>
        <w:t>联系电话：0312-5365506</w:t>
      </w:r>
    </w:p>
    <w:p>
      <w:pPr>
        <w:keepNext w:val="0"/>
        <w:keepLines w:val="0"/>
        <w:pageBreakBefore w:val="0"/>
        <w:widowControl w:val="0"/>
        <w:suppressLineNumbers w:val="0"/>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05.</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第五条</w:t>
      </w:r>
    </w:p>
    <w:p>
      <w:pPr>
        <w:keepNext w:val="0"/>
        <w:keepLines w:val="0"/>
        <w:pageBreakBefore w:val="0"/>
        <w:widowControl w:val="0"/>
        <w:suppressLineNumbers w:val="0"/>
        <w:suppressAutoHyphens/>
        <w:kinsoku/>
        <w:wordWrap/>
        <w:overflowPunct/>
        <w:topLinePunct w:val="0"/>
        <w:autoSpaceDE/>
        <w:autoSpaceDN/>
        <w:bidi w:val="0"/>
        <w:spacing w:line="560" w:lineRule="exact"/>
        <w:ind w:left="0" w:firstLine="640" w:firstLineChars="200"/>
        <w:textAlignment w:val="auto"/>
        <w:rPr>
          <w:rFonts w:hint="eastAsia" w:ascii="黑体" w:eastAsia="黑体"/>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hint="eastAsia" w:ascii="仿宋" w:eastAsia="仿宋" w:cs="楷体"/>
          <w:spacing w:val="-8"/>
          <w:kern w:val="0"/>
          <w:sz w:val="32"/>
          <w:szCs w:val="32"/>
        </w:rPr>
      </w:pPr>
      <w:r>
        <w:rPr>
          <w:rFonts w:hint="eastAsia" w:ascii="仿宋" w:eastAsia="仿宋" w:cs="黑体"/>
          <w:vanish w:val="0"/>
          <w:spacing w:val="-8"/>
          <w:kern w:val="0"/>
          <w:sz w:val="32"/>
          <w:szCs w:val="32"/>
        </w:rPr>
        <w:t>纳入政府采购。</w:t>
      </w:r>
      <w:r>
        <w:rPr>
          <w:rFonts w:hint="eastAsia" w:ascii="仿宋" w:eastAsia="仿宋" w:cs="仿宋_GB2312"/>
          <w:vanish w:val="0"/>
          <w:spacing w:val="-8"/>
          <w:kern w:val="0"/>
          <w:sz w:val="32"/>
          <w:szCs w:val="32"/>
        </w:rPr>
        <w:t>支持旅行社企业在现有经营许可规定的业务范围基础上，增加会议、展览服务、礼仪服务等经营范围。鼓励机关企事业单位将符合规定举办的会展活动及参观学习、红色教育、党建培训等活动，委托旅行社代理安排旅游交通、住宿、餐饮、会务等相关事项，明确服务内容、服务标准等细化要求，加强资金使用管理，合理确定预付款比例，并按照合同约定及时向旅行社支付资金。</w:t>
      </w:r>
      <w:r>
        <w:rPr>
          <w:rFonts w:hint="eastAsia" w:ascii="仿宋" w:eastAsia="仿宋" w:cs="楷体"/>
          <w:vanish w:val="0"/>
          <w:color w:val="auto"/>
          <w:spacing w:val="-8"/>
          <w:kern w:val="0"/>
          <w:sz w:val="32"/>
          <w:szCs w:val="32"/>
        </w:rPr>
        <w:t>（文旅局）</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二、适用对象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lang w:eastAsia="zh-CN"/>
        </w:rPr>
      </w:pPr>
      <w:r>
        <w:rPr>
          <w:rFonts w:hint="eastAsia" w:ascii="仿宋" w:eastAsia="仿宋" w:cs="Times New Roman"/>
          <w:vanish w:val="0"/>
          <w:kern w:val="2"/>
          <w:sz w:val="32"/>
          <w:szCs w:val="32"/>
        </w:rPr>
        <w:t>符合条件</w:t>
      </w:r>
      <w:r>
        <w:rPr>
          <w:rFonts w:hint="eastAsia" w:ascii="仿宋" w:eastAsia="仿宋" w:cs="Times New Roman"/>
          <w:vanish w:val="0"/>
          <w:kern w:val="2"/>
          <w:sz w:val="32"/>
          <w:szCs w:val="32"/>
          <w:lang w:eastAsia="zh-CN"/>
        </w:rPr>
        <w:t>的旅行社、星级酒店等文化和旅游企业。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三、操作流程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仿宋" w:eastAsia="仿宋" w:cs="Times New Roman"/>
          <w:vanish w:val="0"/>
          <w:kern w:val="2"/>
          <w:sz w:val="32"/>
          <w:szCs w:val="32"/>
          <w:lang w:eastAsia="zh-CN"/>
        </w:rPr>
      </w:pPr>
      <w:r>
        <w:rPr>
          <w:rFonts w:hint="eastAsia" w:ascii="仿宋" w:eastAsia="仿宋" w:cs="Times New Roman"/>
          <w:vanish w:val="0"/>
          <w:kern w:val="2"/>
          <w:sz w:val="32"/>
          <w:szCs w:val="32"/>
        </w:rPr>
        <w:t>符合条件的企业可</w:t>
      </w:r>
      <w:r>
        <w:rPr>
          <w:rFonts w:hint="eastAsia" w:ascii="仿宋" w:eastAsia="仿宋" w:cs="Times New Roman"/>
          <w:vanish w:val="0"/>
          <w:kern w:val="2"/>
          <w:sz w:val="32"/>
          <w:szCs w:val="32"/>
          <w:lang w:eastAsia="zh-CN"/>
        </w:rPr>
        <w:t>与机关、企事业单位进行对接，按规定承揽相关业务。</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四、兑现时间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仿宋" w:eastAsia="仿宋" w:cs="Times New Roman"/>
          <w:vanish w:val="0"/>
          <w:kern w:val="2"/>
          <w:sz w:val="32"/>
          <w:szCs w:val="32"/>
        </w:rPr>
      </w:pPr>
      <w:r>
        <w:rPr>
          <w:rFonts w:hint="eastAsia" w:ascii="仿宋" w:eastAsia="仿宋" w:cs="Times New Roman"/>
          <w:vanish w:val="0"/>
          <w:kern w:val="2"/>
          <w:sz w:val="32"/>
          <w:szCs w:val="32"/>
        </w:rPr>
        <w:t>到2022年底。</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kern w:val="2"/>
          <w:sz w:val="32"/>
          <w:szCs w:val="32"/>
        </w:rPr>
      </w:pPr>
      <w:r>
        <w:rPr>
          <w:rFonts w:hint="eastAsia" w:ascii="黑体" w:eastAsia="黑体" w:cs="Times New Roman"/>
          <w:kern w:val="2"/>
          <w:sz w:val="32"/>
          <w:szCs w:val="32"/>
        </w:rPr>
        <w:t>五、责任分工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rPr>
      </w:pPr>
      <w:r>
        <w:rPr>
          <w:rFonts w:hint="eastAsia" w:ascii="仿宋" w:eastAsia="仿宋"/>
          <w:sz w:val="32"/>
          <w:szCs w:val="32"/>
          <w:lang w:eastAsia="zh-CN"/>
        </w:rPr>
        <w:t>涞源县文化广电和旅游</w:t>
      </w:r>
      <w:r>
        <w:rPr>
          <w:rFonts w:hint="eastAsia" w:ascii="仿宋" w:eastAsia="仿宋"/>
          <w:sz w:val="32"/>
          <w:szCs w:val="32"/>
        </w:rPr>
        <w:t>局负责宣传、解释说明。</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lang w:val="en-US" w:eastAsia="zh-CN"/>
        </w:rPr>
      </w:pPr>
      <w:r>
        <w:rPr>
          <w:rFonts w:hint="eastAsia" w:ascii="仿宋" w:eastAsia="仿宋"/>
          <w:sz w:val="32"/>
          <w:szCs w:val="32"/>
        </w:rPr>
        <w:t>联系人:</w:t>
      </w:r>
      <w:r>
        <w:rPr>
          <w:rFonts w:hint="eastAsia" w:ascii="仿宋" w:eastAsia="仿宋"/>
          <w:sz w:val="32"/>
          <w:szCs w:val="32"/>
          <w:lang w:eastAsia="zh-CN"/>
        </w:rPr>
        <w:t>文旅</w:t>
      </w:r>
      <w:r>
        <w:rPr>
          <w:rFonts w:hint="eastAsia" w:ascii="仿宋" w:eastAsia="仿宋"/>
          <w:sz w:val="32"/>
          <w:szCs w:val="32"/>
        </w:rPr>
        <w:t>局</w:t>
      </w:r>
      <w:r>
        <w:rPr>
          <w:rFonts w:hint="eastAsia" w:ascii="仿宋" w:eastAsia="仿宋"/>
          <w:sz w:val="32"/>
          <w:szCs w:val="32"/>
          <w:lang w:eastAsia="zh-CN"/>
        </w:rPr>
        <w:t>常建坡</w:t>
      </w:r>
      <w:r>
        <w:rPr>
          <w:rFonts w:hint="eastAsia" w:ascii="仿宋" w:eastAsia="仿宋"/>
          <w:sz w:val="32"/>
          <w:szCs w:val="32"/>
          <w:lang w:val="en-US" w:eastAsia="zh-CN"/>
        </w:rPr>
        <w:t xml:space="preserve">        </w:t>
      </w:r>
      <w:r>
        <w:rPr>
          <w:rFonts w:hint="eastAsia" w:ascii="仿宋" w:eastAsia="仿宋"/>
          <w:sz w:val="32"/>
          <w:szCs w:val="32"/>
        </w:rPr>
        <w:t>电话：</w:t>
      </w:r>
      <w:r>
        <w:rPr>
          <w:rFonts w:hint="eastAsia" w:ascii="仿宋" w:eastAsia="仿宋"/>
          <w:sz w:val="32"/>
          <w:szCs w:val="32"/>
          <w:lang w:val="en-US" w:eastAsia="zh-CN"/>
        </w:rPr>
        <w:t>0312—7323347</w:t>
      </w:r>
    </w:p>
    <w:p>
      <w:pPr>
        <w:keepNext w:val="0"/>
        <w:keepLines w:val="0"/>
        <w:pageBreakBefore w:val="0"/>
        <w:widowControl w:val="0"/>
        <w:suppressLineNumbers w:val="0"/>
        <w:shd w:val="clear" w:color="auto" w:fill="auto"/>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06.</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第六条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hint="eastAsia" w:ascii="仿宋" w:eastAsia="仿宋" w:cs="楷体"/>
          <w:vanish w:val="0"/>
          <w:color w:val="auto"/>
          <w:spacing w:val="-8"/>
          <w:kern w:val="0"/>
          <w:sz w:val="32"/>
          <w:szCs w:val="32"/>
        </w:rPr>
      </w:pPr>
      <w:r>
        <w:rPr>
          <w:rFonts w:hint="eastAsia" w:ascii="仿宋" w:eastAsia="仿宋" w:cs="黑体"/>
          <w:vanish w:val="0"/>
          <w:spacing w:val="-8"/>
          <w:kern w:val="0"/>
          <w:sz w:val="32"/>
          <w:szCs w:val="32"/>
        </w:rPr>
        <w:t>免征增值税费。</w:t>
      </w:r>
      <w:r>
        <w:rPr>
          <w:rFonts w:hint="eastAsia" w:ascii="仿宋" w:eastAsia="仿宋" w:cs="仿宋_GB2312"/>
          <w:vanish w:val="0"/>
          <w:spacing w:val="-8"/>
          <w:kern w:val="0"/>
          <w:sz w:val="32"/>
          <w:szCs w:val="32"/>
        </w:rPr>
        <w:t>自2022年4月1日至2022年12月31日，增值税小规模纳税人适用3%征收率的应税销售收入，免征增值税；适用3%预征率的预缴增值税项目，暂停预缴增值税。</w:t>
      </w:r>
      <w:r>
        <w:rPr>
          <w:rFonts w:hint="eastAsia" w:ascii="仿宋" w:eastAsia="仿宋" w:cs="楷体"/>
          <w:vanish w:val="0"/>
          <w:color w:val="auto"/>
          <w:spacing w:val="-8"/>
          <w:kern w:val="0"/>
          <w:sz w:val="32"/>
          <w:szCs w:val="32"/>
        </w:rPr>
        <w:t>（税务局）</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楷体_GB2312"/>
          <w:sz w:val="32"/>
          <w:szCs w:val="32"/>
          <w:lang w:val="en-US" w:eastAsia="zh-CN"/>
        </w:rPr>
      </w:pPr>
      <w:r>
        <w:rPr>
          <w:rFonts w:hint="eastAsia" w:ascii="黑体" w:eastAsia="黑体" w:cs="楷体_GB2312"/>
          <w:sz w:val="32"/>
          <w:szCs w:val="32"/>
          <w:lang w:val="en-US" w:eastAsia="zh-CN"/>
        </w:rPr>
        <w:t>二、适用对象</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增值税小规模纳税人以及符合条件的其他纳税人。</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仿宋_GB2312"/>
          <w:sz w:val="32"/>
          <w:szCs w:val="32"/>
          <w:lang w:val="en-US" w:eastAsia="zh-CN"/>
        </w:rPr>
      </w:pPr>
      <w:r>
        <w:rPr>
          <w:rFonts w:hint="eastAsia" w:ascii="黑体" w:eastAsia="黑体" w:cs="仿宋_GB2312"/>
          <w:sz w:val="32"/>
          <w:szCs w:val="32"/>
          <w:lang w:val="en-US" w:eastAsia="zh-CN"/>
        </w:rPr>
        <w:t>三、操作流程</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企业享受优惠采取“自行判别、申报享受、相关资料留存备查”的方式办理。</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hint="eastAsia" w:ascii="黑体" w:eastAsia="黑体" w:cs="楷体"/>
          <w:sz w:val="32"/>
          <w:szCs w:val="32"/>
          <w:lang w:val="en-US" w:eastAsia="zh-CN"/>
        </w:rPr>
      </w:pPr>
      <w:r>
        <w:rPr>
          <w:rFonts w:hint="eastAsia" w:ascii="黑体" w:eastAsia="黑体" w:cs="楷体"/>
          <w:sz w:val="32"/>
          <w:szCs w:val="32"/>
          <w:lang w:val="en-US" w:eastAsia="zh-CN"/>
        </w:rPr>
        <w:t>四、</w:t>
      </w:r>
      <w:r>
        <w:rPr>
          <w:rFonts w:hint="eastAsia" w:ascii="黑体" w:eastAsia="黑体" w:cs="仿宋_GB2312"/>
          <w:sz w:val="32"/>
          <w:szCs w:val="32"/>
          <w:lang w:val="en-US" w:eastAsia="zh-CN"/>
        </w:rPr>
        <w:t>兑现时间</w:t>
      </w:r>
    </w:p>
    <w:p>
      <w:pPr>
        <w:keepNext w:val="0"/>
        <w:keepLines w:val="0"/>
        <w:pageBreakBefore w:val="0"/>
        <w:widowControl w:val="0"/>
        <w:suppressLineNumbers w:val="0"/>
        <w:suppressAutoHyphens/>
        <w:kinsoku/>
        <w:wordWrap/>
        <w:overflowPunct/>
        <w:topLinePunct w:val="0"/>
        <w:autoSpaceDE/>
        <w:autoSpaceDN/>
        <w:bidi w:val="0"/>
        <w:adjustRightInd/>
        <w:snapToGrid/>
        <w:spacing w:line="560" w:lineRule="exact"/>
        <w:ind w:left="0" w:firstLine="640" w:firstLineChars="200"/>
        <w:contextualSpacing w:val="0"/>
        <w:textAlignment w:val="auto"/>
        <w:rPr>
          <w:rFonts w:ascii="仿宋_GB2312" w:eastAsia="仿宋_GB2312" w:cs="仿宋_GB2312"/>
          <w:sz w:val="32"/>
          <w:szCs w:val="32"/>
          <w:lang w:val="en-US" w:eastAsia="zh-CN"/>
        </w:rPr>
      </w:pPr>
      <w:r>
        <w:rPr>
          <w:rFonts w:ascii="仿宋_GB2312" w:eastAsia="仿宋_GB2312" w:cs="仿宋_GB2312"/>
          <w:sz w:val="32"/>
          <w:szCs w:val="32"/>
          <w:lang w:val="en-US" w:eastAsia="zh-CN"/>
        </w:rPr>
        <w:t>2022年</w:t>
      </w:r>
      <w:r>
        <w:rPr>
          <w:rFonts w:hint="eastAsia" w:ascii="仿宋_GB2312" w:eastAsia="仿宋_GB2312" w:cs="仿宋_GB2312"/>
          <w:sz w:val="32"/>
          <w:szCs w:val="32"/>
          <w:lang w:val="en-US" w:eastAsia="zh-CN"/>
        </w:rPr>
        <w:t>4</w:t>
      </w:r>
      <w:r>
        <w:rPr>
          <w:rFonts w:ascii="仿宋_GB2312" w:eastAsia="仿宋_GB2312" w:cs="仿宋_GB2312"/>
          <w:sz w:val="32"/>
          <w:szCs w:val="32"/>
          <w:lang w:val="en-US" w:eastAsia="zh-CN"/>
        </w:rPr>
        <w:t>月1日至202</w:t>
      </w:r>
      <w:r>
        <w:rPr>
          <w:rFonts w:hint="eastAsia" w:ascii="仿宋_GB2312" w:eastAsia="仿宋_GB2312" w:cs="仿宋_GB2312"/>
          <w:sz w:val="32"/>
          <w:szCs w:val="32"/>
          <w:lang w:val="en-US" w:eastAsia="zh-CN"/>
        </w:rPr>
        <w:t>2</w:t>
      </w:r>
      <w:r>
        <w:rPr>
          <w:rFonts w:ascii="仿宋_GB2312" w:eastAsia="仿宋_GB2312" w:cs="仿宋_GB2312"/>
          <w:sz w:val="32"/>
          <w:szCs w:val="32"/>
          <w:lang w:val="en-US" w:eastAsia="zh-CN"/>
        </w:rPr>
        <w:t>年12月31日。</w:t>
      </w:r>
    </w:p>
    <w:p>
      <w:pPr>
        <w:keepNext w:val="0"/>
        <w:keepLines w:val="0"/>
        <w:pageBreakBefore w:val="0"/>
        <w:widowControl w:val="0"/>
        <w:suppressLineNumbers w:val="0"/>
        <w:suppressAutoHyphens/>
        <w:kinsoku/>
        <w:wordWrap/>
        <w:overflowPunct/>
        <w:topLinePunct w:val="0"/>
        <w:autoSpaceDE/>
        <w:autoSpaceDN/>
        <w:bidi w:val="0"/>
        <w:spacing w:line="560" w:lineRule="exact"/>
        <w:ind w:left="0" w:firstLine="640" w:firstLineChars="200"/>
        <w:jc w:val="both"/>
        <w:textAlignment w:val="auto"/>
        <w:rPr>
          <w:rFonts w:ascii="仿宋_GB2312" w:eastAsia="仿宋_GB2312" w:cs="仿宋_GB2312"/>
          <w:sz w:val="32"/>
          <w:szCs w:val="32"/>
          <w:lang w:eastAsia="zh-CN"/>
        </w:rPr>
      </w:pPr>
      <w:r>
        <w:rPr>
          <w:rFonts w:hint="eastAsia" w:ascii="黑体" w:eastAsia="黑体" w:cs="仿宋_GB2312"/>
          <w:sz w:val="32"/>
          <w:szCs w:val="32"/>
          <w:lang w:eastAsia="zh-CN"/>
        </w:rPr>
        <w:t>五、责任分工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left="0"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国家税务总局涞源县税务局税政一股及各税源管理分局负责该项政策的宣传、落实和解释说明工作。</w:t>
      </w:r>
    </w:p>
    <w:p>
      <w:pPr>
        <w:keepNext w:val="0"/>
        <w:keepLines w:val="0"/>
        <w:pageBreakBefore w:val="0"/>
        <w:widowControl w:val="0"/>
        <w:suppressLineNumbers w:val="0"/>
        <w:suppressAutoHyphens/>
        <w:kinsoku/>
        <w:wordWrap/>
        <w:overflowPunct/>
        <w:topLinePunct w:val="0"/>
        <w:autoSpaceDE/>
        <w:autoSpaceDN/>
        <w:bidi w:val="0"/>
        <w:spacing w:line="560" w:lineRule="exact"/>
        <w:ind w:left="0"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联系人：涞源县税务局 张译文 电话：0312-7313923</w:t>
      </w:r>
    </w:p>
    <w:p>
      <w:pPr>
        <w:keepNext w:val="0"/>
        <w:keepLines w:val="0"/>
        <w:pageBreakBefore w:val="0"/>
        <w:widowControl w:val="0"/>
        <w:suppressLineNumbers w:val="0"/>
        <w:shd w:val="clear" w:color="auto" w:fill="auto"/>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07.</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第七条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hint="eastAsia" w:ascii="仿宋" w:eastAsia="仿宋" w:cs="黑体"/>
          <w:vanish w:val="0"/>
          <w:spacing w:val="-8"/>
          <w:kern w:val="0"/>
          <w:sz w:val="32"/>
          <w:szCs w:val="32"/>
        </w:rPr>
      </w:pPr>
      <w:r>
        <w:rPr>
          <w:rFonts w:hint="eastAsia" w:ascii="仿宋" w:eastAsia="仿宋" w:cs="黑体"/>
          <w:vanish w:val="0"/>
          <w:spacing w:val="-8"/>
          <w:kern w:val="0"/>
          <w:sz w:val="32"/>
          <w:szCs w:val="32"/>
        </w:rPr>
        <w:t>加强资金扶持。</w:t>
      </w:r>
      <w:r>
        <w:rPr>
          <w:rFonts w:hint="eastAsia" w:ascii="仿宋" w:eastAsia="仿宋" w:cs="仿宋_GB2312"/>
          <w:vanish w:val="0"/>
          <w:spacing w:val="-8"/>
          <w:kern w:val="0"/>
          <w:sz w:val="32"/>
          <w:szCs w:val="32"/>
        </w:rPr>
        <w:t>在重点文化和旅游项目“贷款贴息”、重点文化和旅游单位实施“以奖代补”、旅游演艺企业和文创企业支持奖励等方面，积极争取资金补贴，帮助企业渡过难关，促进文旅产业恢复振兴。</w:t>
      </w:r>
      <w:r>
        <w:rPr>
          <w:rFonts w:hint="eastAsia" w:ascii="仿宋" w:eastAsia="仿宋" w:cs="楷体"/>
          <w:vanish w:val="0"/>
          <w:color w:val="auto"/>
          <w:spacing w:val="-8"/>
          <w:kern w:val="0"/>
          <w:sz w:val="32"/>
          <w:szCs w:val="32"/>
        </w:rPr>
        <w:t>（文旅局）</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二、适用对象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480" w:firstLineChars="150"/>
        <w:textAlignment w:val="auto"/>
        <w:rPr>
          <w:rFonts w:hint="eastAsia" w:ascii="仿宋" w:eastAsia="仿宋"/>
          <w:sz w:val="32"/>
          <w:szCs w:val="32"/>
          <w:lang w:eastAsia="zh-CN"/>
        </w:rPr>
      </w:pPr>
      <w:r>
        <w:rPr>
          <w:rFonts w:hint="eastAsia" w:ascii="仿宋" w:eastAsia="仿宋" w:cs="Times New Roman"/>
          <w:vanish w:val="0"/>
          <w:kern w:val="2"/>
          <w:sz w:val="32"/>
          <w:szCs w:val="32"/>
          <w:lang w:eastAsia="zh-CN"/>
        </w:rPr>
        <w:t>在我县投资建设项目、在我县行政区域内依法登记注册设立的具有独立法人资格的企业，或实行企业化管理、独立核算的事业法人资格的旅游项目建设管理单位。</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三、操作流程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480" w:firstLineChars="150"/>
        <w:textAlignment w:val="auto"/>
        <w:rPr>
          <w:rFonts w:hint="eastAsia" w:ascii="仿宋" w:eastAsia="仿宋" w:cs="Times New Roman"/>
          <w:vanish w:val="0"/>
          <w:kern w:val="2"/>
          <w:sz w:val="32"/>
          <w:szCs w:val="32"/>
          <w:lang w:eastAsia="zh-CN"/>
        </w:rPr>
      </w:pPr>
      <w:r>
        <w:rPr>
          <w:rFonts w:hint="eastAsia" w:ascii="仿宋" w:eastAsia="仿宋" w:cs="Times New Roman"/>
          <w:vanish w:val="0"/>
          <w:kern w:val="2"/>
          <w:sz w:val="32"/>
          <w:szCs w:val="32"/>
        </w:rPr>
        <w:t>符合条件的</w:t>
      </w:r>
      <w:r>
        <w:rPr>
          <w:rFonts w:hint="eastAsia" w:ascii="仿宋" w:eastAsia="仿宋" w:cs="Times New Roman"/>
          <w:vanish w:val="0"/>
          <w:kern w:val="2"/>
          <w:sz w:val="32"/>
          <w:szCs w:val="32"/>
          <w:lang w:eastAsia="zh-CN"/>
        </w:rPr>
        <w:t>项目建设单位自愿向文旅部门提出申报，县级文旅部门对申报项目进行审核把关，并向市级文旅部门提出申请报告和初审意见，由市级文旅部门组织第三方审计公司对申报项目进行论证审核。</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四、兑现时间</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cs="Times New Roman"/>
          <w:vanish w:val="0"/>
          <w:kern w:val="2"/>
          <w:sz w:val="32"/>
          <w:szCs w:val="32"/>
          <w:lang w:val="en-US" w:eastAsia="zh-CN"/>
        </w:rPr>
      </w:pPr>
      <w:r>
        <w:rPr>
          <w:rFonts w:hint="eastAsia" w:ascii="仿宋" w:eastAsia="仿宋" w:cs="Times New Roman"/>
          <w:vanish w:val="0"/>
          <w:kern w:val="2"/>
          <w:sz w:val="32"/>
          <w:szCs w:val="32"/>
          <w:lang w:val="en-US" w:eastAsia="zh-CN"/>
        </w:rPr>
        <w:t>2022年8月底前。</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kern w:val="2"/>
          <w:sz w:val="32"/>
          <w:szCs w:val="32"/>
        </w:rPr>
      </w:pPr>
      <w:r>
        <w:rPr>
          <w:rFonts w:hint="eastAsia" w:ascii="黑体" w:eastAsia="黑体" w:cs="Times New Roman"/>
          <w:kern w:val="2"/>
          <w:sz w:val="32"/>
          <w:szCs w:val="32"/>
        </w:rPr>
        <w:t>五、责任分工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rPr>
      </w:pPr>
      <w:r>
        <w:rPr>
          <w:rFonts w:hint="eastAsia" w:ascii="仿宋" w:eastAsia="仿宋"/>
          <w:sz w:val="32"/>
          <w:szCs w:val="32"/>
          <w:lang w:eastAsia="zh-CN"/>
        </w:rPr>
        <w:t>涞源县文化广电和旅游局</w:t>
      </w:r>
      <w:r>
        <w:rPr>
          <w:rFonts w:hint="eastAsia" w:ascii="仿宋" w:eastAsia="仿宋"/>
          <w:sz w:val="32"/>
          <w:szCs w:val="32"/>
        </w:rPr>
        <w:t>负责宣传、解释说明</w:t>
      </w:r>
      <w:r>
        <w:rPr>
          <w:rFonts w:hint="eastAsia" w:ascii="仿宋" w:eastAsia="仿宋"/>
          <w:sz w:val="32"/>
          <w:szCs w:val="32"/>
          <w:lang w:eastAsia="zh-CN"/>
        </w:rPr>
        <w:t>、</w:t>
      </w:r>
      <w:r>
        <w:rPr>
          <w:rFonts w:hint="eastAsia" w:ascii="仿宋" w:eastAsia="仿宋"/>
          <w:sz w:val="32"/>
          <w:szCs w:val="32"/>
        </w:rPr>
        <w:t>具体办理。</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lang w:val="en-US" w:eastAsia="zh-CN"/>
        </w:rPr>
      </w:pPr>
      <w:r>
        <w:rPr>
          <w:rFonts w:hint="eastAsia" w:ascii="仿宋" w:eastAsia="仿宋"/>
          <w:sz w:val="32"/>
          <w:szCs w:val="32"/>
        </w:rPr>
        <w:t>联系人:</w:t>
      </w:r>
      <w:r>
        <w:rPr>
          <w:rFonts w:hint="eastAsia" w:ascii="仿宋" w:eastAsia="仿宋"/>
          <w:sz w:val="32"/>
          <w:szCs w:val="32"/>
          <w:lang w:eastAsia="zh-CN"/>
        </w:rPr>
        <w:t>文旅</w:t>
      </w:r>
      <w:r>
        <w:rPr>
          <w:rFonts w:hint="eastAsia" w:ascii="仿宋" w:eastAsia="仿宋"/>
          <w:sz w:val="32"/>
          <w:szCs w:val="32"/>
        </w:rPr>
        <w:t>局</w:t>
      </w:r>
      <w:r>
        <w:rPr>
          <w:rFonts w:hint="eastAsia" w:ascii="仿宋" w:eastAsia="仿宋"/>
          <w:sz w:val="32"/>
          <w:szCs w:val="32"/>
          <w:lang w:val="en-US" w:eastAsia="zh-CN"/>
        </w:rPr>
        <w:t xml:space="preserve">    </w:t>
      </w:r>
      <w:r>
        <w:rPr>
          <w:rFonts w:hint="eastAsia" w:ascii="仿宋" w:eastAsia="仿宋"/>
          <w:sz w:val="32"/>
          <w:szCs w:val="32"/>
          <w:lang w:eastAsia="zh-CN"/>
        </w:rPr>
        <w:t>徐红英</w:t>
      </w:r>
      <w:r>
        <w:rPr>
          <w:rFonts w:hint="eastAsia" w:ascii="仿宋" w:eastAsia="仿宋"/>
          <w:sz w:val="32"/>
          <w:szCs w:val="32"/>
          <w:lang w:val="en-US" w:eastAsia="zh-CN"/>
        </w:rPr>
        <w:t xml:space="preserve">     </w:t>
      </w:r>
      <w:r>
        <w:rPr>
          <w:rFonts w:hint="eastAsia" w:ascii="仿宋" w:eastAsia="仿宋"/>
          <w:sz w:val="32"/>
          <w:szCs w:val="32"/>
        </w:rPr>
        <w:t>电话：</w:t>
      </w:r>
      <w:r>
        <w:rPr>
          <w:rFonts w:hint="eastAsia" w:ascii="仿宋" w:eastAsia="仿宋"/>
          <w:sz w:val="32"/>
          <w:szCs w:val="32"/>
          <w:lang w:val="en-US" w:eastAsia="zh-CN"/>
        </w:rPr>
        <w:t>0312—7323347</w:t>
      </w:r>
    </w:p>
    <w:p>
      <w:pPr>
        <w:keepNext w:val="0"/>
        <w:keepLines w:val="0"/>
        <w:pageBreakBefore w:val="0"/>
        <w:widowControl w:val="0"/>
        <w:suppressLineNumbers w:val="0"/>
        <w:shd w:val="clear" w:color="auto" w:fill="auto"/>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08.</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第八条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hint="eastAsia" w:ascii="仿宋" w:eastAsia="仿宋" w:cs="楷体"/>
          <w:vanish w:val="0"/>
          <w:color w:val="auto"/>
          <w:spacing w:val="-8"/>
          <w:kern w:val="0"/>
          <w:sz w:val="32"/>
          <w:szCs w:val="32"/>
        </w:rPr>
      </w:pPr>
      <w:r>
        <w:rPr>
          <w:rFonts w:hint="eastAsia" w:ascii="仿宋" w:eastAsia="仿宋" w:cs="黑体"/>
          <w:vanish w:val="0"/>
          <w:spacing w:val="-8"/>
          <w:kern w:val="0"/>
          <w:sz w:val="32"/>
          <w:szCs w:val="32"/>
        </w:rPr>
        <w:t>促进文旅消费。</w:t>
      </w:r>
      <w:r>
        <w:rPr>
          <w:rFonts w:hint="eastAsia" w:ascii="仿宋" w:eastAsia="仿宋" w:cs="仿宋_GB2312"/>
          <w:vanish w:val="0"/>
          <w:spacing w:val="-8"/>
          <w:kern w:val="0"/>
          <w:sz w:val="32"/>
          <w:szCs w:val="32"/>
        </w:rPr>
        <w:t>加大文旅惠民券的发放力度。鼓励旅游景区、饭店、夜间文化和旅游消费集聚区开展打折让利等形式多样的“线上+线下”融合的促消费活动，有效激活全县文旅消费。</w:t>
      </w:r>
      <w:r>
        <w:rPr>
          <w:rFonts w:hint="eastAsia" w:ascii="仿宋" w:eastAsia="仿宋" w:cs="楷体"/>
          <w:vanish w:val="0"/>
          <w:color w:val="auto"/>
          <w:spacing w:val="-8"/>
          <w:kern w:val="0"/>
          <w:sz w:val="32"/>
          <w:szCs w:val="32"/>
        </w:rPr>
        <w:t>（文旅局）</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二、适用对象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480" w:firstLineChars="150"/>
        <w:textAlignment w:val="auto"/>
        <w:rPr>
          <w:rFonts w:hint="eastAsia" w:ascii="仿宋" w:eastAsia="仿宋"/>
          <w:sz w:val="32"/>
          <w:szCs w:val="32"/>
          <w:lang w:eastAsia="zh-CN"/>
        </w:rPr>
      </w:pPr>
      <w:r>
        <w:rPr>
          <w:rFonts w:hint="eastAsia" w:ascii="仿宋" w:eastAsia="仿宋" w:cs="Times New Roman"/>
          <w:vanish w:val="0"/>
          <w:kern w:val="2"/>
          <w:sz w:val="32"/>
          <w:szCs w:val="32"/>
          <w:lang w:eastAsia="zh-CN"/>
        </w:rPr>
        <w:t>县内现有发展情况良好、夜间消费市场活跃的剧场、文化娱乐场所、文体商旅综合体、旅游景区</w:t>
      </w:r>
      <w:r>
        <w:rPr>
          <w:rFonts w:ascii="仿宋" w:eastAsia="仿宋" w:cs="Times New Roman"/>
          <w:vanish w:val="0"/>
          <w:kern w:val="2"/>
          <w:sz w:val="32"/>
          <w:szCs w:val="32"/>
          <w:lang w:eastAsia="zh-CN"/>
        </w:rPr>
        <w:t>及省级</w:t>
      </w:r>
      <w:r>
        <w:rPr>
          <w:rFonts w:hint="eastAsia" w:ascii="仿宋" w:eastAsia="仿宋" w:cs="Times New Roman"/>
          <w:vanish w:val="0"/>
          <w:kern w:val="2"/>
          <w:sz w:val="32"/>
          <w:szCs w:val="32"/>
          <w:lang w:eastAsia="zh-CN"/>
        </w:rPr>
        <w:t>以上文化产业园示范园区等。</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三、操作流程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480" w:firstLineChars="150"/>
        <w:textAlignment w:val="auto"/>
        <w:rPr>
          <w:rFonts w:hint="eastAsia" w:ascii="仿宋" w:eastAsia="仿宋" w:cs="Times New Roman"/>
          <w:vanish w:val="0"/>
          <w:kern w:val="2"/>
          <w:sz w:val="32"/>
          <w:szCs w:val="32"/>
        </w:rPr>
      </w:pPr>
      <w:r>
        <w:rPr>
          <w:rFonts w:hint="eastAsia" w:ascii="仿宋" w:eastAsia="仿宋" w:cs="Times New Roman"/>
          <w:vanish w:val="0"/>
          <w:kern w:val="2"/>
          <w:sz w:val="32"/>
          <w:szCs w:val="32"/>
          <w:lang w:eastAsia="zh-CN"/>
        </w:rPr>
        <w:t>文化和旅游企业及消费者可结合自身实际，选择相应产品或参加相关活动</w:t>
      </w:r>
      <w:r>
        <w:rPr>
          <w:rFonts w:hint="eastAsia" w:ascii="仿宋" w:eastAsia="仿宋" w:cs="Times New Roman"/>
          <w:vanish w:val="0"/>
          <w:kern w:val="2"/>
          <w:sz w:val="32"/>
          <w:szCs w:val="32"/>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四、兑现时间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仿宋" w:eastAsia="仿宋" w:cs="Times New Roman"/>
          <w:vanish w:val="0"/>
          <w:kern w:val="2"/>
          <w:sz w:val="32"/>
          <w:szCs w:val="32"/>
        </w:rPr>
      </w:pPr>
      <w:r>
        <w:rPr>
          <w:rFonts w:hint="eastAsia" w:ascii="仿宋" w:eastAsia="仿宋" w:cs="Times New Roman"/>
          <w:vanish w:val="0"/>
          <w:kern w:val="2"/>
          <w:sz w:val="32"/>
          <w:szCs w:val="32"/>
          <w:lang w:val="en-US" w:eastAsia="zh-CN"/>
        </w:rPr>
        <w:t>2022</w:t>
      </w:r>
      <w:r>
        <w:rPr>
          <w:rFonts w:hint="eastAsia" w:ascii="仿宋" w:eastAsia="仿宋" w:cs="Times New Roman"/>
          <w:vanish w:val="0"/>
          <w:kern w:val="2"/>
          <w:sz w:val="32"/>
          <w:szCs w:val="32"/>
        </w:rPr>
        <w:t>年底。</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kern w:val="2"/>
          <w:sz w:val="32"/>
          <w:szCs w:val="32"/>
        </w:rPr>
      </w:pPr>
      <w:r>
        <w:rPr>
          <w:rFonts w:hint="eastAsia" w:ascii="黑体" w:eastAsia="黑体" w:cs="Times New Roman"/>
          <w:kern w:val="2"/>
          <w:sz w:val="32"/>
          <w:szCs w:val="32"/>
        </w:rPr>
        <w:t>五、责任分工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rPr>
      </w:pPr>
      <w:r>
        <w:rPr>
          <w:rFonts w:hint="eastAsia" w:ascii="仿宋" w:eastAsia="仿宋"/>
          <w:sz w:val="32"/>
          <w:szCs w:val="32"/>
          <w:lang w:eastAsia="zh-CN"/>
        </w:rPr>
        <w:t>涞源县文化广电和旅游局</w:t>
      </w:r>
      <w:r>
        <w:rPr>
          <w:rFonts w:hint="eastAsia" w:ascii="仿宋" w:eastAsia="仿宋"/>
          <w:sz w:val="32"/>
          <w:szCs w:val="32"/>
        </w:rPr>
        <w:t>负责宣传、解释说明</w:t>
      </w:r>
      <w:r>
        <w:rPr>
          <w:rFonts w:hint="eastAsia" w:ascii="仿宋" w:eastAsia="仿宋"/>
          <w:sz w:val="32"/>
          <w:szCs w:val="32"/>
          <w:lang w:eastAsia="zh-CN"/>
        </w:rPr>
        <w:t>、</w:t>
      </w:r>
      <w:r>
        <w:rPr>
          <w:rFonts w:hint="eastAsia" w:ascii="仿宋" w:eastAsia="仿宋"/>
          <w:sz w:val="32"/>
          <w:szCs w:val="32"/>
        </w:rPr>
        <w:t>具体办理。</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ascii="仿宋" w:eastAsia="仿宋"/>
          <w:sz w:val="32"/>
          <w:szCs w:val="32"/>
          <w:lang w:val="en-US" w:eastAsia="zh-CN"/>
        </w:rPr>
      </w:pPr>
      <w:r>
        <w:rPr>
          <w:rFonts w:hint="eastAsia" w:ascii="仿宋" w:eastAsia="仿宋"/>
          <w:sz w:val="32"/>
          <w:szCs w:val="32"/>
        </w:rPr>
        <w:t>联系人:</w:t>
      </w:r>
      <w:r>
        <w:rPr>
          <w:rFonts w:hint="eastAsia" w:ascii="仿宋" w:eastAsia="仿宋"/>
          <w:sz w:val="32"/>
          <w:szCs w:val="32"/>
          <w:lang w:eastAsia="zh-CN"/>
        </w:rPr>
        <w:t>文旅</w:t>
      </w:r>
      <w:r>
        <w:rPr>
          <w:rFonts w:hint="eastAsia" w:ascii="仿宋" w:eastAsia="仿宋"/>
          <w:sz w:val="32"/>
          <w:szCs w:val="32"/>
        </w:rPr>
        <w:t>局</w:t>
      </w:r>
      <w:r>
        <w:rPr>
          <w:rFonts w:hint="eastAsia" w:ascii="仿宋" w:eastAsia="仿宋"/>
          <w:sz w:val="32"/>
          <w:szCs w:val="32"/>
          <w:lang w:val="en-US" w:eastAsia="zh-CN"/>
        </w:rPr>
        <w:t xml:space="preserve">   </w:t>
      </w:r>
      <w:r>
        <w:rPr>
          <w:rFonts w:hint="eastAsia" w:ascii="仿宋" w:eastAsia="仿宋"/>
          <w:sz w:val="32"/>
          <w:szCs w:val="32"/>
          <w:lang w:eastAsia="zh-CN"/>
        </w:rPr>
        <w:t>马中乐</w:t>
      </w:r>
      <w:r>
        <w:rPr>
          <w:rFonts w:hint="eastAsia" w:ascii="仿宋" w:eastAsia="仿宋"/>
          <w:sz w:val="32"/>
          <w:szCs w:val="32"/>
          <w:lang w:val="en-US" w:eastAsia="zh-CN"/>
        </w:rPr>
        <w:t xml:space="preserve">    </w:t>
      </w:r>
      <w:r>
        <w:rPr>
          <w:rFonts w:hint="eastAsia" w:ascii="仿宋" w:eastAsia="仿宋"/>
          <w:sz w:val="32"/>
          <w:szCs w:val="32"/>
        </w:rPr>
        <w:t>电话：</w:t>
      </w:r>
      <w:r>
        <w:rPr>
          <w:rFonts w:hint="eastAsia" w:ascii="仿宋" w:eastAsia="仿宋"/>
          <w:sz w:val="32"/>
          <w:szCs w:val="32"/>
          <w:lang w:val="en-US" w:eastAsia="zh-CN"/>
        </w:rPr>
        <w:t>0312—7323347</w:t>
      </w:r>
    </w:p>
    <w:p>
      <w:pPr>
        <w:keepNext w:val="0"/>
        <w:keepLines w:val="0"/>
        <w:pageBreakBefore w:val="0"/>
        <w:widowControl w:val="0"/>
        <w:suppressLineNumbers w:val="0"/>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09.</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第九条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hint="eastAsia" w:ascii="仿宋" w:eastAsia="仿宋" w:cs="楷体"/>
          <w:vanish w:val="0"/>
          <w:color w:val="auto"/>
          <w:spacing w:val="-8"/>
          <w:kern w:val="0"/>
          <w:sz w:val="32"/>
          <w:szCs w:val="32"/>
        </w:rPr>
      </w:pPr>
      <w:r>
        <w:rPr>
          <w:rFonts w:hint="eastAsia" w:ascii="仿宋" w:eastAsia="仿宋" w:cs="黑体"/>
          <w:vanish w:val="0"/>
          <w:spacing w:val="-8"/>
          <w:kern w:val="0"/>
          <w:sz w:val="32"/>
          <w:szCs w:val="32"/>
        </w:rPr>
        <w:t>开展组织培训。</w:t>
      </w:r>
      <w:r>
        <w:rPr>
          <w:rFonts w:hint="eastAsia" w:ascii="仿宋" w:eastAsia="仿宋" w:cs="仿宋_GB2312"/>
          <w:vanish w:val="0"/>
          <w:spacing w:val="-8"/>
          <w:kern w:val="0"/>
          <w:sz w:val="32"/>
          <w:szCs w:val="32"/>
        </w:rPr>
        <w:t>组织全县文旅从业人员技能提升、旅游民宿等技能培训，提升管理水平和服务能力。</w:t>
      </w:r>
      <w:bookmarkStart w:id="0" w:name="_GoBack"/>
      <w:bookmarkEnd w:id="0"/>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二、适用对象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480" w:firstLineChars="150"/>
        <w:textAlignment w:val="auto"/>
        <w:rPr>
          <w:rFonts w:hint="eastAsia" w:ascii="仿宋" w:eastAsia="仿宋"/>
          <w:sz w:val="32"/>
          <w:szCs w:val="32"/>
          <w:lang w:eastAsia="zh-CN"/>
        </w:rPr>
      </w:pPr>
      <w:r>
        <w:rPr>
          <w:rFonts w:hint="eastAsia" w:ascii="仿宋" w:eastAsia="仿宋"/>
          <w:sz w:val="32"/>
          <w:szCs w:val="32"/>
          <w:lang w:eastAsia="zh-CN"/>
        </w:rPr>
        <w:t>县内从事文化和旅游及相关产业的从业人员。</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三、操作流程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lang w:eastAsia="zh-CN"/>
        </w:rPr>
      </w:pPr>
      <w:r>
        <w:rPr>
          <w:rFonts w:hint="eastAsia" w:ascii="仿宋" w:eastAsia="仿宋"/>
          <w:sz w:val="32"/>
          <w:szCs w:val="32"/>
          <w:lang w:eastAsia="zh-CN"/>
        </w:rPr>
        <w:t>涞源县文化广电和旅游局按照省、市</w:t>
      </w:r>
      <w:r>
        <w:rPr>
          <w:rFonts w:ascii="仿宋" w:eastAsia="仿宋"/>
          <w:sz w:val="32"/>
          <w:szCs w:val="32"/>
          <w:lang w:eastAsia="zh-CN"/>
        </w:rPr>
        <w:t>、县相关</w:t>
      </w:r>
      <w:r>
        <w:rPr>
          <w:rFonts w:hint="eastAsia" w:ascii="仿宋" w:eastAsia="仿宋"/>
          <w:sz w:val="32"/>
          <w:szCs w:val="32"/>
          <w:lang w:eastAsia="zh-CN"/>
        </w:rPr>
        <w:t>部门要求，</w:t>
      </w:r>
      <w:r>
        <w:rPr>
          <w:rFonts w:hint="eastAsia" w:ascii="仿宋" w:eastAsia="仿宋"/>
          <w:sz w:val="32"/>
          <w:szCs w:val="32"/>
        </w:rPr>
        <w:t>负责</w:t>
      </w:r>
      <w:r>
        <w:rPr>
          <w:rFonts w:hint="eastAsia" w:ascii="仿宋" w:eastAsia="仿宋"/>
          <w:sz w:val="32"/>
          <w:szCs w:val="32"/>
          <w:lang w:eastAsia="zh-CN"/>
        </w:rPr>
        <w:t>组织从业人员</w:t>
      </w:r>
      <w:r>
        <w:rPr>
          <w:rFonts w:hint="eastAsia" w:ascii="仿宋" w:eastAsia="仿宋" w:cs="仿宋_GB2312"/>
          <w:vanish w:val="0"/>
          <w:spacing w:val="-8"/>
          <w:kern w:val="0"/>
          <w:sz w:val="32"/>
          <w:szCs w:val="32"/>
        </w:rPr>
        <w:t>技能</w:t>
      </w:r>
      <w:r>
        <w:rPr>
          <w:rFonts w:hint="eastAsia" w:ascii="仿宋" w:eastAsia="仿宋"/>
          <w:sz w:val="32"/>
          <w:szCs w:val="32"/>
          <w:lang w:eastAsia="zh-CN"/>
        </w:rPr>
        <w:t>培训</w:t>
      </w:r>
      <w:r>
        <w:rPr>
          <w:rFonts w:ascii="仿宋" w:eastAsia="仿宋"/>
          <w:sz w:val="32"/>
          <w:szCs w:val="32"/>
          <w:lang w:eastAsia="zh-CN"/>
        </w:rPr>
        <w:t>工作</w:t>
      </w:r>
      <w:r>
        <w:rPr>
          <w:rFonts w:hint="eastAsia" w:ascii="仿宋" w:eastAsia="仿宋"/>
          <w:sz w:val="32"/>
          <w:szCs w:val="32"/>
          <w:lang w:eastAsia="zh-CN"/>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四、兑现时间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仿宋" w:eastAsia="仿宋" w:cs="Times New Roman"/>
          <w:vanish w:val="0"/>
          <w:kern w:val="2"/>
          <w:sz w:val="32"/>
          <w:szCs w:val="32"/>
        </w:rPr>
      </w:pPr>
      <w:r>
        <w:rPr>
          <w:rFonts w:hint="eastAsia" w:ascii="仿宋" w:eastAsia="仿宋" w:cs="Times New Roman"/>
          <w:vanish w:val="0"/>
          <w:kern w:val="2"/>
          <w:sz w:val="32"/>
          <w:szCs w:val="32"/>
        </w:rPr>
        <w:t>到2022年底。</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kern w:val="2"/>
          <w:sz w:val="32"/>
          <w:szCs w:val="32"/>
        </w:rPr>
      </w:pPr>
      <w:r>
        <w:rPr>
          <w:rFonts w:hint="eastAsia" w:ascii="黑体" w:eastAsia="黑体" w:cs="Times New Roman"/>
          <w:kern w:val="2"/>
          <w:sz w:val="32"/>
          <w:szCs w:val="32"/>
        </w:rPr>
        <w:t>五、责任分工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rPr>
      </w:pPr>
      <w:r>
        <w:rPr>
          <w:rFonts w:hint="eastAsia" w:ascii="仿宋" w:eastAsia="仿宋"/>
          <w:sz w:val="32"/>
          <w:szCs w:val="32"/>
          <w:lang w:eastAsia="zh-CN"/>
        </w:rPr>
        <w:t>涞源县文化广电和旅游</w:t>
      </w:r>
      <w:r>
        <w:rPr>
          <w:rFonts w:hint="eastAsia" w:ascii="仿宋" w:eastAsia="仿宋"/>
          <w:sz w:val="32"/>
          <w:szCs w:val="32"/>
        </w:rPr>
        <w:t>局负责宣传、解释说明</w:t>
      </w:r>
      <w:r>
        <w:rPr>
          <w:rFonts w:hint="eastAsia" w:ascii="仿宋" w:eastAsia="仿宋"/>
          <w:sz w:val="32"/>
          <w:szCs w:val="32"/>
          <w:lang w:eastAsia="zh-CN"/>
        </w:rPr>
        <w:t>、具体办理</w:t>
      </w:r>
      <w:r>
        <w:rPr>
          <w:rFonts w:hint="eastAsia" w:ascii="仿宋" w:eastAsia="仿宋"/>
          <w:sz w:val="32"/>
          <w:szCs w:val="32"/>
        </w:rPr>
        <w:t>。</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ascii="仿宋" w:eastAsia="仿宋"/>
          <w:sz w:val="32"/>
          <w:szCs w:val="32"/>
          <w:lang w:val="en-US" w:eastAsia="zh-CN"/>
        </w:rPr>
      </w:pPr>
      <w:r>
        <w:rPr>
          <w:rFonts w:hint="eastAsia" w:ascii="仿宋" w:eastAsia="仿宋"/>
          <w:sz w:val="32"/>
          <w:szCs w:val="32"/>
        </w:rPr>
        <w:t>联系人:</w:t>
      </w:r>
      <w:r>
        <w:rPr>
          <w:rFonts w:hint="eastAsia" w:ascii="仿宋" w:eastAsia="仿宋"/>
          <w:sz w:val="32"/>
          <w:szCs w:val="32"/>
          <w:lang w:eastAsia="zh-CN"/>
        </w:rPr>
        <w:t>文旅</w:t>
      </w:r>
      <w:r>
        <w:rPr>
          <w:rFonts w:hint="eastAsia" w:ascii="仿宋" w:eastAsia="仿宋"/>
          <w:sz w:val="32"/>
          <w:szCs w:val="32"/>
        </w:rPr>
        <w:t>局</w:t>
      </w:r>
      <w:r>
        <w:rPr>
          <w:rFonts w:hint="eastAsia" w:ascii="仿宋" w:eastAsia="仿宋"/>
          <w:sz w:val="32"/>
          <w:szCs w:val="32"/>
          <w:lang w:val="en-US" w:eastAsia="zh-CN"/>
        </w:rPr>
        <w:t xml:space="preserve">    </w:t>
      </w:r>
      <w:r>
        <w:rPr>
          <w:rFonts w:hint="eastAsia" w:ascii="仿宋" w:eastAsia="仿宋"/>
          <w:sz w:val="32"/>
          <w:szCs w:val="32"/>
          <w:lang w:eastAsia="zh-CN"/>
        </w:rPr>
        <w:t>常建坡</w:t>
      </w:r>
      <w:r>
        <w:rPr>
          <w:rFonts w:hint="eastAsia" w:ascii="仿宋" w:eastAsia="仿宋"/>
          <w:sz w:val="32"/>
          <w:szCs w:val="32"/>
          <w:lang w:val="en-US" w:eastAsia="zh-CN"/>
        </w:rPr>
        <w:t xml:space="preserve">     </w:t>
      </w:r>
      <w:r>
        <w:rPr>
          <w:rFonts w:hint="eastAsia" w:ascii="仿宋" w:eastAsia="仿宋"/>
          <w:sz w:val="32"/>
          <w:szCs w:val="32"/>
        </w:rPr>
        <w:t>电话：</w:t>
      </w:r>
      <w:r>
        <w:rPr>
          <w:rFonts w:hint="eastAsia" w:ascii="仿宋" w:eastAsia="仿宋"/>
          <w:sz w:val="32"/>
          <w:szCs w:val="32"/>
          <w:lang w:val="en-US" w:eastAsia="zh-CN"/>
        </w:rPr>
        <w:t>0312—7323347</w:t>
      </w:r>
    </w:p>
    <w:p>
      <w:pPr>
        <w:keepNext w:val="0"/>
        <w:keepLines w:val="0"/>
        <w:pageBreakBefore w:val="0"/>
        <w:widowControl w:val="0"/>
        <w:suppressLineNumbers w:val="0"/>
        <w:shd w:val="clear" w:color="auto" w:fill="auto"/>
        <w:suppressAutoHyphens/>
        <w:kinsoku/>
        <w:wordWrap/>
        <w:overflowPunct/>
        <w:topLinePunct w:val="0"/>
        <w:autoSpaceDE/>
        <w:autoSpaceDN/>
        <w:bidi w:val="0"/>
        <w:spacing w:line="560" w:lineRule="exact"/>
        <w:textAlignment w:val="auto"/>
        <w:rPr>
          <w:rFonts w:ascii="黑体" w:eastAsia="黑体" w:cs="Times New Roman"/>
          <w:vanish w:val="0"/>
          <w:kern w:val="2"/>
          <w:sz w:val="32"/>
          <w:szCs w:val="32"/>
          <w:lang w:val="en-US" w:eastAsia="zh-CN"/>
        </w:rPr>
      </w:pPr>
      <w:r>
        <w:rPr>
          <w:rFonts w:hint="eastAsia" w:ascii="黑体" w:eastAsia="黑体" w:cs="Times New Roman"/>
          <w:vanish w:val="0"/>
          <w:kern w:val="2"/>
          <w:sz w:val="32"/>
          <w:szCs w:val="32"/>
          <w:lang w:val="en-US" w:eastAsia="zh-CN"/>
        </w:rPr>
        <w:t>10.</w:t>
      </w:r>
      <w:r>
        <w:rPr>
          <w:rFonts w:hint="eastAsia" w:ascii="黑体" w:eastAsia="黑体" w:cs="黑体"/>
          <w:vanish w:val="0"/>
          <w:kern w:val="2"/>
          <w:sz w:val="32"/>
          <w:szCs w:val="32"/>
        </w:rPr>
        <w:t>支持文旅产业发展政策措施</w:t>
      </w:r>
      <w:r>
        <w:rPr>
          <w:rFonts w:ascii="黑体" w:eastAsia="黑体" w:cs="黑体"/>
          <w:vanish w:val="0"/>
          <w:kern w:val="2"/>
          <w:sz w:val="32"/>
          <w:szCs w:val="32"/>
        </w:rPr>
        <w:t>第十条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sz w:val="32"/>
          <w:szCs w:val="32"/>
        </w:rPr>
      </w:pPr>
      <w:r>
        <w:rPr>
          <w:rFonts w:ascii="黑体" w:eastAsia="黑体" w:cs="Times New Roman"/>
          <w:vanish w:val="0"/>
          <w:kern w:val="2"/>
          <w:sz w:val="32"/>
          <w:szCs w:val="32"/>
        </w:rPr>
        <w:t>一、</w:t>
      </w:r>
      <w:r>
        <w:rPr>
          <w:rFonts w:hint="eastAsia" w:ascii="黑体" w:eastAsia="黑体" w:cs="Times New Roman"/>
          <w:vanish w:val="0"/>
          <w:kern w:val="2"/>
          <w:sz w:val="32"/>
          <w:szCs w:val="32"/>
        </w:rPr>
        <w:t>政策内容</w:t>
      </w:r>
    </w:p>
    <w:p>
      <w:pPr>
        <w:keepNext w:val="0"/>
        <w:keepLines w:val="0"/>
        <w:pageBreakBefore w:val="0"/>
        <w:widowControl w:val="0"/>
        <w:suppressLineNumbers w:val="0"/>
        <w:suppressAutoHyphens w:val="0"/>
        <w:kinsoku/>
        <w:wordWrap/>
        <w:overflowPunct/>
        <w:topLinePunct w:val="0"/>
        <w:autoSpaceDE/>
        <w:autoSpaceDN/>
        <w:bidi w:val="0"/>
        <w:adjustRightInd w:val="0"/>
        <w:snapToGrid w:val="0"/>
        <w:spacing w:line="560" w:lineRule="exact"/>
        <w:ind w:firstLine="608" w:firstLineChars="200"/>
        <w:contextualSpacing w:val="0"/>
        <w:textAlignment w:val="auto"/>
        <w:rPr>
          <w:rFonts w:hint="eastAsia" w:ascii="仿宋" w:eastAsia="仿宋" w:cs="楷体"/>
          <w:spacing w:val="-8"/>
          <w:kern w:val="0"/>
          <w:sz w:val="32"/>
          <w:szCs w:val="32"/>
        </w:rPr>
      </w:pPr>
      <w:r>
        <w:rPr>
          <w:rFonts w:hint="eastAsia" w:ascii="仿宋" w:eastAsia="仿宋" w:cs="黑体"/>
          <w:vanish w:val="0"/>
          <w:spacing w:val="-8"/>
          <w:kern w:val="0"/>
          <w:sz w:val="32"/>
          <w:szCs w:val="32"/>
        </w:rPr>
        <w:t>加强推广宣传。</w:t>
      </w:r>
      <w:r>
        <w:rPr>
          <w:rFonts w:hint="eastAsia" w:ascii="仿宋" w:eastAsia="仿宋" w:cs="仿宋_GB2312"/>
          <w:vanish w:val="0"/>
          <w:spacing w:val="-8"/>
          <w:kern w:val="0"/>
          <w:sz w:val="32"/>
          <w:szCs w:val="32"/>
        </w:rPr>
        <w:t>充分利用省市文化和旅游产业发展大会、市文旅项目招商发布会、市精品旅游线路推介会、各种新闻媒介等平台，在文旅企业项目招商、宣传推介、市场开发等方面提供综合服务，持续开展“扶文助旅”公益宣传活动，帮助文旅企业降低疫情不利影响，助力激发文旅企业市场主体活力。</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二、适用对象</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480" w:firstLineChars="150"/>
        <w:textAlignment w:val="auto"/>
        <w:rPr>
          <w:rFonts w:hint="eastAsia" w:ascii="仿宋" w:eastAsia="仿宋"/>
          <w:sz w:val="32"/>
          <w:szCs w:val="32"/>
          <w:lang w:eastAsia="zh-CN"/>
        </w:rPr>
      </w:pPr>
      <w:r>
        <w:rPr>
          <w:rFonts w:hint="eastAsia" w:ascii="仿宋" w:eastAsia="仿宋" w:cs="Times New Roman"/>
          <w:vanish w:val="0"/>
          <w:kern w:val="2"/>
          <w:sz w:val="32"/>
          <w:szCs w:val="32"/>
          <w:lang w:eastAsia="zh-CN"/>
        </w:rPr>
        <w:t>在我县投资建设项目、在我县行政区域内依法登记注册设立的具有独立法人资格的企业，或实行企业化管理、独立核算的事业法人资格的旅游项目建设管理单位。</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三、操作流程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480" w:firstLineChars="150"/>
        <w:textAlignment w:val="auto"/>
        <w:rPr>
          <w:rFonts w:hint="eastAsia" w:ascii="仿宋" w:eastAsia="仿宋" w:cs="Times New Roman"/>
          <w:vanish w:val="0"/>
          <w:kern w:val="2"/>
          <w:sz w:val="32"/>
          <w:szCs w:val="32"/>
        </w:rPr>
      </w:pPr>
      <w:r>
        <w:rPr>
          <w:rFonts w:hint="eastAsia" w:ascii="仿宋" w:eastAsia="仿宋" w:cs="Times New Roman"/>
          <w:vanish w:val="0"/>
          <w:kern w:val="2"/>
          <w:sz w:val="32"/>
          <w:szCs w:val="32"/>
          <w:lang w:eastAsia="zh-CN"/>
        </w:rPr>
        <w:t>根据省、市文旅部门要求，积极组织我县文旅企业</w:t>
      </w:r>
      <w:r>
        <w:rPr>
          <w:rFonts w:hint="eastAsia" w:ascii="仿宋" w:eastAsia="仿宋" w:cs="仿宋_GB2312"/>
          <w:vanish w:val="0"/>
          <w:spacing w:val="-8"/>
          <w:kern w:val="0"/>
          <w:sz w:val="32"/>
          <w:szCs w:val="32"/>
        </w:rPr>
        <w:t>利用省市文化和旅游产业发展大会、市文旅项目招商发布会、市精品旅游线路推介会、各种新闻媒介等平台</w:t>
      </w:r>
      <w:r>
        <w:rPr>
          <w:rFonts w:hint="eastAsia" w:ascii="仿宋" w:eastAsia="仿宋" w:cs="仿宋_GB2312"/>
          <w:vanish w:val="0"/>
          <w:spacing w:val="-8"/>
          <w:kern w:val="0"/>
          <w:sz w:val="32"/>
          <w:szCs w:val="32"/>
          <w:lang w:eastAsia="zh-CN"/>
        </w:rPr>
        <w:t>推广我县文旅企业产品和扩大招商引资力度。</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vanish w:val="0"/>
          <w:kern w:val="2"/>
          <w:sz w:val="32"/>
          <w:szCs w:val="32"/>
        </w:rPr>
      </w:pPr>
      <w:r>
        <w:rPr>
          <w:rFonts w:hint="eastAsia" w:ascii="黑体" w:eastAsia="黑体" w:cs="Times New Roman"/>
          <w:vanish w:val="0"/>
          <w:kern w:val="2"/>
          <w:sz w:val="32"/>
          <w:szCs w:val="32"/>
        </w:rPr>
        <w:t>四、兑现时间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spacing w:line="560" w:lineRule="exact"/>
        <w:ind w:firstLine="640" w:firstLineChars="200"/>
        <w:textAlignment w:val="auto"/>
        <w:rPr>
          <w:rFonts w:hint="eastAsia" w:ascii="仿宋" w:eastAsia="仿宋" w:cs="Times New Roman"/>
          <w:vanish w:val="0"/>
          <w:kern w:val="2"/>
          <w:sz w:val="32"/>
          <w:szCs w:val="32"/>
        </w:rPr>
      </w:pPr>
      <w:r>
        <w:rPr>
          <w:rFonts w:hint="eastAsia" w:ascii="仿宋" w:eastAsia="仿宋" w:cs="Times New Roman"/>
          <w:vanish w:val="0"/>
          <w:kern w:val="2"/>
          <w:sz w:val="32"/>
          <w:szCs w:val="32"/>
        </w:rPr>
        <w:t>到2022年底。</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黑体" w:eastAsia="黑体" w:cs="Times New Roman"/>
          <w:kern w:val="2"/>
          <w:sz w:val="32"/>
          <w:szCs w:val="32"/>
        </w:rPr>
      </w:pPr>
      <w:r>
        <w:rPr>
          <w:rFonts w:hint="eastAsia" w:ascii="黑体" w:eastAsia="黑体" w:cs="Times New Roman"/>
          <w:kern w:val="2"/>
          <w:sz w:val="32"/>
          <w:szCs w:val="32"/>
        </w:rPr>
        <w:t>五、责任分工</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lang w:eastAsia="zh-CN"/>
        </w:rPr>
      </w:pPr>
      <w:r>
        <w:rPr>
          <w:rFonts w:hint="eastAsia" w:ascii="仿宋" w:eastAsia="仿宋"/>
          <w:sz w:val="32"/>
          <w:szCs w:val="32"/>
          <w:lang w:eastAsia="zh-CN"/>
        </w:rPr>
        <w:t>涞源县文化广电和旅游</w:t>
      </w:r>
      <w:r>
        <w:rPr>
          <w:rFonts w:hint="eastAsia" w:ascii="仿宋" w:eastAsia="仿宋"/>
          <w:sz w:val="32"/>
          <w:szCs w:val="32"/>
        </w:rPr>
        <w:t>局负责宣传、解释说明</w:t>
      </w:r>
      <w:r>
        <w:rPr>
          <w:rFonts w:hint="eastAsia" w:ascii="仿宋" w:eastAsia="仿宋"/>
          <w:sz w:val="32"/>
          <w:szCs w:val="32"/>
          <w:lang w:eastAsia="zh-CN"/>
        </w:rPr>
        <w:t>。</w:t>
      </w:r>
    </w:p>
    <w:p>
      <w:pPr>
        <w:keepNext w:val="0"/>
        <w:keepLines w:val="0"/>
        <w:pageBreakBefore w:val="0"/>
        <w:widowControl w:val="0"/>
        <w:suppressLineNumbers w:val="0"/>
        <w:suppressAutoHyphens/>
        <w:kinsoku/>
        <w:wordWrap/>
        <w:overflowPunct/>
        <w:topLinePunct w:val="0"/>
        <w:autoSpaceDE/>
        <w:autoSpaceDN/>
        <w:bidi w:val="0"/>
        <w:spacing w:line="560" w:lineRule="exact"/>
        <w:ind w:firstLine="640" w:firstLineChars="200"/>
        <w:textAlignment w:val="auto"/>
        <w:rPr>
          <w:rFonts w:ascii="仿宋" w:eastAsia="仿宋"/>
          <w:sz w:val="32"/>
          <w:szCs w:val="32"/>
          <w:lang w:val="en-US" w:eastAsia="zh-CN"/>
        </w:rPr>
      </w:pPr>
      <w:r>
        <w:rPr>
          <w:rFonts w:hint="eastAsia" w:ascii="仿宋" w:eastAsia="仿宋"/>
          <w:sz w:val="32"/>
          <w:szCs w:val="32"/>
        </w:rPr>
        <w:t>联系人:</w:t>
      </w:r>
      <w:r>
        <w:rPr>
          <w:rFonts w:hint="eastAsia" w:ascii="仿宋" w:eastAsia="仿宋"/>
          <w:sz w:val="32"/>
          <w:szCs w:val="32"/>
          <w:lang w:eastAsia="zh-CN"/>
        </w:rPr>
        <w:t>文旅</w:t>
      </w:r>
      <w:r>
        <w:rPr>
          <w:rFonts w:hint="eastAsia" w:ascii="仿宋" w:eastAsia="仿宋"/>
          <w:sz w:val="32"/>
          <w:szCs w:val="32"/>
        </w:rPr>
        <w:t>局</w:t>
      </w:r>
      <w:r>
        <w:rPr>
          <w:rFonts w:ascii="仿宋" w:eastAsia="仿宋"/>
          <w:sz w:val="32"/>
          <w:szCs w:val="32"/>
        </w:rPr>
        <w:t xml:space="preserve"> </w:t>
      </w:r>
      <w:r>
        <w:rPr>
          <w:rFonts w:hint="eastAsia" w:ascii="仿宋" w:eastAsia="仿宋"/>
          <w:sz w:val="32"/>
          <w:szCs w:val="32"/>
          <w:lang w:val="en-US" w:eastAsia="zh-CN"/>
        </w:rPr>
        <w:t xml:space="preserve">   </w:t>
      </w:r>
      <w:r>
        <w:rPr>
          <w:rFonts w:ascii="仿宋" w:eastAsia="仿宋"/>
          <w:sz w:val="32"/>
          <w:szCs w:val="32"/>
        </w:rPr>
        <w:t>田东红</w:t>
      </w:r>
      <w:r>
        <w:rPr>
          <w:rFonts w:hint="eastAsia" w:ascii="仿宋" w:eastAsia="仿宋"/>
          <w:sz w:val="32"/>
          <w:szCs w:val="32"/>
          <w:lang w:val="en-US" w:eastAsia="zh-CN"/>
        </w:rPr>
        <w:t xml:space="preserve">    </w:t>
      </w:r>
      <w:r>
        <w:rPr>
          <w:rFonts w:hint="eastAsia" w:ascii="仿宋" w:eastAsia="仿宋"/>
          <w:sz w:val="32"/>
          <w:szCs w:val="32"/>
        </w:rPr>
        <w:t>电话：</w:t>
      </w:r>
      <w:r>
        <w:rPr>
          <w:rFonts w:hint="eastAsia" w:ascii="仿宋" w:eastAsia="仿宋"/>
          <w:sz w:val="32"/>
          <w:szCs w:val="32"/>
          <w:lang w:val="en-US" w:eastAsia="zh-CN"/>
        </w:rPr>
        <w:t>0312—7323347</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val="0"/>
        <w:snapToGrid w:val="0"/>
        <w:spacing w:line="560" w:lineRule="exact"/>
        <w:contextualSpacing w:val="0"/>
        <w:textAlignment w:val="auto"/>
        <w:rPr>
          <w:rFonts w:ascii="仿宋" w:eastAsia="仿宋" w:cs="楷体"/>
          <w:vanish w:val="0"/>
          <w:color w:val="auto"/>
          <w:spacing w:val="-8"/>
          <w:kern w:val="0"/>
          <w:sz w:val="32"/>
          <w:szCs w:val="32"/>
        </w:rPr>
      </w:pPr>
    </w:p>
    <w:p>
      <w:pPr>
        <w:keepNext w:val="0"/>
        <w:keepLines w:val="0"/>
        <w:pageBreakBefore w:val="0"/>
        <w:widowControl w:val="0"/>
        <w:suppressLineNumbers w:val="0"/>
        <w:suppressAutoHyphens/>
        <w:kinsoku/>
        <w:wordWrap/>
        <w:overflowPunct/>
        <w:topLinePunct w:val="0"/>
        <w:autoSpaceDE/>
        <w:autoSpaceDN/>
        <w:bidi w:val="0"/>
        <w:spacing w:line="560" w:lineRule="exact"/>
        <w:textAlignment w:val="auto"/>
      </w:pPr>
    </w:p>
    <w:sectPr>
      <w:footerReference r:id="rId5" w:type="default"/>
      <w:pgSz w:w="11907" w:h="16839"/>
      <w:pgMar w:top="2098" w:right="1531" w:bottom="2098" w:left="1531"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楷体_GB2312">
    <w:altName w:val="方正楷体_GBK"/>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3665" distR="113665" simplePos="0" relativeHeight="1024" behindDoc="0" locked="0" layoutInCell="1" allowOverlap="1">
              <wp:simplePos x="0" y="0"/>
              <wp:positionH relativeFrom="margin">
                <wp:align>outside</wp:align>
              </wp:positionH>
              <wp:positionV relativeFrom="paragraph">
                <wp:posOffset>0</wp:posOffset>
              </wp:positionV>
              <wp:extent cx="179705" cy="139700"/>
              <wp:effectExtent l="0" t="0" r="0" b="0"/>
              <wp:wrapNone/>
              <wp:docPr id="1" name="文本框 1"/>
              <wp:cNvGraphicFramePr/>
              <a:graphic xmlns:a="http://schemas.openxmlformats.org/drawingml/2006/main">
                <a:graphicData uri="http://schemas.microsoft.com/office/word/2010/wordprocessingShape">
                  <wps:wsp>
                    <wps:cNvSpPr/>
                    <wps:spPr>
                      <a:xfrm>
                        <a:off x="0" y="0"/>
                        <a:ext cx="179565" cy="139560"/>
                      </a:xfrm>
                      <a:prstGeom prst="rect">
                        <a:avLst/>
                      </a:prstGeom>
                      <a:noFill/>
                      <a:ln w="6350" cap="flat" cmpd="sng">
                        <a:noFill/>
                        <a:prstDash val="solid"/>
                        <a:round/>
                      </a:ln>
                    </wps:spPr>
                    <wps:txbx>
                      <w:txbxContent>
                        <w:p>
                          <w:pPr>
                            <w:pStyle w:val="6"/>
                          </w:pPr>
                          <w:r>
                            <w:fldChar w:fldCharType="begin"/>
                          </w:r>
                          <w:r>
                            <w:instrText xml:space="preserve"> PAGE  \* MERGEFORMAT </w:instrText>
                          </w:r>
                          <w:r>
                            <w:fldChar w:fldCharType="separate"/>
                          </w:r>
                          <w:r>
                            <w:t>1</w:t>
                          </w:r>
                          <w:r>
                            <w:fldChar w:fldCharType="end"/>
                          </w:r>
                        </w:p>
                      </w:txbxContent>
                    </wps:txbx>
                    <wps:bodyPr vert="horz" wrap="none" lIns="0" tIns="0" rIns="0" bIns="0" anchor="t" anchorCtr="false" upright="false">
                      <a:spAutoFit/>
                    </wps:bodyPr>
                  </wps:wsp>
                </a:graphicData>
              </a:graphic>
            </wp:anchor>
          </w:drawing>
        </mc:Choice>
        <mc:Fallback>
          <w:pict>
            <v:rect id="文本框 1" o:spid="_x0000_s1026" o:spt="1" style="position:absolute;left:0pt;margin-top:0pt;height:11pt;width:14.15pt;mso-position-horizontal:outside;mso-position-horizontal-relative:margin;mso-wrap-style:none;z-index:1024;mso-width-relative:page;mso-height-relative:page;" filled="f" stroked="f" coordsize="21600,21600" o:gfxdata="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WAAAA&#10;ZHJzL1BLAQIUABQAAAAIAIdO4kB//klf1gAAAAMBAAAPAAAAAAAAAAEAIAAAADgAAABkcnMvZG93&#10;bnJldi54bWxQSwECFAAUAAAACACHTuJATSILg+wBAACuAwAADgAAAAAAAAABACAAAAA7AQAAZHJz&#10;L2Uyb0RvYy54bWxQSwUGAAAAAAYABgBZAQAAmQUAAAAA&#10;">
              <v:fill on="f" focussize="0,0"/>
              <v:stroke on="f" weight="0.5pt" joinstyle="round"/>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544E09"/>
    <w:multiLevelType w:val="singleLevel"/>
    <w:tmpl w:val="D0544E09"/>
    <w:lvl w:ilvl="0" w:tentative="0">
      <w:start w:val="5"/>
      <w:numFmt w:val="chineseCounting"/>
      <w:suff w:val="nothing"/>
      <w:lvlText w:val="%1、"/>
      <w:lvlJc w:val="left"/>
      <w:pPr>
        <w:ind w:left="0" w:firstLine="0"/>
      </w:pPr>
      <w:rPr>
        <w:rFonts w:hint="eastAsia"/>
      </w:rPr>
    </w:lvl>
  </w:abstractNum>
  <w:abstractNum w:abstractNumId="1">
    <w:nsid w:val="179EEDC8"/>
    <w:multiLevelType w:val="singleLevel"/>
    <w:tmpl w:val="179EEDC8"/>
    <w:lvl w:ilvl="0" w:tentative="0">
      <w:start w:val="3"/>
      <w:numFmt w:val="chineseCounting"/>
      <w:suff w:val="nothing"/>
      <w:lvlText w:val="%1、"/>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true"/>
  <w:bordersDoNotSurroundHeader w:val="true"/>
  <w:bordersDoNotSurroundFooter w:val="true"/>
  <w:documentProtection w:edit="readOnly" w:enforcement="0"/>
  <w:defaultTabStop w:val="420"/>
  <w:drawingGridHorizontalSpacing w:val="105"/>
  <w:drawingGridVerticalSpacing w:val="156"/>
  <w:displayHorizontalDrawingGridEvery w:val="0"/>
  <w:displayVerticalDrawingGridEvery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
  <w:docVars>
    <w:docVar w:name="commondata" w:val="eyJoZGlkIjoiYzU3YzhmM2RkM2U4NGI0ZWFmN2JmODA2MGZlYjBmNTkifQ=="/>
  </w:docVars>
  <w:rsids>
    <w:rsidRoot w:val="00000000"/>
    <w:rsid w:val="2BD23D06"/>
    <w:rsid w:val="3D5FB3E7"/>
    <w:rsid w:val="3FCE638B"/>
    <w:rsid w:val="5FFFAC02"/>
    <w:rsid w:val="6BFF12B1"/>
    <w:rsid w:val="73FD09A0"/>
    <w:rsid w:val="79BFC7A5"/>
    <w:rsid w:val="7BBF6704"/>
    <w:rsid w:val="7EDDEBB3"/>
    <w:rsid w:val="7EFDD483"/>
    <w:rsid w:val="7FDFB5A4"/>
    <w:rsid w:val="FF67FF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suppressAutoHyphens/>
      <w:kinsoku/>
      <w:wordWrap/>
      <w:overflowPunct/>
      <w:topLinePunct w:val="0"/>
      <w:autoSpaceDE/>
      <w:autoSpaceDN/>
      <w:bidi w:val="0"/>
      <w:adjustRightInd/>
      <w:snapToGrid/>
      <w:spacing w:before="0" w:beforeAutospacing="0" w:after="0" w:afterAutospacing="0" w:line="240" w:lineRule="auto"/>
      <w:ind w:left="0" w:right="0" w:firstLine="0"/>
      <w:contextualSpacing w:val="0"/>
      <w:jc w:val="both"/>
      <w:textAlignment w:val="auto"/>
      <w:outlineLvl w:val="9"/>
    </w:pPr>
    <w:rPr>
      <w:rFonts w:ascii="Calibri" w:hAnsi="Calibri" w:eastAsia="宋体" w:cs="Times New Roman"/>
      <w:snapToGrid/>
      <w:color w:val="auto"/>
      <w:spacing w:val="0"/>
      <w:w w:val="100"/>
      <w:kern w:val="2"/>
      <w:position w:val="0"/>
      <w:sz w:val="21"/>
      <w:szCs w:val="21"/>
      <w:u w:val="none" w:color="auto"/>
      <w:shd w:val="clear" w:color="auto" w:fill="auto"/>
      <w:vertAlign w:val="baseline"/>
      <w:lang w:val="en-US" w:eastAsia="zh-CN" w:bidi="ar-SA"/>
    </w:rPr>
  </w:style>
  <w:style w:type="paragraph" w:styleId="2">
    <w:name w:val="heading 1"/>
    <w:basedOn w:val="1"/>
    <w:next w:val="1"/>
    <w:qFormat/>
    <w:uiPriority w:val="0"/>
    <w:pPr>
      <w:keepNext/>
      <w:keepLines/>
      <w:pageBreakBefore w:val="0"/>
      <w:widowControl w:val="0"/>
      <w:suppressLineNumbers w:val="0"/>
      <w:suppressAutoHyphens/>
      <w:spacing w:before="340" w:after="330" w:line="578" w:lineRule="auto"/>
      <w:outlineLvl w:val="0"/>
    </w:pPr>
    <w:rPr>
      <w:b/>
      <w:bCs/>
      <w:kern w:val="44"/>
      <w:sz w:val="44"/>
      <w:szCs w:val="44"/>
    </w:rPr>
  </w:style>
  <w:style w:type="paragraph" w:styleId="3">
    <w:name w:val="heading 2"/>
    <w:basedOn w:val="1"/>
    <w:next w:val="1"/>
    <w:qFormat/>
    <w:uiPriority w:val="0"/>
    <w:pPr>
      <w:keepNext/>
      <w:keepLines/>
      <w:pageBreakBefore w:val="0"/>
      <w:widowControl w:val="0"/>
      <w:suppressLineNumbers w:val="0"/>
      <w:suppressAutoHyphen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pageBreakBefore w:val="0"/>
      <w:widowControl w:val="0"/>
      <w:suppressLineNumbers w:val="0"/>
      <w:suppressAutoHyphens/>
      <w:spacing w:before="260" w:after="260" w:line="415" w:lineRule="auto"/>
      <w:outlineLvl w:val="2"/>
    </w:pPr>
    <w:rPr>
      <w:b/>
      <w:bCs/>
      <w:sz w:val="32"/>
      <w:szCs w:val="32"/>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uppressAutoHyphens w:val="0"/>
      <w:kinsoku/>
      <w:wordWrap/>
      <w:overflowPunct/>
      <w:topLinePunct w:val="0"/>
      <w:autoSpaceDE/>
      <w:autoSpaceDN/>
      <w:bidi w:val="0"/>
      <w:adjustRightInd/>
      <w:snapToGrid/>
      <w:spacing w:before="0" w:beforeAutospacing="0" w:after="0" w:afterAutospacing="0" w:line="240" w:lineRule="auto"/>
      <w:ind w:left="0" w:right="0" w:firstLine="0"/>
      <w:contextualSpacing w:val="0"/>
      <w:jc w:val="left"/>
      <w:textAlignment w:val="auto"/>
      <w:outlineLvl w:val="9"/>
    </w:pPr>
    <w:rPr>
      <w:rFonts w:ascii="Calibri" w:hAnsi="Calibri" w:eastAsia="宋体" w:cs="Arial"/>
      <w:snapToGrid/>
      <w:color w:val="auto"/>
      <w:spacing w:val="0"/>
      <w:w w:val="100"/>
      <w:kern w:val="0"/>
      <w:position w:val="0"/>
      <w:sz w:val="24"/>
      <w:szCs w:val="24"/>
      <w:u w:val="none" w:color="auto"/>
      <w:shd w:val="clear" w:color="auto" w:fill="auto"/>
      <w:vertAlign w:val="baseline"/>
      <w:lang w:val="en-US" w:eastAsia="zh-CN"/>
    </w:rPr>
  </w:style>
  <w:style w:type="paragraph" w:styleId="6">
    <w:name w:val="footer"/>
    <w:basedOn w:val="1"/>
    <w:qFormat/>
    <w:uiPriority w:val="0"/>
    <w:pPr>
      <w:tabs>
        <w:tab w:val="center" w:pos="4153"/>
        <w:tab w:val="right" w:pos="8306"/>
      </w:tabs>
      <w:adjustRightInd/>
      <w:snapToGrid w:val="0"/>
      <w:contextualSpacing w:val="0"/>
      <w:jc w:val="left"/>
    </w:pPr>
    <w:rPr>
      <w:sz w:val="18"/>
    </w:rPr>
  </w:style>
  <w:style w:type="paragraph" w:styleId="7">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adjustRightInd/>
      <w:snapToGrid w:val="0"/>
      <w:spacing w:line="240" w:lineRule="auto"/>
      <w:contextualSpacing w:val="0"/>
      <w:jc w:val="both"/>
      <w:outlineLvl w:val="9"/>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cs="宋体"/>
      <w:kern w:val="0"/>
      <w:sz w:val="24"/>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10</Pages>
  <Words>3755</Words>
  <Characters>3990</Characters>
  <Lines>215</Lines>
  <Paragraphs>127</Paragraphs>
  <TotalTime>10</TotalTime>
  <ScaleCrop>false</ScaleCrop>
  <LinksUpToDate>false</LinksUpToDate>
  <CharactersWithSpaces>4065</CharactersWithSpaces>
  <Application>WPS Office_11.8.2.10386_F1E327BC-269C-435d-A152-05C5408002CA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2022-08-11T11:43:00Z</dcterms:created>
  <dc:creator>Administrator</dc:creator>
  <cp:lastModifiedBy>work</cp:lastModifiedBy>
  <cp:lastPrinted>2022-08-12T09:43:00Z</cp:lastPrinted>
  <dcterms:modified xsi:type="dcterms:W3CDTF">2022-08-11T15:37:09Z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DC246FFD051F4EEB85ADCEAFAB0075CD</vt:lpwstr>
  </property>
</Properties>
</file>