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560" w:lineRule="exact"/>
        <w:ind w:left="0" w:leftChars="0" w:firstLine="0" w:firstLineChars="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稳就业政策措施六条</w:t>
      </w:r>
    </w:p>
    <w:p>
      <w:pPr>
        <w:pStyle w:val="4"/>
        <w:spacing w:line="560" w:lineRule="exact"/>
        <w:ind w:left="0" w:leftChars="0" w:firstLine="0" w:firstLineChars="0"/>
        <w:jc w:val="both"/>
        <w:rPr>
          <w:rFonts w:hint="eastAsia" w:ascii="黑体" w:eastAsia="黑体" w:cs="黑体"/>
          <w:b w:val="0"/>
          <w:kern w:val="0"/>
          <w:sz w:val="32"/>
          <w:szCs w:val="32"/>
          <w:lang w:val="en-US" w:eastAsia="zh-CN" w:bidi="ar-SA"/>
        </w:rPr>
      </w:pPr>
      <w:bookmarkStart w:id="0" w:name="_GoBack"/>
      <w:bookmarkEnd w:id="0"/>
    </w:p>
    <w:p>
      <w:pPr>
        <w:pStyle w:val="4"/>
        <w:spacing w:line="560" w:lineRule="exact"/>
        <w:ind w:left="0" w:leftChars="0" w:firstLine="0" w:firstLineChars="0"/>
        <w:jc w:val="both"/>
        <w:rPr>
          <w:rFonts w:hint="default"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01.</w:t>
      </w:r>
      <w:r>
        <w:rPr>
          <w:rFonts w:hint="eastAsia" w:ascii="黑体" w:eastAsia="黑体" w:cs="黑体"/>
          <w:sz w:val="32"/>
          <w:szCs w:val="32"/>
          <w:lang w:val="en-US" w:eastAsia="zh-CN"/>
        </w:rPr>
        <w:t>稳就业政策措施第一条</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bCs/>
          <w:color w:val="auto"/>
          <w:sz w:val="32"/>
          <w:szCs w:val="32"/>
          <w:lang w:val="en-US" w:eastAsia="zh-CN"/>
        </w:rPr>
      </w:pPr>
      <w:r>
        <w:rPr>
          <w:rFonts w:hint="eastAsia" w:ascii="黑体" w:eastAsia="黑体" w:cs="黑体"/>
          <w:b w:val="0"/>
          <w:kern w:val="0"/>
          <w:sz w:val="32"/>
          <w:szCs w:val="32"/>
          <w:lang w:val="en-US" w:eastAsia="zh-CN" w:bidi="ar-SA"/>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rPr>
        <w:t>支持中小微企业更多</w:t>
      </w:r>
      <w:r>
        <w:rPr>
          <w:rFonts w:hint="eastAsia" w:ascii="仿宋" w:eastAsia="仿宋" w:cs="CESI仿宋-GB2312"/>
          <w:color w:val="auto"/>
          <w:sz w:val="32"/>
          <w:szCs w:val="32"/>
          <w:lang w:val="en-US" w:eastAsia="zh-CN"/>
        </w:rPr>
        <w:t>吸纳</w:t>
      </w:r>
      <w:r>
        <w:rPr>
          <w:rFonts w:hint="eastAsia" w:ascii="仿宋" w:eastAsia="仿宋" w:cs="CESI仿宋-GB2312"/>
          <w:color w:val="auto"/>
          <w:sz w:val="32"/>
          <w:szCs w:val="32"/>
        </w:rPr>
        <w:t>高校毕业生就业，</w:t>
      </w:r>
      <w:r>
        <w:rPr>
          <w:rFonts w:hint="eastAsia" w:ascii="仿宋" w:eastAsia="仿宋" w:cs="CESI仿宋-GB2312"/>
          <w:color w:val="auto"/>
          <w:sz w:val="32"/>
          <w:szCs w:val="32"/>
          <w:lang w:val="en-US" w:eastAsia="zh-CN"/>
        </w:rPr>
        <w:t>按</w:t>
      </w:r>
      <w:r>
        <w:rPr>
          <w:rFonts w:hint="eastAsia" w:ascii="仿宋" w:eastAsia="仿宋" w:cs="CESI仿宋-GB2312"/>
          <w:color w:val="auto"/>
          <w:sz w:val="32"/>
          <w:szCs w:val="32"/>
        </w:rPr>
        <w:t>规定给予</w:t>
      </w:r>
      <w:r>
        <w:rPr>
          <w:rFonts w:hint="eastAsia" w:ascii="仿宋" w:eastAsia="仿宋" w:cs="CESI仿宋-GB2312"/>
          <w:color w:val="auto"/>
          <w:sz w:val="32"/>
          <w:szCs w:val="32"/>
          <w:lang w:val="en-US" w:eastAsia="zh-CN"/>
        </w:rPr>
        <w:t>最</w:t>
      </w:r>
      <w:r>
        <w:rPr>
          <w:rFonts w:hint="eastAsia" w:ascii="仿宋" w:eastAsia="仿宋" w:cs="CESI仿宋-GB2312"/>
          <w:color w:val="auto"/>
          <w:sz w:val="32"/>
          <w:szCs w:val="32"/>
        </w:rPr>
        <w:t>长不超过3年的社会</w:t>
      </w:r>
      <w:r>
        <w:rPr>
          <w:rFonts w:hint="eastAsia" w:ascii="仿宋" w:eastAsia="仿宋" w:cs="CESI仿宋-GB2312"/>
          <w:color w:val="auto"/>
          <w:sz w:val="32"/>
          <w:szCs w:val="32"/>
          <w:lang w:val="en-US" w:eastAsia="zh-CN"/>
        </w:rPr>
        <w:t>保险补贴。</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lang w:eastAsia="zh-CN"/>
        </w:rPr>
      </w:pPr>
      <w:r>
        <w:rPr>
          <w:rFonts w:hint="eastAsia" w:ascii="仿宋" w:eastAsia="仿宋" w:cs="CESI仿宋-GB2312"/>
          <w:color w:val="auto"/>
          <w:sz w:val="32"/>
          <w:szCs w:val="32"/>
        </w:rPr>
        <w:t>对招用毕业</w:t>
      </w:r>
      <w:r>
        <w:rPr>
          <w:rFonts w:hint="eastAsia" w:ascii="仿宋" w:eastAsia="仿宋" w:cs="CESI仿宋-GB2312"/>
          <w:color w:val="auto"/>
          <w:sz w:val="32"/>
          <w:szCs w:val="32"/>
          <w:lang w:val="en-US" w:eastAsia="zh-CN"/>
        </w:rPr>
        <w:t>2</w:t>
      </w:r>
      <w:r>
        <w:rPr>
          <w:rFonts w:hint="eastAsia" w:ascii="仿宋" w:eastAsia="仿宋" w:cs="CESI仿宋-GB2312"/>
          <w:color w:val="auto"/>
          <w:sz w:val="32"/>
          <w:szCs w:val="32"/>
        </w:rPr>
        <w:t>年内高校毕业生，与之签订1年以上劳动合同并为其</w:t>
      </w:r>
      <w:r>
        <w:rPr>
          <w:rFonts w:hint="eastAsia" w:ascii="仿宋" w:eastAsia="仿宋" w:cs="CESI仿宋-GB2312"/>
          <w:color w:val="auto"/>
          <w:sz w:val="32"/>
          <w:szCs w:val="32"/>
          <w:lang w:val="en-US" w:eastAsia="zh-CN"/>
        </w:rPr>
        <w:t>缴纳</w:t>
      </w:r>
      <w:r>
        <w:rPr>
          <w:rFonts w:hint="eastAsia" w:ascii="仿宋" w:eastAsia="仿宋" w:cs="CESI仿宋-GB2312"/>
          <w:color w:val="auto"/>
          <w:sz w:val="32"/>
          <w:szCs w:val="32"/>
        </w:rPr>
        <w:t>社会</w:t>
      </w:r>
      <w:r>
        <w:rPr>
          <w:rFonts w:hint="eastAsia" w:ascii="仿宋" w:eastAsia="仿宋" w:cs="CESI仿宋-GB2312"/>
          <w:color w:val="auto"/>
          <w:sz w:val="32"/>
          <w:szCs w:val="32"/>
          <w:lang w:val="en-US" w:eastAsia="zh-CN"/>
        </w:rPr>
        <w:t>保险</w:t>
      </w:r>
      <w:r>
        <w:rPr>
          <w:rFonts w:hint="eastAsia" w:ascii="仿宋" w:eastAsia="仿宋" w:cs="CESI仿宋-GB2312"/>
          <w:color w:val="auto"/>
          <w:sz w:val="32"/>
          <w:szCs w:val="32"/>
        </w:rPr>
        <w:t>费的中小微企业</w:t>
      </w:r>
      <w:r>
        <w:rPr>
          <w:rFonts w:hint="eastAsia" w:ascii="仿宋" w:eastAsia="仿宋" w:cs="CESI仿宋-GB2312"/>
          <w:color w:val="auto"/>
          <w:sz w:val="32"/>
          <w:szCs w:val="32"/>
          <w:lang w:eastAsia="zh-CN"/>
        </w:rPr>
        <w:t>。</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rPr>
        <w:t>符合条件单位可通过人社公共服务平台线上向经办机构提出申请，或到经办机构窗口线下申请。经初审后，在</w:t>
      </w:r>
      <w:r>
        <w:rPr>
          <w:rFonts w:hint="eastAsia" w:ascii="仿宋" w:eastAsia="仿宋" w:cs="CESI仿宋-GB2312"/>
          <w:color w:val="auto"/>
          <w:sz w:val="32"/>
          <w:szCs w:val="32"/>
          <w:lang w:val="en-US" w:eastAsia="zh-CN"/>
        </w:rPr>
        <w:t>政府</w:t>
      </w:r>
      <w:r>
        <w:rPr>
          <w:rFonts w:hint="eastAsia" w:ascii="仿宋" w:eastAsia="仿宋" w:cs="CESI仿宋-GB2312"/>
          <w:color w:val="auto"/>
          <w:sz w:val="32"/>
          <w:szCs w:val="32"/>
        </w:rPr>
        <w:t>网站上进行公示，公示无异议，</w:t>
      </w:r>
      <w:r>
        <w:rPr>
          <w:rFonts w:hint="eastAsia" w:ascii="仿宋" w:eastAsia="仿宋" w:cs="CESI仿宋-GB2312"/>
          <w:color w:val="auto"/>
          <w:sz w:val="32"/>
          <w:szCs w:val="32"/>
          <w:lang w:val="en-US" w:eastAsia="zh-CN"/>
        </w:rPr>
        <w:t>向县政府提出申请</w:t>
      </w:r>
      <w:r>
        <w:rPr>
          <w:rFonts w:hint="eastAsia" w:ascii="仿宋" w:eastAsia="仿宋" w:cs="CESI仿宋-GB2312"/>
          <w:color w:val="auto"/>
          <w:sz w:val="32"/>
          <w:szCs w:val="32"/>
        </w:rPr>
        <w:t>，按规定将补助</w:t>
      </w:r>
      <w:r>
        <w:rPr>
          <w:rFonts w:hint="eastAsia" w:ascii="仿宋" w:eastAsia="仿宋" w:cs="CESI仿宋-GB2312"/>
          <w:color w:val="auto"/>
          <w:sz w:val="32"/>
          <w:szCs w:val="32"/>
          <w:lang w:val="en-US" w:eastAsia="zh-CN"/>
        </w:rPr>
        <w:t>资金拨付</w:t>
      </w:r>
      <w:r>
        <w:rPr>
          <w:rFonts w:hint="eastAsia" w:ascii="仿宋" w:eastAsia="仿宋" w:cs="CESI仿宋-GB2312"/>
          <w:color w:val="auto"/>
          <w:sz w:val="32"/>
          <w:szCs w:val="32"/>
        </w:rPr>
        <w:t>到单位在银行开立的基本</w:t>
      </w:r>
      <w:r>
        <w:rPr>
          <w:rFonts w:hint="eastAsia" w:ascii="仿宋" w:eastAsia="仿宋" w:cs="CESI仿宋-GB2312"/>
          <w:color w:val="auto"/>
          <w:sz w:val="32"/>
          <w:szCs w:val="32"/>
          <w:lang w:val="en-US" w:eastAsia="zh-CN"/>
        </w:rPr>
        <w:t>账户。</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rPr>
        <w:t>持续推进。</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eastAsia="黑体" w:cs="黑体"/>
          <w:b/>
          <w:bCs/>
          <w:color w:val="auto"/>
          <w:sz w:val="32"/>
          <w:szCs w:val="32"/>
          <w:lang w:val="en-US" w:eastAsia="zh-CN"/>
        </w:rPr>
      </w:pPr>
      <w:r>
        <w:rPr>
          <w:rFonts w:hint="eastAsia" w:ascii="仿宋" w:eastAsia="仿宋" w:cs="CESI仿宋-GB2312"/>
          <w:color w:val="auto"/>
          <w:sz w:val="32"/>
          <w:szCs w:val="32"/>
        </w:rPr>
        <w:t>人社局负责</w:t>
      </w:r>
      <w:r>
        <w:rPr>
          <w:rFonts w:hint="eastAsia" w:ascii="仿宋" w:eastAsia="仿宋" w:cs="CESI仿宋-GB2312"/>
          <w:color w:val="auto"/>
          <w:sz w:val="32"/>
          <w:szCs w:val="32"/>
          <w:lang w:val="en-US" w:eastAsia="zh-CN"/>
        </w:rPr>
        <w:t>就业服务中心</w:t>
      </w:r>
      <w:r>
        <w:rPr>
          <w:rFonts w:hint="eastAsia" w:ascii="仿宋" w:eastAsia="仿宋" w:cs="CESI仿宋-GB2312"/>
          <w:color w:val="auto"/>
          <w:sz w:val="32"/>
          <w:szCs w:val="32"/>
        </w:rPr>
        <w:t>宣传、解释说明，具体办理。</w:t>
      </w:r>
      <w:r>
        <w:rPr>
          <w:rFonts w:hint="eastAsia" w:ascii="仿宋" w:eastAsia="仿宋" w:cs="CESI仿宋-GB2312"/>
          <w:color w:val="auto"/>
          <w:sz w:val="32"/>
          <w:szCs w:val="32"/>
        </w:rPr>
        <w:br w:type="textWrapping"/>
      </w:r>
      <w:r>
        <w:rPr>
          <w:rFonts w:hint="eastAsia" w:ascii="仿宋" w:eastAsia="仿宋" w:cs="CESI仿宋-GB2312"/>
          <w:color w:val="auto"/>
          <w:sz w:val="32"/>
          <w:szCs w:val="32"/>
          <w:lang w:val="en-US" w:eastAsia="zh-CN"/>
        </w:rPr>
        <w:t xml:space="preserve">     </w:t>
      </w:r>
      <w:r>
        <w:rPr>
          <w:rFonts w:hint="eastAsia" w:ascii="仿宋" w:eastAsia="仿宋" w:cs="CESI仿宋-GB2312"/>
          <w:color w:val="auto"/>
          <w:sz w:val="32"/>
          <w:szCs w:val="32"/>
        </w:rPr>
        <w:t>联系人:</w:t>
      </w:r>
      <w:r>
        <w:rPr>
          <w:rFonts w:hint="eastAsia" w:ascii="仿宋" w:eastAsia="仿宋" w:cs="CESI仿宋-GB2312"/>
          <w:color w:val="auto"/>
          <w:sz w:val="32"/>
          <w:szCs w:val="32"/>
          <w:lang w:val="en-US" w:eastAsia="zh-CN"/>
        </w:rPr>
        <w:t xml:space="preserve">刘东海  </w:t>
      </w:r>
      <w:r>
        <w:rPr>
          <w:rFonts w:hint="eastAsia" w:ascii="仿宋" w:eastAsia="仿宋" w:cs="CESI仿宋-GB2312"/>
          <w:color w:val="auto"/>
          <w:sz w:val="32"/>
          <w:szCs w:val="32"/>
          <w:lang w:eastAsia="zh-CN"/>
        </w:rPr>
        <w:t>电话：</w:t>
      </w:r>
      <w:r>
        <w:rPr>
          <w:rFonts w:hint="eastAsia" w:ascii="仿宋" w:eastAsia="仿宋" w:cs="CESI仿宋-GB2312"/>
          <w:color w:val="auto"/>
          <w:sz w:val="32"/>
          <w:szCs w:val="32"/>
          <w:lang w:val="en-US" w:eastAsia="zh-CN"/>
        </w:rPr>
        <w:t>13831240987</w:t>
      </w:r>
    </w:p>
    <w:p>
      <w:pPr>
        <w:pStyle w:val="4"/>
        <w:spacing w:line="560" w:lineRule="exact"/>
        <w:ind w:left="0" w:leftChars="0" w:firstLine="0" w:firstLineChars="0"/>
        <w:jc w:val="both"/>
        <w:rPr>
          <w:rFonts w:hint="default"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02.</w:t>
      </w:r>
      <w:r>
        <w:rPr>
          <w:rFonts w:hint="eastAsia" w:ascii="黑体" w:eastAsia="黑体" w:cs="黑体"/>
          <w:sz w:val="32"/>
          <w:szCs w:val="32"/>
          <w:lang w:val="en-US" w:eastAsia="zh-CN"/>
        </w:rPr>
        <w:t>稳就业政策措施第二条</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rPr>
        <w:t>中小微企业招用</w:t>
      </w:r>
      <w:r>
        <w:rPr>
          <w:rFonts w:hint="eastAsia" w:ascii="仿宋" w:eastAsia="仿宋" w:cs="CESI仿宋-GB2312"/>
          <w:color w:val="auto"/>
          <w:sz w:val="32"/>
          <w:szCs w:val="32"/>
          <w:lang w:val="en-US" w:eastAsia="zh-CN"/>
        </w:rPr>
        <w:t>毕业</w:t>
      </w:r>
      <w:r>
        <w:rPr>
          <w:rFonts w:hint="eastAsia" w:ascii="仿宋" w:eastAsia="仿宋" w:cs="CESI仿宋-GB2312"/>
          <w:color w:val="auto"/>
          <w:sz w:val="32"/>
          <w:szCs w:val="32"/>
        </w:rPr>
        <w:t>年度高校</w:t>
      </w:r>
      <w:r>
        <w:rPr>
          <w:rFonts w:hint="eastAsia" w:ascii="仿宋" w:eastAsia="仿宋" w:cs="CESI仿宋-GB2312"/>
          <w:color w:val="auto"/>
          <w:sz w:val="32"/>
          <w:szCs w:val="32"/>
          <w:lang w:val="en-US" w:eastAsia="zh-CN"/>
        </w:rPr>
        <w:t>毕业</w:t>
      </w:r>
      <w:r>
        <w:rPr>
          <w:rFonts w:hint="eastAsia" w:ascii="仿宋" w:eastAsia="仿宋" w:cs="CESI仿宋-GB2312"/>
          <w:color w:val="auto"/>
          <w:sz w:val="32"/>
          <w:szCs w:val="32"/>
        </w:rPr>
        <w:t>生并签订1年以上劳动合同的，</w:t>
      </w:r>
      <w:r>
        <w:rPr>
          <w:rFonts w:hint="eastAsia" w:ascii="仿宋" w:eastAsia="仿宋" w:cs="CESI仿宋-GB2312"/>
          <w:color w:val="auto"/>
          <w:sz w:val="32"/>
          <w:szCs w:val="32"/>
          <w:lang w:val="en-US" w:eastAsia="zh-CN"/>
        </w:rPr>
        <w:t>给予</w:t>
      </w:r>
      <w:r>
        <w:rPr>
          <w:rFonts w:hint="eastAsia" w:ascii="仿宋" w:eastAsia="仿宋" w:cs="CESI仿宋-GB2312"/>
          <w:color w:val="auto"/>
          <w:sz w:val="32"/>
          <w:szCs w:val="32"/>
        </w:rPr>
        <w:t>每人1000元一次性吸纳就业补贴</w:t>
      </w:r>
      <w:r>
        <w:rPr>
          <w:rFonts w:hint="eastAsia" w:ascii="仿宋" w:eastAsia="仿宋" w:cs="CESI仿宋-GB2312"/>
          <w:color w:val="auto"/>
          <w:sz w:val="32"/>
          <w:szCs w:val="32"/>
          <w:lang w:eastAsia="zh-CN"/>
        </w:rPr>
        <w:t>；</w:t>
      </w:r>
      <w:r>
        <w:rPr>
          <w:rFonts w:hint="eastAsia" w:ascii="仿宋" w:eastAsia="仿宋" w:cs="CESI仿宋-GB2312"/>
          <w:color w:val="auto"/>
          <w:sz w:val="32"/>
          <w:szCs w:val="32"/>
        </w:rPr>
        <w:t>企业招用毕业年度高校毕业生，签订劳动合同并参加失业保险的，可按每人1500元的标准发放一次性扩岗补助，扩岗补助和吸纳就业补贴</w:t>
      </w:r>
      <w:r>
        <w:rPr>
          <w:rFonts w:hint="eastAsia" w:ascii="仿宋" w:eastAsia="仿宋" w:cs="CESI仿宋-GB2312"/>
          <w:color w:val="auto"/>
          <w:sz w:val="32"/>
          <w:szCs w:val="32"/>
          <w:lang w:val="en-US" w:eastAsia="zh-CN"/>
        </w:rPr>
        <w:t>政策实施</w:t>
      </w:r>
      <w:r>
        <w:rPr>
          <w:rFonts w:hint="eastAsia" w:ascii="仿宋" w:eastAsia="仿宋" w:cs="CESI仿宋-GB2312"/>
          <w:color w:val="auto"/>
          <w:sz w:val="32"/>
          <w:szCs w:val="32"/>
        </w:rPr>
        <w:t>期限</w:t>
      </w:r>
      <w:r>
        <w:rPr>
          <w:rFonts w:hint="eastAsia" w:ascii="仿宋" w:eastAsia="仿宋" w:cs="CESI仿宋-GB2312"/>
          <w:color w:val="auto"/>
          <w:sz w:val="32"/>
          <w:szCs w:val="32"/>
          <w:lang w:val="en-US" w:eastAsia="zh-CN"/>
        </w:rPr>
        <w:t>截止20</w:t>
      </w:r>
      <w:r>
        <w:rPr>
          <w:rFonts w:hint="eastAsia" w:ascii="仿宋" w:eastAsia="仿宋" w:cs="CESI仿宋-GB2312"/>
          <w:color w:val="auto"/>
          <w:sz w:val="32"/>
          <w:szCs w:val="32"/>
        </w:rPr>
        <w:t>22年底，不重复</w:t>
      </w:r>
      <w:r>
        <w:rPr>
          <w:rFonts w:hint="eastAsia" w:ascii="仿宋" w:eastAsia="仿宋" w:cs="CESI仿宋-GB2312"/>
          <w:color w:val="auto"/>
          <w:sz w:val="32"/>
          <w:szCs w:val="32"/>
          <w:lang w:val="en-US" w:eastAsia="zh-CN"/>
        </w:rPr>
        <w:t>享受</w:t>
      </w:r>
      <w:r>
        <w:rPr>
          <w:rFonts w:hint="eastAsia" w:ascii="仿宋" w:eastAsia="仿宋" w:cs="CESI仿宋-GB2312"/>
          <w:color w:val="auto"/>
          <w:sz w:val="32"/>
          <w:szCs w:val="32"/>
        </w:rPr>
        <w:t>。</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lang w:eastAsia="zh-CN"/>
        </w:rPr>
      </w:pPr>
      <w:r>
        <w:rPr>
          <w:rFonts w:hint="eastAsia" w:ascii="仿宋" w:eastAsia="仿宋" w:cs="CESI仿宋-GB2312"/>
          <w:color w:val="auto"/>
          <w:sz w:val="32"/>
          <w:szCs w:val="32"/>
        </w:rPr>
        <w:t>1</w:t>
      </w:r>
      <w:r>
        <w:rPr>
          <w:rFonts w:hint="eastAsia" w:ascii="仿宋" w:eastAsia="仿宋" w:cs="CESI仿宋-GB2312"/>
          <w:color w:val="auto"/>
          <w:sz w:val="32"/>
          <w:szCs w:val="32"/>
          <w:lang w:val="en-US" w:eastAsia="zh-CN"/>
        </w:rPr>
        <w:t>.</w:t>
      </w:r>
      <w:r>
        <w:rPr>
          <w:rFonts w:hint="eastAsia" w:ascii="仿宋" w:eastAsia="仿宋" w:cs="CESI仿宋-GB2312"/>
          <w:color w:val="auto"/>
          <w:sz w:val="32"/>
          <w:szCs w:val="32"/>
        </w:rPr>
        <w:t>一次性吸纳就业补贴：</w:t>
      </w:r>
      <w:r>
        <w:rPr>
          <w:rFonts w:hint="eastAsia" w:ascii="仿宋" w:eastAsia="仿宋" w:cs="CESI仿宋-GB2312"/>
          <w:color w:val="auto"/>
          <w:sz w:val="32"/>
          <w:szCs w:val="32"/>
          <w:lang w:val="en-US" w:eastAsia="zh-CN"/>
        </w:rPr>
        <w:t>招用</w:t>
      </w:r>
      <w:r>
        <w:rPr>
          <w:rFonts w:hint="eastAsia" w:ascii="仿宋" w:eastAsia="仿宋" w:cs="CESI仿宋-GB2312"/>
          <w:color w:val="auto"/>
          <w:sz w:val="32"/>
          <w:szCs w:val="32"/>
        </w:rPr>
        <w:t>毕业年度高校毕业生并签订1年以上劳动合同的中小微企业</w:t>
      </w:r>
      <w:r>
        <w:rPr>
          <w:rFonts w:hint="eastAsia" w:ascii="仿宋" w:eastAsia="仿宋" w:cs="CESI仿宋-GB2312"/>
          <w:color w:val="auto"/>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lang w:eastAsia="zh-CN"/>
        </w:rPr>
      </w:pPr>
      <w:r>
        <w:rPr>
          <w:rFonts w:hint="eastAsia" w:ascii="仿宋" w:eastAsia="仿宋" w:cs="CESI仿宋-GB2312"/>
          <w:color w:val="auto"/>
          <w:sz w:val="32"/>
          <w:szCs w:val="32"/>
        </w:rPr>
        <w:t>2</w:t>
      </w:r>
      <w:r>
        <w:rPr>
          <w:rFonts w:hint="eastAsia" w:ascii="仿宋" w:eastAsia="仿宋" w:cs="CESI仿宋-GB2312"/>
          <w:color w:val="auto"/>
          <w:sz w:val="32"/>
          <w:szCs w:val="32"/>
          <w:lang w:val="en-US" w:eastAsia="zh-CN"/>
        </w:rPr>
        <w:t>.</w:t>
      </w:r>
      <w:r>
        <w:rPr>
          <w:rFonts w:hint="eastAsia" w:ascii="仿宋" w:eastAsia="仿宋" w:cs="CESI仿宋-GB2312"/>
          <w:color w:val="auto"/>
          <w:sz w:val="32"/>
          <w:szCs w:val="32"/>
        </w:rPr>
        <w:t>一次性</w:t>
      </w:r>
      <w:r>
        <w:rPr>
          <w:rFonts w:hint="eastAsia" w:ascii="仿宋" w:eastAsia="仿宋" w:cs="CESI仿宋-GB2312"/>
          <w:color w:val="auto"/>
          <w:sz w:val="32"/>
          <w:szCs w:val="32"/>
          <w:lang w:val="en-US" w:eastAsia="zh-CN"/>
        </w:rPr>
        <w:t>扩</w:t>
      </w:r>
      <w:r>
        <w:rPr>
          <w:rFonts w:hint="eastAsia" w:ascii="仿宋" w:eastAsia="仿宋" w:cs="CESI仿宋-GB2312"/>
          <w:color w:val="auto"/>
          <w:sz w:val="32"/>
          <w:szCs w:val="32"/>
        </w:rPr>
        <w:t>岗补助：招用毕业年度高校毕业生，签订劳动合同并参加失业</w:t>
      </w:r>
      <w:r>
        <w:rPr>
          <w:rFonts w:hint="eastAsia" w:ascii="仿宋" w:eastAsia="仿宋" w:cs="CESI仿宋-GB2312"/>
          <w:color w:val="auto"/>
          <w:sz w:val="32"/>
          <w:szCs w:val="32"/>
          <w:lang w:val="en-US" w:eastAsia="zh-CN"/>
        </w:rPr>
        <w:t>保险</w:t>
      </w:r>
      <w:r>
        <w:rPr>
          <w:rFonts w:hint="eastAsia" w:ascii="仿宋" w:eastAsia="仿宋" w:cs="CESI仿宋-GB2312"/>
          <w:color w:val="auto"/>
          <w:sz w:val="32"/>
          <w:szCs w:val="32"/>
        </w:rPr>
        <w:t>的企业</w:t>
      </w:r>
      <w:r>
        <w:rPr>
          <w:rFonts w:hint="eastAsia" w:ascii="仿宋" w:eastAsia="仿宋" w:cs="CESI仿宋-GB2312"/>
          <w:color w:val="auto"/>
          <w:sz w:val="32"/>
          <w:szCs w:val="32"/>
          <w:lang w:eastAsia="zh-CN"/>
        </w:rPr>
        <w:t>。</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三、操作流程</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1.一次性吸纳就业补贴：符合条件单位可通过人社公共服务平台线上向经办机构提出申请，或到经办机构窗口线下申请，经初审后，在人社部门网站上进行公示，公示无异议，将请示报县政府后，按规定将补助资金拨付到单位在银行开立的基本账户。</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2.一次性扩岗补助：实行“免申即享”经办模式，经办机构通过后台数据比对，精准确定符合条件市场主体名单，主动向符合条件的企业发放补助资金。</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四、兑现时间</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2022年12月31日前</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五、责任分工</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人社局负责宣传、解释说明。</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1.一次性吸纳就业补贴：联系人:刘东海  电话：13831240987</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2.一次性扩岗补助：联系人:刘艳辉 电话：13780438708</w:t>
      </w:r>
    </w:p>
    <w:p>
      <w:pPr>
        <w:pStyle w:val="4"/>
        <w:spacing w:line="560" w:lineRule="exact"/>
        <w:ind w:left="0" w:leftChars="0" w:firstLine="0" w:firstLineChars="0"/>
        <w:jc w:val="both"/>
        <w:rPr>
          <w:rFonts w:hint="default"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03.</w:t>
      </w:r>
      <w:r>
        <w:rPr>
          <w:rFonts w:hint="eastAsia" w:ascii="黑体" w:eastAsia="黑体" w:cs="黑体"/>
          <w:sz w:val="32"/>
          <w:szCs w:val="32"/>
          <w:lang w:val="en-US" w:eastAsia="zh-CN"/>
        </w:rPr>
        <w:t>稳就业政策措施第三条</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对灵活就业，办理就业登记并缴纳社会保险费的高校毕业生，给予最长不超过2年、最高不超过其实际缴费2/3数额的社会保险补贴。</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毕业2年内未就业高校毕业生，申报灵活就业、办理就业登记并缴纳社会保险费的。</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符合条件的高校毕业生可通过人社公共服务平台线上向经办机构提出申请，或到经办机构窗口线下申请。经初审后，在政府网站上公示无异议，将请示报县政府，按规定将补助资金拨付到申请人社会保障卡账户。</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四、兑现时间</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长期</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b w:val="0"/>
          <w:color w:val="auto"/>
          <w:kern w:val="2"/>
          <w:sz w:val="32"/>
          <w:szCs w:val="32"/>
          <w:lang w:val="en-US" w:eastAsia="zh-CN" w:bidi="ar-SA"/>
        </w:rPr>
        <w:t>人社局负责宣传、解释说明，再就业办公室负责具体办理。 联系人:杨涛  电话：13021875933</w:t>
      </w:r>
    </w:p>
    <w:p>
      <w:pPr>
        <w:pStyle w:val="4"/>
        <w:spacing w:line="560" w:lineRule="exact"/>
        <w:ind w:left="0" w:leftChars="0" w:firstLine="0" w:firstLineChars="0"/>
        <w:jc w:val="both"/>
        <w:rPr>
          <w:rFonts w:hint="default"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04.</w:t>
      </w:r>
      <w:r>
        <w:rPr>
          <w:rFonts w:hint="eastAsia" w:ascii="黑体" w:eastAsia="黑体" w:cs="黑体"/>
          <w:sz w:val="32"/>
          <w:szCs w:val="32"/>
          <w:lang w:val="en-US" w:eastAsia="zh-CN"/>
        </w:rPr>
        <w:t>稳就业政策措施第四条</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rPr>
        <w:t>对通过市场渠道确实难以就业的困难高校毕业生，通过公益性岗位托底安置，按规定落实岗位补贴和社会保险补贴。</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b w:val="0"/>
          <w:color w:val="auto"/>
          <w:kern w:val="2"/>
          <w:sz w:val="32"/>
          <w:szCs w:val="32"/>
          <w:lang w:val="en-US" w:eastAsia="zh-CN" w:bidi="ar-SA"/>
        </w:rPr>
      </w:pPr>
      <w:r>
        <w:rPr>
          <w:rFonts w:hint="eastAsia" w:ascii="仿宋" w:eastAsia="仿宋" w:cs="CESI仿宋-GB2312"/>
          <w:b w:val="0"/>
          <w:color w:val="auto"/>
          <w:kern w:val="2"/>
          <w:sz w:val="32"/>
          <w:szCs w:val="32"/>
          <w:lang w:val="en-US" w:eastAsia="zh-CN" w:bidi="ar-SA"/>
        </w:rPr>
        <w:t>毕业年度内应届未就业高校毕业生</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三、操作流程</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hint="eastAsia" w:ascii="仿宋" w:eastAsia="仿宋" w:cs="CESI仿宋-GB2312"/>
          <w:color w:val="auto"/>
          <w:sz w:val="32"/>
          <w:szCs w:val="32"/>
          <w:lang w:eastAsia="zh-CN"/>
        </w:rPr>
      </w:pPr>
      <w:r>
        <w:rPr>
          <w:rFonts w:hint="eastAsia" w:ascii="仿宋" w:eastAsia="仿宋" w:cs="CESI仿宋-GB2312"/>
          <w:color w:val="auto"/>
          <w:sz w:val="32"/>
          <w:szCs w:val="32"/>
          <w:lang w:val="en-US" w:eastAsia="zh-CN"/>
        </w:rPr>
        <w:t>适用对象到涞源县人社公共服务大厅或广平大街邮储银行三楼再就业办公室审核</w:t>
      </w:r>
      <w:r>
        <w:rPr>
          <w:rFonts w:hint="eastAsia" w:ascii="仿宋" w:eastAsia="仿宋" w:cs="CESI仿宋-GB2312"/>
          <w:color w:val="auto"/>
          <w:sz w:val="32"/>
          <w:szCs w:val="32"/>
        </w:rPr>
        <w:t>申请</w:t>
      </w:r>
      <w:r>
        <w:rPr>
          <w:rFonts w:hint="eastAsia" w:ascii="仿宋" w:eastAsia="仿宋" w:cs="CESI仿宋-GB2312"/>
          <w:color w:val="auto"/>
          <w:sz w:val="32"/>
          <w:szCs w:val="32"/>
          <w:lang w:eastAsia="zh-CN"/>
        </w:rPr>
        <w:t>。</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四、兑现时间</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长期（按照上级规定办理）</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五、责任分工</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人社局负责宣传、解释说明，再就业办公室负责具体办理。 联系人:杨涛  电话：13021875933</w:t>
      </w:r>
    </w:p>
    <w:p>
      <w:pPr>
        <w:pStyle w:val="4"/>
        <w:spacing w:line="560" w:lineRule="exact"/>
        <w:ind w:left="0" w:leftChars="0" w:firstLine="0" w:firstLineChars="0"/>
        <w:jc w:val="both"/>
        <w:rPr>
          <w:rFonts w:hint="default"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05.</w:t>
      </w:r>
      <w:r>
        <w:rPr>
          <w:rFonts w:hint="eastAsia" w:ascii="黑体" w:eastAsia="黑体" w:cs="黑体"/>
          <w:sz w:val="32"/>
          <w:szCs w:val="32"/>
          <w:lang w:val="en-US" w:eastAsia="zh-CN"/>
        </w:rPr>
        <w:t>稳就业政策措施第五条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highlight w:val="none"/>
          <w:lang w:val="en-US" w:eastAsia="zh-CN"/>
        </w:rPr>
      </w:pPr>
      <w:r>
        <w:rPr>
          <w:rFonts w:hint="eastAsia" w:ascii="黑体" w:eastAsia="黑体" w:cs="黑体"/>
          <w:b w:val="0"/>
          <w:kern w:val="2"/>
          <w:sz w:val="32"/>
          <w:szCs w:val="32"/>
          <w:highlight w:val="none"/>
          <w:lang w:val="en-US" w:eastAsia="zh-CN" w:bidi="ar-SA"/>
        </w:rPr>
        <w:t>一、政策内容</w:t>
      </w:r>
    </w:p>
    <w:p>
      <w:pPr>
        <w:keepNext w:val="0"/>
        <w:keepLines w:val="0"/>
        <w:pageBreakBefore w:val="0"/>
        <w:widowControl w:val="0"/>
        <w:kinsoku/>
        <w:wordWrap/>
        <w:autoSpaceDE/>
        <w:bidi w:val="0"/>
        <w:adjustRightInd w:val="0"/>
        <w:snapToGrid w:val="0"/>
        <w:spacing w:line="560" w:lineRule="exact"/>
        <w:ind w:firstLine="640" w:firstLineChars="200"/>
        <w:textAlignment w:val="auto"/>
        <w:rPr>
          <w:rFonts w:hint="eastAsia" w:ascii="仿宋" w:eastAsia="仿宋" w:cs="CESI仿宋-GB2312"/>
          <w:color w:val="auto"/>
          <w:kern w:val="2"/>
          <w:sz w:val="32"/>
          <w:szCs w:val="32"/>
          <w:highlight w:val="none"/>
          <w:lang w:val="en-US" w:eastAsia="zh-CN" w:bidi="ar-SA"/>
        </w:rPr>
      </w:pPr>
      <w:r>
        <w:rPr>
          <w:rFonts w:hint="eastAsia" w:ascii="仿宋" w:eastAsia="仿宋" w:cs="CESI仿宋-GB2312"/>
          <w:color w:val="auto"/>
          <w:kern w:val="2"/>
          <w:sz w:val="32"/>
          <w:szCs w:val="32"/>
          <w:highlight w:val="none"/>
          <w:lang w:val="en-US" w:eastAsia="zh-CN" w:bidi="ar-SA"/>
        </w:rPr>
        <w:t>落实完善财政转移支付与农业转移人口市民化挂钩政策，积极争取中央和省农业转移人口市民化奖励资金，推动健全常住地提供基本公共服务制度，将符合条件的新市民纳入创业担保贷款扶持范围。在新一轮国土空间规划编制中，依据国土空间规划和上一年度进城落户人口数量，合理安排各类城镇年度新增建设用地规模。推进巩固拓展脱贫攻坚成果同乡村振兴有效衔接，扩大以工代赈实施领域，帮助有就业意愿的未就业人员实现就业，帮助已就业人员稳定就业，及时为农村低收入人口提供就业帮扶，使有就业意愿的都可以得到就业服务和技能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highlight w:val="none"/>
          <w:lang w:val="en-US" w:eastAsia="zh-CN"/>
        </w:rPr>
      </w:pPr>
      <w:r>
        <w:rPr>
          <w:rFonts w:hint="eastAsia" w:ascii="黑体" w:eastAsia="黑体" w:cs="黑体"/>
          <w:sz w:val="32"/>
          <w:szCs w:val="32"/>
          <w:highlight w:val="none"/>
          <w:lang w:val="en-US" w:eastAsia="zh-CN"/>
        </w:rPr>
        <w:t>二、责任部门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eastAsia="仿宋" w:cs="CESI仿宋-GB2312"/>
          <w:color w:val="auto"/>
          <w:kern w:val="2"/>
          <w:sz w:val="32"/>
          <w:szCs w:val="32"/>
          <w:highlight w:val="none"/>
          <w:lang w:val="en-US" w:eastAsia="zh-CN" w:bidi="ar-SA"/>
        </w:rPr>
      </w:pPr>
      <w:r>
        <w:rPr>
          <w:rFonts w:hint="eastAsia" w:ascii="仿宋" w:eastAsia="仿宋" w:cs="CESI仿宋-GB2312"/>
          <w:color w:val="auto"/>
          <w:kern w:val="2"/>
          <w:sz w:val="32"/>
          <w:szCs w:val="32"/>
          <w:highlight w:val="none"/>
          <w:lang w:val="en-US" w:eastAsia="zh-CN" w:bidi="ar-SA"/>
        </w:rPr>
        <w:t>人力资源和社会保障局、财政局、自规局、发改局、农业农村局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highlight w:val="none"/>
          <w:lang w:val="en-US" w:eastAsia="zh-CN"/>
        </w:rPr>
      </w:pPr>
      <w:r>
        <w:rPr>
          <w:rFonts w:hint="eastAsia" w:ascii="黑体" w:eastAsia="黑体" w:cs="黑体"/>
          <w:sz w:val="32"/>
          <w:szCs w:val="32"/>
          <w:highlight w:val="none"/>
          <w:lang w:val="en-US" w:eastAsia="zh-CN"/>
        </w:rPr>
        <w:t>三、</w:t>
      </w:r>
      <w:r>
        <w:rPr>
          <w:rFonts w:hint="eastAsia" w:ascii="黑体" w:eastAsia="黑体" w:cs="黑体"/>
          <w:b w:val="0"/>
          <w:kern w:val="0"/>
          <w:sz w:val="32"/>
          <w:szCs w:val="32"/>
          <w:highlight w:val="none"/>
          <w:lang w:val="en-US" w:eastAsia="zh-CN" w:bidi="ar-SA"/>
        </w:rPr>
        <w:t>责任分工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eastAsia="仿宋" w:cs="CESI仿宋-GB2312"/>
          <w:color w:val="auto"/>
          <w:kern w:val="2"/>
          <w:sz w:val="32"/>
          <w:szCs w:val="32"/>
          <w:highlight w:val="none"/>
          <w:lang w:val="en-US" w:eastAsia="zh-CN" w:bidi="ar-SA"/>
        </w:rPr>
      </w:pPr>
      <w:r>
        <w:rPr>
          <w:rFonts w:hint="eastAsia" w:ascii="仿宋" w:eastAsia="仿宋" w:cs="CESI仿宋-GB2312"/>
          <w:color w:val="auto"/>
          <w:kern w:val="2"/>
          <w:sz w:val="32"/>
          <w:szCs w:val="32"/>
          <w:highlight w:val="none"/>
          <w:lang w:val="en-US" w:eastAsia="zh-CN" w:bidi="ar-SA"/>
        </w:rPr>
        <w:t>人社局创业指导中心     张凯15933329394</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eastAsia="仿宋" w:cs="CESI仿宋-GB2312"/>
          <w:color w:val="auto"/>
          <w:kern w:val="2"/>
          <w:sz w:val="32"/>
          <w:szCs w:val="32"/>
          <w:highlight w:val="none"/>
          <w:lang w:val="en-US" w:eastAsia="zh-CN" w:bidi="ar-SA"/>
        </w:rPr>
      </w:pPr>
      <w:r>
        <w:rPr>
          <w:rFonts w:hint="eastAsia" w:ascii="仿宋" w:eastAsia="仿宋" w:cs="CESI仿宋-GB2312"/>
          <w:color w:val="auto"/>
          <w:kern w:val="2"/>
          <w:sz w:val="32"/>
          <w:szCs w:val="32"/>
          <w:highlight w:val="none"/>
          <w:lang w:val="en-US" w:eastAsia="zh-CN" w:bidi="ar-SA"/>
        </w:rPr>
        <w:t>人社局职业介绍服务中心 付文才15930242643</w:t>
      </w:r>
    </w:p>
    <w:p>
      <w:pPr>
        <w:pStyle w:val="2"/>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textAlignment w:val="auto"/>
        <w:rPr>
          <w:rFonts w:ascii="仿宋" w:eastAsia="仿宋" w:cs="CESI仿宋-GB2312"/>
          <w:color w:val="auto"/>
          <w:kern w:val="2"/>
          <w:sz w:val="32"/>
          <w:szCs w:val="32"/>
          <w:highlight w:val="none"/>
          <w:lang w:val="en-US" w:eastAsia="zh-CN" w:bidi="ar-SA"/>
        </w:rPr>
      </w:pPr>
      <w:r>
        <w:rPr>
          <w:rFonts w:hint="eastAsia" w:ascii="仿宋" w:eastAsia="仿宋" w:cs="CESI仿宋-GB2312"/>
          <w:color w:val="auto"/>
          <w:kern w:val="2"/>
          <w:sz w:val="32"/>
          <w:szCs w:val="32"/>
          <w:highlight w:val="none"/>
          <w:lang w:val="en-US" w:eastAsia="zh-CN" w:bidi="ar-SA"/>
        </w:rPr>
        <w:t>财政局  农财股 耿若飞  13931238413</w:t>
      </w:r>
    </w:p>
    <w:p>
      <w:pPr>
        <w:pStyle w:val="3"/>
        <w:keepNext w:val="0"/>
        <w:keepLines w:val="0"/>
        <w:pageBreakBefore w:val="0"/>
        <w:widowControl w:val="0"/>
        <w:kinsoku/>
        <w:wordWrap/>
        <w:overflowPunct/>
        <w:topLinePunct w:val="0"/>
        <w:autoSpaceDE/>
        <w:autoSpaceDN/>
        <w:bidi w:val="0"/>
        <w:adjustRightInd/>
        <w:snapToGrid/>
        <w:spacing w:line="560" w:lineRule="exact"/>
        <w:ind w:left="0" w:firstLine="1920" w:firstLineChars="600"/>
        <w:textAlignment w:val="auto"/>
        <w:rPr>
          <w:rFonts w:ascii="仿宋" w:eastAsia="仿宋" w:cs="CESI仿宋-GB2312"/>
          <w:b w:val="0"/>
          <w:color w:val="auto"/>
          <w:kern w:val="2"/>
          <w:sz w:val="32"/>
          <w:szCs w:val="32"/>
          <w:highlight w:val="none"/>
          <w:lang w:val="en-US" w:eastAsia="zh-CN" w:bidi="ar-SA"/>
        </w:rPr>
      </w:pPr>
      <w:r>
        <w:rPr>
          <w:rFonts w:hint="eastAsia" w:ascii="仿宋" w:eastAsia="仿宋" w:cs="CESI仿宋-GB2312"/>
          <w:b w:val="0"/>
          <w:color w:val="auto"/>
          <w:kern w:val="2"/>
          <w:sz w:val="32"/>
          <w:szCs w:val="32"/>
          <w:highlight w:val="none"/>
          <w:lang w:val="en-US" w:eastAsia="zh-CN" w:bidi="ar-SA"/>
        </w:rPr>
        <w:t>社保股 张海峰  13633328338</w:t>
      </w:r>
    </w:p>
    <w:p>
      <w:pPr>
        <w:pStyle w:val="3"/>
        <w:keepNext w:val="0"/>
        <w:keepLines w:val="0"/>
        <w:pageBreakBefore w:val="0"/>
        <w:widowControl w:val="0"/>
        <w:kinsoku/>
        <w:wordWrap/>
        <w:overflowPunct/>
        <w:topLinePunct w:val="0"/>
        <w:autoSpaceDE/>
        <w:autoSpaceDN/>
        <w:bidi w:val="0"/>
        <w:adjustRightInd/>
        <w:snapToGrid/>
        <w:spacing w:line="560" w:lineRule="exact"/>
        <w:ind w:left="0" w:firstLine="1920" w:firstLineChars="600"/>
        <w:textAlignment w:val="auto"/>
        <w:rPr>
          <w:rFonts w:hint="eastAsia" w:ascii="仿宋" w:eastAsia="仿宋" w:cs="CESI仿宋-GB2312"/>
          <w:b w:val="0"/>
          <w:color w:val="auto"/>
          <w:kern w:val="2"/>
          <w:sz w:val="32"/>
          <w:szCs w:val="32"/>
          <w:highlight w:val="none"/>
          <w:lang w:val="en-US" w:eastAsia="zh-CN" w:bidi="ar-SA"/>
        </w:rPr>
      </w:pPr>
      <w:r>
        <w:rPr>
          <w:rFonts w:hint="eastAsia" w:ascii="仿宋" w:eastAsia="仿宋" w:cs="CESI仿宋-GB2312"/>
          <w:b w:val="0"/>
          <w:color w:val="auto"/>
          <w:kern w:val="2"/>
          <w:sz w:val="32"/>
          <w:szCs w:val="32"/>
          <w:highlight w:val="none"/>
          <w:lang w:val="en-US" w:eastAsia="zh-CN" w:bidi="ar-SA"/>
        </w:rPr>
        <w:t xml:space="preserve">经建股 杜金荣  15831545656 </w:t>
      </w:r>
    </w:p>
    <w:p>
      <w:pPr>
        <w:pStyle w:val="3"/>
        <w:spacing w:line="560" w:lineRule="exact"/>
        <w:ind w:left="0" w:firstLine="640" w:firstLineChars="200"/>
        <w:rPr>
          <w:rFonts w:ascii="仿宋" w:eastAsia="仿宋" w:cs="CESI仿宋-GB2312"/>
          <w:b w:val="0"/>
          <w:color w:val="auto"/>
          <w:kern w:val="2"/>
          <w:sz w:val="32"/>
          <w:szCs w:val="32"/>
          <w:highlight w:val="none"/>
          <w:lang w:val="en-US" w:eastAsia="zh-CN" w:bidi="ar-SA"/>
        </w:rPr>
      </w:pPr>
      <w:r>
        <w:rPr>
          <w:rFonts w:hint="eastAsia" w:ascii="仿宋" w:eastAsia="仿宋" w:cs="CESI仿宋-GB2312"/>
          <w:b w:val="0"/>
          <w:color w:val="auto"/>
          <w:kern w:val="2"/>
          <w:sz w:val="32"/>
          <w:szCs w:val="32"/>
          <w:highlight w:val="none"/>
          <w:lang w:val="en-US" w:eastAsia="zh-CN" w:bidi="ar-SA"/>
        </w:rPr>
        <w:t>自规局  刘小龙 13472280820</w:t>
      </w:r>
    </w:p>
    <w:p>
      <w:pPr>
        <w:pStyle w:val="3"/>
        <w:spacing w:line="560" w:lineRule="exact"/>
        <w:ind w:left="0" w:firstLine="640" w:firstLineChars="200"/>
        <w:rPr>
          <w:rFonts w:hint="eastAsia" w:ascii="仿宋" w:eastAsia="仿宋" w:cs="CESI仿宋-GB2312"/>
          <w:b w:val="0"/>
          <w:color w:val="auto"/>
          <w:kern w:val="2"/>
          <w:sz w:val="32"/>
          <w:szCs w:val="32"/>
          <w:highlight w:val="none"/>
          <w:lang w:val="en-US" w:eastAsia="zh-CN" w:bidi="ar-SA"/>
        </w:rPr>
      </w:pPr>
      <w:r>
        <w:rPr>
          <w:rFonts w:hint="eastAsia" w:ascii="仿宋" w:eastAsia="仿宋" w:cs="CESI仿宋-GB2312"/>
          <w:b w:val="0"/>
          <w:color w:val="auto"/>
          <w:kern w:val="2"/>
          <w:sz w:val="32"/>
          <w:szCs w:val="32"/>
          <w:highlight w:val="none"/>
          <w:lang w:val="en-US" w:eastAsia="zh-CN" w:bidi="ar-SA"/>
        </w:rPr>
        <w:t xml:space="preserve">        孟宪章 13082301516</w:t>
      </w:r>
    </w:p>
    <w:p>
      <w:pPr>
        <w:pStyle w:val="3"/>
        <w:spacing w:line="560" w:lineRule="exact"/>
        <w:ind w:left="0" w:firstLine="640" w:firstLineChars="200"/>
        <w:rPr>
          <w:rFonts w:hint="eastAsia" w:ascii="仿宋" w:eastAsia="仿宋" w:cs="CESI仿宋-GB2312"/>
          <w:b w:val="0"/>
          <w:color w:val="auto"/>
          <w:kern w:val="2"/>
          <w:sz w:val="32"/>
          <w:szCs w:val="32"/>
          <w:highlight w:val="none"/>
          <w:lang w:val="en-US" w:eastAsia="zh-CN" w:bidi="ar-SA"/>
        </w:rPr>
      </w:pPr>
      <w:r>
        <w:rPr>
          <w:rFonts w:hint="eastAsia" w:ascii="仿宋" w:eastAsia="仿宋" w:cs="CESI仿宋-GB2312"/>
          <w:b w:val="0"/>
          <w:color w:val="auto"/>
          <w:kern w:val="2"/>
          <w:sz w:val="32"/>
          <w:szCs w:val="32"/>
          <w:highlight w:val="none"/>
          <w:lang w:val="en-US" w:eastAsia="zh-CN" w:bidi="ar-SA"/>
        </w:rPr>
        <w:t>发改局  刘  义 13582628885</w:t>
      </w:r>
    </w:p>
    <w:p>
      <w:pPr>
        <w:pStyle w:val="4"/>
        <w:spacing w:line="560" w:lineRule="exact"/>
        <w:ind w:left="0" w:leftChars="0" w:firstLine="0" w:firstLineChars="0"/>
        <w:jc w:val="both"/>
        <w:rPr>
          <w:rFonts w:hint="default" w:ascii="黑体" w:eastAsia="黑体" w:cs="黑体"/>
          <w:b w:val="0"/>
          <w:kern w:val="0"/>
          <w:sz w:val="32"/>
          <w:szCs w:val="32"/>
          <w:lang w:val="en-US" w:eastAsia="zh-CN" w:bidi="ar-SA"/>
        </w:rPr>
      </w:pPr>
      <w:r>
        <w:rPr>
          <w:rFonts w:hint="eastAsia" w:ascii="黑体" w:eastAsia="黑体" w:cs="黑体"/>
          <w:b w:val="0"/>
          <w:kern w:val="0"/>
          <w:sz w:val="32"/>
          <w:szCs w:val="32"/>
          <w:lang w:val="en-US" w:eastAsia="zh-CN" w:bidi="ar-SA"/>
        </w:rPr>
        <w:t>06.</w:t>
      </w:r>
      <w:r>
        <w:rPr>
          <w:rFonts w:hint="eastAsia" w:ascii="黑体" w:eastAsia="黑体" w:cs="黑体"/>
          <w:sz w:val="32"/>
          <w:szCs w:val="32"/>
          <w:lang w:val="en-US" w:eastAsia="zh-CN"/>
        </w:rPr>
        <w:t>稳就业政策措施第六条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highlight w:val="none"/>
          <w:lang w:val="en-US" w:eastAsia="zh-CN"/>
        </w:rPr>
      </w:pPr>
      <w:r>
        <w:rPr>
          <w:rFonts w:hint="eastAsia" w:ascii="黑体" w:eastAsia="黑体" w:cs="黑体"/>
          <w:sz w:val="32"/>
          <w:szCs w:val="32"/>
          <w:highlight w:val="none"/>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方正楷体_GBK"/>
          <w:color w:val="auto"/>
          <w:sz w:val="32"/>
          <w:szCs w:val="32"/>
          <w:highlight w:val="none"/>
        </w:rPr>
      </w:pPr>
      <w:r>
        <w:rPr>
          <w:rFonts w:hint="eastAsia" w:ascii="仿宋" w:eastAsia="仿宋" w:cs="仿宋"/>
          <w:kern w:val="2"/>
          <w:sz w:val="32"/>
          <w:szCs w:val="32"/>
          <w:highlight w:val="none"/>
          <w:lang w:val="en-US" w:eastAsia="zh-CN" w:bidi="ar-SA"/>
        </w:rPr>
        <w:t>开展企业</w:t>
      </w:r>
      <w:r>
        <w:rPr>
          <w:rFonts w:hint="eastAsia" w:ascii="仿宋" w:eastAsia="仿宋" w:cs="CESI仿宋-GB2312"/>
          <w:color w:val="auto"/>
          <w:sz w:val="32"/>
          <w:szCs w:val="32"/>
          <w:highlight w:val="none"/>
        </w:rPr>
        <w:t>急需紧缺职业（工种）目录调查，“一对一”精准收集企业用工需求并及时线上发布，提升人岗匹配度。全面开放线上失业登记，推行智能化认证、电子化签章、不见面服务。</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2"/>
          <w:sz w:val="32"/>
          <w:szCs w:val="32"/>
          <w:highlight w:val="none"/>
          <w:lang w:val="en-US" w:eastAsia="zh-CN" w:bidi="ar-SA"/>
        </w:rPr>
      </w:pPr>
      <w:r>
        <w:rPr>
          <w:rFonts w:hint="eastAsia" w:ascii="黑体" w:eastAsia="黑体" w:cs="黑体"/>
          <w:b w:val="0"/>
          <w:kern w:val="2"/>
          <w:sz w:val="32"/>
          <w:szCs w:val="32"/>
          <w:highlight w:val="none"/>
          <w:lang w:val="en-US" w:eastAsia="zh-CN" w:bidi="ar-SA"/>
        </w:rPr>
        <w:t>二、适用对象</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b w:val="0"/>
          <w:color w:val="auto"/>
          <w:kern w:val="2"/>
          <w:sz w:val="32"/>
          <w:szCs w:val="32"/>
          <w:highlight w:val="none"/>
          <w:lang w:val="en-US" w:eastAsia="zh-CN" w:bidi="ar-SA"/>
        </w:rPr>
      </w:pPr>
      <w:r>
        <w:rPr>
          <w:rFonts w:hint="eastAsia" w:ascii="仿宋" w:eastAsia="仿宋" w:cs="CESI仿宋-GB2312"/>
          <w:b w:val="0"/>
          <w:color w:val="auto"/>
          <w:kern w:val="2"/>
          <w:sz w:val="32"/>
          <w:szCs w:val="32"/>
          <w:highlight w:val="none"/>
          <w:lang w:val="en-US" w:eastAsia="zh-CN" w:bidi="ar-SA"/>
        </w:rPr>
        <w:t>有用工需求的企业、失业群体</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2"/>
          <w:sz w:val="32"/>
          <w:szCs w:val="32"/>
          <w:highlight w:val="none"/>
          <w:lang w:val="en-US" w:eastAsia="zh-CN" w:bidi="ar-SA"/>
        </w:rPr>
      </w:pPr>
      <w:r>
        <w:rPr>
          <w:rFonts w:hint="eastAsia" w:ascii="黑体" w:eastAsia="黑体" w:cs="黑体"/>
          <w:b w:val="0"/>
          <w:kern w:val="2"/>
          <w:sz w:val="32"/>
          <w:szCs w:val="32"/>
          <w:highlight w:val="none"/>
          <w:lang w:val="en-US" w:eastAsia="zh-CN" w:bidi="ar-SA"/>
        </w:rPr>
        <w:t>三、操作流程</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hint="eastAsia" w:ascii="仿宋" w:eastAsia="仿宋" w:cs="CESI仿宋-GB2312"/>
          <w:b w:val="0"/>
          <w:color w:val="auto"/>
          <w:kern w:val="2"/>
          <w:sz w:val="32"/>
          <w:szCs w:val="32"/>
          <w:highlight w:val="none"/>
          <w:lang w:val="en-US" w:eastAsia="zh-CN" w:bidi="ar-SA"/>
        </w:rPr>
      </w:pPr>
      <w:r>
        <w:rPr>
          <w:rFonts w:hint="eastAsia" w:ascii="仿宋" w:eastAsia="仿宋" w:cs="CESI仿宋-GB2312"/>
          <w:color w:val="auto"/>
          <w:sz w:val="32"/>
          <w:szCs w:val="32"/>
          <w:highlight w:val="none"/>
          <w:lang w:val="en-US" w:eastAsia="zh-CN"/>
        </w:rPr>
        <w:t>1.</w:t>
      </w:r>
      <w:r>
        <w:rPr>
          <w:rFonts w:hint="eastAsia" w:ascii="仿宋" w:eastAsia="仿宋" w:cs="CESI仿宋-GB2312"/>
          <w:b w:val="0"/>
          <w:color w:val="auto"/>
          <w:kern w:val="2"/>
          <w:sz w:val="32"/>
          <w:szCs w:val="32"/>
          <w:highlight w:val="none"/>
          <w:lang w:val="en-US" w:eastAsia="zh-CN" w:bidi="ar-SA"/>
        </w:rPr>
        <w:t>有用工需求的企业将需求人员类型发到职介中心邮箱，汇总后通过“涞源就业创业”发布招聘简章。</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hint="eastAsia" w:ascii="仿宋" w:eastAsia="仿宋" w:cs="CESI仿宋-GB2312"/>
          <w:color w:val="auto"/>
          <w:sz w:val="32"/>
          <w:szCs w:val="32"/>
          <w:highlight w:val="none"/>
          <w:lang w:eastAsia="zh-CN"/>
        </w:rPr>
      </w:pPr>
      <w:r>
        <w:rPr>
          <w:rFonts w:hint="eastAsia" w:ascii="仿宋" w:eastAsia="仿宋" w:cs="CESI仿宋-GB2312"/>
          <w:b w:val="0"/>
          <w:color w:val="auto"/>
          <w:kern w:val="2"/>
          <w:sz w:val="32"/>
          <w:szCs w:val="32"/>
          <w:highlight w:val="none"/>
          <w:lang w:val="en-US" w:eastAsia="zh-CN" w:bidi="ar-SA"/>
        </w:rPr>
        <w:t>2.失业群体通过“河北人社”APP线上自助办理</w:t>
      </w:r>
      <w:r>
        <w:rPr>
          <w:rFonts w:hint="eastAsia" w:ascii="仿宋" w:eastAsia="仿宋" w:cs="CESI仿宋-GB2312"/>
          <w:color w:val="auto"/>
          <w:sz w:val="32"/>
          <w:szCs w:val="32"/>
          <w:highlight w:val="none"/>
          <w:lang w:eastAsia="zh-CN"/>
        </w:rPr>
        <w:t>。</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2"/>
          <w:sz w:val="32"/>
          <w:szCs w:val="32"/>
          <w:highlight w:val="none"/>
          <w:lang w:val="en-US" w:eastAsia="zh-CN" w:bidi="ar-SA"/>
        </w:rPr>
      </w:pPr>
      <w:r>
        <w:rPr>
          <w:rFonts w:hint="eastAsia" w:ascii="黑体" w:eastAsia="黑体" w:cs="黑体"/>
          <w:b w:val="0"/>
          <w:kern w:val="2"/>
          <w:sz w:val="32"/>
          <w:szCs w:val="32"/>
          <w:highlight w:val="none"/>
          <w:lang w:val="en-US" w:eastAsia="zh-CN" w:bidi="ar-SA"/>
        </w:rPr>
        <w:t>四、兑现时间</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hint="eastAsia" w:ascii="仿宋" w:eastAsia="仿宋" w:cs="CESI仿宋-GB2312"/>
          <w:color w:val="auto"/>
          <w:sz w:val="32"/>
          <w:szCs w:val="32"/>
          <w:highlight w:val="none"/>
          <w:lang w:val="en-US" w:eastAsia="zh-CN"/>
        </w:rPr>
      </w:pPr>
      <w:r>
        <w:rPr>
          <w:rFonts w:hint="eastAsia" w:ascii="仿宋" w:eastAsia="仿宋" w:cs="CESI仿宋-GB2312"/>
          <w:color w:val="auto"/>
          <w:sz w:val="32"/>
          <w:szCs w:val="32"/>
          <w:highlight w:val="none"/>
          <w:lang w:val="en-US" w:eastAsia="zh-CN"/>
        </w:rPr>
        <w:t>长期</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2"/>
          <w:sz w:val="32"/>
          <w:szCs w:val="32"/>
          <w:highlight w:val="none"/>
          <w:lang w:val="en-US" w:eastAsia="zh-CN" w:bidi="ar-SA"/>
        </w:rPr>
      </w:pPr>
      <w:r>
        <w:rPr>
          <w:rFonts w:hint="eastAsia" w:ascii="黑体" w:eastAsia="黑体" w:cs="黑体"/>
          <w:b w:val="0"/>
          <w:kern w:val="2"/>
          <w:sz w:val="32"/>
          <w:szCs w:val="32"/>
          <w:highlight w:val="none"/>
          <w:lang w:val="en-US" w:eastAsia="zh-CN" w:bidi="ar-SA"/>
        </w:rPr>
        <w:t>五、责任分工</w:t>
      </w:r>
    </w:p>
    <w:p>
      <w:pPr>
        <w:pStyle w:val="4"/>
        <w:spacing w:line="560" w:lineRule="exact"/>
        <w:ind w:left="0" w:firstLine="640" w:firstLineChars="200"/>
        <w:rPr>
          <w:rFonts w:hint="eastAsia"/>
          <w:highlight w:val="none"/>
          <w:lang w:val="en-US" w:eastAsia="zh-CN"/>
        </w:rPr>
      </w:pPr>
      <w:r>
        <w:rPr>
          <w:rFonts w:hint="eastAsia" w:ascii="仿宋" w:eastAsia="仿宋" w:cs="CESI仿宋-GB2312"/>
          <w:color w:val="auto"/>
          <w:sz w:val="32"/>
          <w:szCs w:val="32"/>
          <w:highlight w:val="none"/>
          <w:lang w:val="en-US" w:eastAsia="zh-CN"/>
        </w:rPr>
        <w:t>人社局负责宣传、解释说明，职介中心负责具体办理。</w:t>
      </w:r>
      <w:r>
        <w:rPr>
          <w:rFonts w:hint="eastAsia" w:ascii="仿宋" w:eastAsia="仿宋" w:cs="CESI仿宋-GB2312"/>
          <w:color w:val="auto"/>
          <w:sz w:val="32"/>
          <w:szCs w:val="32"/>
          <w:highlight w:val="none"/>
          <w:lang w:val="en-US" w:eastAsia="zh-CN"/>
        </w:rPr>
        <w:br w:type="textWrapping"/>
      </w:r>
      <w:r>
        <w:rPr>
          <w:rFonts w:hint="eastAsia" w:ascii="仿宋" w:eastAsia="仿宋" w:cs="CESI仿宋-GB2312"/>
          <w:color w:val="auto"/>
          <w:sz w:val="32"/>
          <w:szCs w:val="32"/>
          <w:highlight w:val="none"/>
          <w:lang w:val="en-US" w:eastAsia="zh-CN"/>
        </w:rPr>
        <w:t xml:space="preserve">   联系人: 付文才  电话：15930242643</w:t>
      </w:r>
    </w:p>
    <w:p>
      <w:pPr>
        <w:keepNext w:val="0"/>
        <w:keepLines w:val="0"/>
        <w:pageBreakBefore w:val="0"/>
        <w:numPr>
          <w:ilvl w:val="0"/>
          <w:numId w:val="0"/>
        </w:numPr>
        <w:tabs>
          <w:tab w:val="center" w:pos="4153"/>
        </w:tabs>
        <w:kinsoku/>
        <w:wordWrap/>
        <w:overflowPunct/>
        <w:topLinePunct w:val="0"/>
        <w:autoSpaceDE/>
        <w:autoSpaceDN/>
        <w:bidi w:val="0"/>
        <w:spacing w:line="620" w:lineRule="exact"/>
        <w:ind w:firstLine="640" w:firstLineChars="200"/>
        <w:rPr>
          <w:rFonts w:hint="eastAsia" w:ascii="仿宋_GB2312" w:hAnsi="仿宋_GB2312" w:eastAsia="仿宋_GB2312" w:cs="仿宋_GB2312"/>
          <w:kern w:val="2"/>
          <w:sz w:val="32"/>
          <w:szCs w:val="32"/>
          <w:u w:val="none"/>
          <w:shd w:val="clear"/>
          <w:lang w:val="en-US" w:eastAsia="zh-CN" w:bidi="ar-SA"/>
        </w:rPr>
      </w:pPr>
    </w:p>
    <w:sectPr>
      <w:footerReference r:id="rId3" w:type="default"/>
      <w:pgSz w:w="11906" w:h="16838"/>
      <w:pgMar w:top="1559" w:right="1531" w:bottom="1559"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CESI仿宋-GB2312">
    <w:panose1 w:val="02000500000000000000"/>
    <w:charset w:val="86"/>
    <w:family w:val="auto"/>
    <w:pitch w:val="default"/>
    <w:sig w:usb0="800002AF" w:usb1="084F6CF8" w:usb2="00000010" w:usb3="00000000" w:csb0="0004000F" w:csb1="00000000"/>
  </w:font>
  <w:font w:name="方正楷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5"/>
                          </w:pPr>
                          <w:r>
                            <w:fldChar w:fldCharType="begin"/>
                          </w:r>
                          <w:r>
                            <w:instrText xml:space="preserve"> PAGE  \* MERGEFORMAT </w:instrText>
                          </w:r>
                          <w:r>
                            <w:fldChar w:fldCharType="separate"/>
                          </w:r>
                          <w:r>
                            <w:t>- 11 -</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s0lY7tAAAAAFAQAADwAAAAAAAAABACAAAAA4AAAAZHJzL2Rvd25yZXYueG1sUEsB&#10;AhQAFAAAAAgAh07iQGUktTAgAgAANwQAAA4AAAAAAAAAAQAgAAAANQEAAGRycy9lMm9Eb2MueG1s&#10;UEsFBgAAAAAGAAYAWQEAAMc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- 11 -</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FD4"/>
    <w:rsid w:val="00013759"/>
    <w:rsid w:val="00076098"/>
    <w:rsid w:val="00087D21"/>
    <w:rsid w:val="000A5FD4"/>
    <w:rsid w:val="000D1EED"/>
    <w:rsid w:val="00111FF6"/>
    <w:rsid w:val="00132F10"/>
    <w:rsid w:val="001F2D07"/>
    <w:rsid w:val="002B2BED"/>
    <w:rsid w:val="003532AB"/>
    <w:rsid w:val="00383F9D"/>
    <w:rsid w:val="004C7028"/>
    <w:rsid w:val="00720C0D"/>
    <w:rsid w:val="00763C3B"/>
    <w:rsid w:val="007866B5"/>
    <w:rsid w:val="007D28D7"/>
    <w:rsid w:val="00817B32"/>
    <w:rsid w:val="00824FF9"/>
    <w:rsid w:val="00871CC4"/>
    <w:rsid w:val="008B1780"/>
    <w:rsid w:val="008C5784"/>
    <w:rsid w:val="009273AC"/>
    <w:rsid w:val="00975538"/>
    <w:rsid w:val="009A6BEF"/>
    <w:rsid w:val="009D5313"/>
    <w:rsid w:val="009E2E3D"/>
    <w:rsid w:val="009F78F6"/>
    <w:rsid w:val="00A02A95"/>
    <w:rsid w:val="00A14235"/>
    <w:rsid w:val="00A22C30"/>
    <w:rsid w:val="00AE6796"/>
    <w:rsid w:val="00B83B54"/>
    <w:rsid w:val="00BB016F"/>
    <w:rsid w:val="00BE70E5"/>
    <w:rsid w:val="00CC2808"/>
    <w:rsid w:val="00D464C8"/>
    <w:rsid w:val="00E21D34"/>
    <w:rsid w:val="00F350C8"/>
    <w:rsid w:val="00F43737"/>
    <w:rsid w:val="00FE7792"/>
    <w:rsid w:val="025E7894"/>
    <w:rsid w:val="03934D5D"/>
    <w:rsid w:val="0450475E"/>
    <w:rsid w:val="04B419D8"/>
    <w:rsid w:val="05B21A19"/>
    <w:rsid w:val="05ED6BFB"/>
    <w:rsid w:val="06DA131E"/>
    <w:rsid w:val="06E13B00"/>
    <w:rsid w:val="074511C6"/>
    <w:rsid w:val="08C01C1B"/>
    <w:rsid w:val="08C02390"/>
    <w:rsid w:val="09B524C8"/>
    <w:rsid w:val="0BC97F57"/>
    <w:rsid w:val="0BE41E56"/>
    <w:rsid w:val="0BF353C1"/>
    <w:rsid w:val="0C0E25A6"/>
    <w:rsid w:val="0D256930"/>
    <w:rsid w:val="0F484D01"/>
    <w:rsid w:val="0FFB7FA1"/>
    <w:rsid w:val="106F00E2"/>
    <w:rsid w:val="119C7E10"/>
    <w:rsid w:val="11BE05AB"/>
    <w:rsid w:val="12E06582"/>
    <w:rsid w:val="14134334"/>
    <w:rsid w:val="1572163C"/>
    <w:rsid w:val="16680B21"/>
    <w:rsid w:val="16753293"/>
    <w:rsid w:val="167D72D1"/>
    <w:rsid w:val="190B58B0"/>
    <w:rsid w:val="199A2FC6"/>
    <w:rsid w:val="19B33DF8"/>
    <w:rsid w:val="1AFF4FA3"/>
    <w:rsid w:val="1B7945E0"/>
    <w:rsid w:val="1CA413D7"/>
    <w:rsid w:val="1CBA2E3B"/>
    <w:rsid w:val="1D9C3D38"/>
    <w:rsid w:val="1DB91DD6"/>
    <w:rsid w:val="1F30576E"/>
    <w:rsid w:val="1FE95CC8"/>
    <w:rsid w:val="203F0E90"/>
    <w:rsid w:val="20605F5D"/>
    <w:rsid w:val="20E851D0"/>
    <w:rsid w:val="210422BB"/>
    <w:rsid w:val="21645153"/>
    <w:rsid w:val="234C33ED"/>
    <w:rsid w:val="23797764"/>
    <w:rsid w:val="23C801EA"/>
    <w:rsid w:val="242134B7"/>
    <w:rsid w:val="250366D7"/>
    <w:rsid w:val="25225AAA"/>
    <w:rsid w:val="25BA401F"/>
    <w:rsid w:val="25C81EC4"/>
    <w:rsid w:val="26D229FC"/>
    <w:rsid w:val="275C0961"/>
    <w:rsid w:val="2829629B"/>
    <w:rsid w:val="2969516E"/>
    <w:rsid w:val="29941633"/>
    <w:rsid w:val="29AF37BC"/>
    <w:rsid w:val="2B3972A5"/>
    <w:rsid w:val="2BBF624A"/>
    <w:rsid w:val="2BE01961"/>
    <w:rsid w:val="2C043FD9"/>
    <w:rsid w:val="2C0C2E83"/>
    <w:rsid w:val="2C8F24C4"/>
    <w:rsid w:val="2D353287"/>
    <w:rsid w:val="2DAF2D80"/>
    <w:rsid w:val="2DEB79BC"/>
    <w:rsid w:val="2E461734"/>
    <w:rsid w:val="2EFE2091"/>
    <w:rsid w:val="2FB14B9A"/>
    <w:rsid w:val="305D4287"/>
    <w:rsid w:val="32DD28F1"/>
    <w:rsid w:val="347546FF"/>
    <w:rsid w:val="347C1E4A"/>
    <w:rsid w:val="347F1BB6"/>
    <w:rsid w:val="352F34AD"/>
    <w:rsid w:val="35872068"/>
    <w:rsid w:val="35D20377"/>
    <w:rsid w:val="36274DEF"/>
    <w:rsid w:val="367A2012"/>
    <w:rsid w:val="37EF47AC"/>
    <w:rsid w:val="38FC672C"/>
    <w:rsid w:val="394F424C"/>
    <w:rsid w:val="39D9724F"/>
    <w:rsid w:val="3A4E5DA8"/>
    <w:rsid w:val="3DEB5A89"/>
    <w:rsid w:val="3E7FC3FC"/>
    <w:rsid w:val="3EC24155"/>
    <w:rsid w:val="3FA40176"/>
    <w:rsid w:val="3FB82F2B"/>
    <w:rsid w:val="3FBA31CC"/>
    <w:rsid w:val="40512B16"/>
    <w:rsid w:val="41627AFE"/>
    <w:rsid w:val="416E0839"/>
    <w:rsid w:val="43902AF9"/>
    <w:rsid w:val="43DF53BB"/>
    <w:rsid w:val="4436509F"/>
    <w:rsid w:val="467D7FDF"/>
    <w:rsid w:val="468128A5"/>
    <w:rsid w:val="49186518"/>
    <w:rsid w:val="4A306089"/>
    <w:rsid w:val="4A441BA6"/>
    <w:rsid w:val="4AD1344E"/>
    <w:rsid w:val="4C3D0E0B"/>
    <w:rsid w:val="4E243697"/>
    <w:rsid w:val="4F07111D"/>
    <w:rsid w:val="50400D65"/>
    <w:rsid w:val="50597C3B"/>
    <w:rsid w:val="50875D8B"/>
    <w:rsid w:val="514541CE"/>
    <w:rsid w:val="51B319D4"/>
    <w:rsid w:val="521D0C49"/>
    <w:rsid w:val="53095300"/>
    <w:rsid w:val="533607B2"/>
    <w:rsid w:val="53692266"/>
    <w:rsid w:val="550D7998"/>
    <w:rsid w:val="55D50253"/>
    <w:rsid w:val="56182D60"/>
    <w:rsid w:val="56224356"/>
    <w:rsid w:val="56C3225C"/>
    <w:rsid w:val="57765C1E"/>
    <w:rsid w:val="57D50923"/>
    <w:rsid w:val="584954FE"/>
    <w:rsid w:val="58567721"/>
    <w:rsid w:val="58787422"/>
    <w:rsid w:val="5A3575E1"/>
    <w:rsid w:val="5A582675"/>
    <w:rsid w:val="5A647986"/>
    <w:rsid w:val="5B3B7073"/>
    <w:rsid w:val="5B720D9C"/>
    <w:rsid w:val="5B7C5AAB"/>
    <w:rsid w:val="5BBEE4EB"/>
    <w:rsid w:val="5BFB2367"/>
    <w:rsid w:val="5D1D58A7"/>
    <w:rsid w:val="5D2943DC"/>
    <w:rsid w:val="5EDF8FDF"/>
    <w:rsid w:val="5EF317F4"/>
    <w:rsid w:val="5EF90BCF"/>
    <w:rsid w:val="5FFFB3EA"/>
    <w:rsid w:val="60C96841"/>
    <w:rsid w:val="618F69C2"/>
    <w:rsid w:val="620D1C4A"/>
    <w:rsid w:val="621C297D"/>
    <w:rsid w:val="64E859FA"/>
    <w:rsid w:val="655555B1"/>
    <w:rsid w:val="65887AB5"/>
    <w:rsid w:val="65CC1ECE"/>
    <w:rsid w:val="6749575A"/>
    <w:rsid w:val="686576E8"/>
    <w:rsid w:val="69831051"/>
    <w:rsid w:val="6ACB5325"/>
    <w:rsid w:val="6ACC5FB6"/>
    <w:rsid w:val="6BBF23A6"/>
    <w:rsid w:val="6BD14BC6"/>
    <w:rsid w:val="6BD911EF"/>
    <w:rsid w:val="6C7F91E9"/>
    <w:rsid w:val="6CBC385B"/>
    <w:rsid w:val="6D0C64A0"/>
    <w:rsid w:val="6DFA7204"/>
    <w:rsid w:val="6E790AC1"/>
    <w:rsid w:val="70384E74"/>
    <w:rsid w:val="71012CFB"/>
    <w:rsid w:val="71F77F9D"/>
    <w:rsid w:val="723B7D4F"/>
    <w:rsid w:val="72804466"/>
    <w:rsid w:val="734D2D91"/>
    <w:rsid w:val="73620187"/>
    <w:rsid w:val="73C23526"/>
    <w:rsid w:val="74AA2D18"/>
    <w:rsid w:val="757A05C2"/>
    <w:rsid w:val="766703A8"/>
    <w:rsid w:val="76B915F6"/>
    <w:rsid w:val="777CF710"/>
    <w:rsid w:val="77DB080E"/>
    <w:rsid w:val="77FFD7B5"/>
    <w:rsid w:val="78716B74"/>
    <w:rsid w:val="788B3AF9"/>
    <w:rsid w:val="78A3563B"/>
    <w:rsid w:val="79026CA8"/>
    <w:rsid w:val="7A135120"/>
    <w:rsid w:val="7A8B4046"/>
    <w:rsid w:val="7ABF2561"/>
    <w:rsid w:val="7B565285"/>
    <w:rsid w:val="7B6714A5"/>
    <w:rsid w:val="7B9918F7"/>
    <w:rsid w:val="7BFB3A91"/>
    <w:rsid w:val="7D3E8657"/>
    <w:rsid w:val="7D79D2A6"/>
    <w:rsid w:val="7EDE3230"/>
    <w:rsid w:val="7FBAF18E"/>
    <w:rsid w:val="7FD3CF9C"/>
    <w:rsid w:val="7FF7730B"/>
    <w:rsid w:val="95DFE4B4"/>
    <w:rsid w:val="ACFB8DBD"/>
    <w:rsid w:val="B6DEE0E9"/>
    <w:rsid w:val="BDEFE5F6"/>
    <w:rsid w:val="BFFF980A"/>
    <w:rsid w:val="C9BBD159"/>
    <w:rsid w:val="CDF6C581"/>
    <w:rsid w:val="DBF667A2"/>
    <w:rsid w:val="DDE71B8A"/>
    <w:rsid w:val="DEFC8DB5"/>
    <w:rsid w:val="DF51CD6A"/>
    <w:rsid w:val="EB674E7E"/>
    <w:rsid w:val="EEBDB812"/>
    <w:rsid w:val="EFEB5171"/>
    <w:rsid w:val="EFEFE093"/>
    <w:rsid w:val="F946C1C7"/>
    <w:rsid w:val="FAFE9D03"/>
    <w:rsid w:val="FB7BA82A"/>
    <w:rsid w:val="FB7F295E"/>
    <w:rsid w:val="FDD7847F"/>
    <w:rsid w:val="FFDDA255"/>
    <w:rsid w:val="FFDF14F9"/>
    <w:rsid w:val="FFE73609"/>
    <w:rsid w:val="FFFF4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Arial"/>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style>
  <w:style w:type="paragraph" w:styleId="3">
    <w:name w:val="Body Text Indent"/>
    <w:basedOn w:val="1"/>
    <w:qFormat/>
    <w:uiPriority w:val="0"/>
    <w:pPr>
      <w:spacing w:line="480" w:lineRule="auto"/>
      <w:ind w:firstLine="643" w:firstLineChars="200"/>
    </w:pPr>
    <w:rPr>
      <w:rFonts w:ascii="宋体" w:hAnsi="宋体"/>
      <w:b/>
      <w:sz w:val="24"/>
      <w:szCs w:val="36"/>
    </w:rPr>
  </w:style>
  <w:style w:type="paragraph" w:styleId="4">
    <w:name w:val="index 5"/>
    <w:basedOn w:val="1"/>
    <w:next w:val="1"/>
    <w:qFormat/>
    <w:uiPriority w:val="0"/>
    <w:pPr>
      <w:ind w:left="1680" w:firstLine="200" w:firstLineChars="200"/>
      <w:jc w:val="both"/>
    </w:pPr>
    <w:rPr>
      <w:rFonts w:ascii="Calibri" w:hAnsi="Calibri" w:eastAsia="宋体" w:cs="Arial"/>
      <w:kern w:val="0"/>
      <w:sz w:val="30"/>
      <w:szCs w:val="30"/>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qFormat/>
    <w:uiPriority w:val="0"/>
    <w:pPr>
      <w:ind w:firstLine="720" w:firstLineChars="200"/>
    </w:pPr>
    <w:rPr>
      <w:rFonts w:eastAsia="仿宋_GB2312"/>
      <w:sz w:val="36"/>
      <w:szCs w:val="36"/>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Body Text First Indent 2"/>
    <w:basedOn w:val="3"/>
    <w:qFormat/>
    <w:uiPriority w:val="0"/>
    <w:pPr>
      <w:ind w:firstLine="420"/>
    </w:pPr>
    <w:rPr>
      <w:rFonts w:eastAsia="宋体"/>
    </w:rPr>
  </w:style>
  <w:style w:type="character" w:customStyle="1" w:styleId="12">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13">
    <w:name w:val="Heading1"/>
    <w:basedOn w:val="1"/>
    <w:next w:val="1"/>
    <w:qFormat/>
    <w:uiPriority w:val="0"/>
    <w:pPr>
      <w:spacing w:before="100" w:beforeAutospacing="1" w:after="100" w:afterAutospacing="1"/>
      <w:jc w:val="left"/>
      <w:textAlignment w:val="baseline"/>
    </w:pPr>
    <w:rPr>
      <w:rFonts w:ascii="宋体" w:hAnsi="宋体" w:eastAsia="宋体"/>
      <w:b/>
      <w:kern w:val="44"/>
      <w:sz w:val="48"/>
      <w:szCs w:val="48"/>
    </w:rPr>
  </w:style>
  <w:style w:type="paragraph" w:styleId="14">
    <w:name w:val="List Paragraph"/>
    <w:basedOn w:val="1"/>
    <w:qFormat/>
    <w:uiPriority w:val="34"/>
    <w:pPr>
      <w:ind w:firstLine="420" w:firstLineChars="200"/>
    </w:pPr>
  </w:style>
  <w:style w:type="paragraph" w:customStyle="1" w:styleId="15">
    <w:name w:val="Body text|1"/>
    <w:basedOn w:val="1"/>
    <w:qFormat/>
    <w:uiPriority w:val="0"/>
    <w:pPr>
      <w:widowControl w:val="0"/>
      <w:shd w:val="clear" w:color="auto" w:fill="auto"/>
      <w:spacing w:line="386" w:lineRule="auto"/>
      <w:ind w:firstLine="360"/>
    </w:pPr>
    <w:rPr>
      <w:rFonts w:ascii="宋体" w:hAnsi="宋体" w:eastAsia="宋体" w:cs="宋体"/>
      <w:sz w:val="18"/>
      <w:szCs w:val="18"/>
      <w:u w:val="none"/>
      <w:shd w:val="clear" w:color="auto" w:fill="auto"/>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991</Words>
  <Characters>5654</Characters>
  <Lines>47</Lines>
  <Paragraphs>13</Paragraphs>
  <TotalTime>1</TotalTime>
  <ScaleCrop>false</ScaleCrop>
  <LinksUpToDate>false</LinksUpToDate>
  <CharactersWithSpaces>6632</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2021-08-14T03:07:00Z</dcterms:created>
  <dc:creator>lywz1</dc:creator>
  <cp:lastModifiedBy>work</cp:lastModifiedBy>
  <dcterms:modified xsi:type="dcterms:W3CDTF">2022-08-10T19:35:33Z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FA614804444742CB96F65A0FF9AC61FF</vt:lpwstr>
  </property>
</Properties>
</file>