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1130" w:lineRule="atLeast"/>
        <w:ind w:left="0" w:right="0"/>
        <w:jc w:val="both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附件1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1130" w:lineRule="atLeast"/>
        <w:ind w:left="0" w:right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84"/>
          <w:szCs w:val="84"/>
          <w:shd w:val="clear" w:color="auto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 xml:space="preserve">                               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 xml:space="preserve"> 编号：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1130" w:lineRule="atLeast"/>
        <w:ind w:left="0" w:right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84"/>
          <w:szCs w:val="8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84"/>
          <w:szCs w:val="84"/>
          <w:shd w:val="clear" w:color="auto" w:fill="FFFFFF"/>
        </w:rPr>
        <w:t>新冠肺炎疫情防控重点物资运输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1130" w:lineRule="atLeast"/>
        <w:ind w:left="0" w:right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84"/>
          <w:szCs w:val="8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84"/>
          <w:szCs w:val="84"/>
          <w:shd w:val="clear" w:color="auto" w:fill="FFFFFF"/>
        </w:rPr>
        <w:t>车辆通行证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1130" w:lineRule="atLeast"/>
        <w:ind w:left="0" w:right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84"/>
          <w:szCs w:val="84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/>
        <w:jc w:val="center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核发单位：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color="auto" w:fill="FFFFFF"/>
          <w:lang w:val="en-US" w:eastAsia="zh-CN" w:bidi="ar"/>
        </w:rPr>
        <w:t>涞源县应对新冠肺炎疫情工作领导小组办公室（盖章）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right="0" w:firstLine="2249" w:firstLineChars="700"/>
        <w:jc w:val="both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cols w:space="720" w:num="1"/>
          <w:docGrid w:type="lines" w:linePitch="312" w:charSpace="0"/>
        </w:sect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承运单位：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color="auto" w:fill="FFFFFF"/>
          <w:lang w:val="en-US" w:eastAsia="zh-CN" w:bidi="ar"/>
        </w:rPr>
        <w:t xml:space="preserve">                                                          </w:t>
      </w:r>
    </w:p>
    <w:tbl>
      <w:tblPr>
        <w:tblStyle w:val="3"/>
        <w:tblpPr w:leftFromText="180" w:rightFromText="180" w:vertAnchor="text" w:horzAnchor="page" w:tblpX="1722" w:tblpY="229"/>
        <w:tblOverlap w:val="never"/>
        <w:tblW w:w="87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55"/>
        <w:gridCol w:w="1477"/>
        <w:gridCol w:w="632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2432" w:type="dxa"/>
            <w:gridSpan w:val="2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540"/>
              <w:jc w:val="both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企业名称</w:t>
            </w:r>
          </w:p>
        </w:tc>
        <w:tc>
          <w:tcPr>
            <w:tcW w:w="6328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2432" w:type="dxa"/>
            <w:gridSpan w:val="2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540"/>
              <w:jc w:val="both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车牌号码</w:t>
            </w:r>
          </w:p>
        </w:tc>
        <w:tc>
          <w:tcPr>
            <w:tcW w:w="6328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 w:hRule="atLeast"/>
        </w:trPr>
        <w:tc>
          <w:tcPr>
            <w:tcW w:w="955" w:type="dxa"/>
            <w:vMerge w:val="restart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140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货车</w:t>
            </w:r>
          </w:p>
        </w:tc>
        <w:tc>
          <w:tcPr>
            <w:tcW w:w="1477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bottom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240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车轴数</w:t>
            </w:r>
          </w:p>
        </w:tc>
        <w:tc>
          <w:tcPr>
            <w:tcW w:w="6328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6" w:hRule="atLeast"/>
        </w:trPr>
        <w:tc>
          <w:tcPr>
            <w:tcW w:w="955" w:type="dxa"/>
            <w:vMerge w:val="continue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477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物资类别</w:t>
            </w:r>
          </w:p>
        </w:tc>
        <w:tc>
          <w:tcPr>
            <w:tcW w:w="6328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bottom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 w:firstLine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□医疗防控物资□鲜活农产品□重点生产生活物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             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资□能源物资□进口货物□邮政快递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2" w:hRule="atLeast"/>
        </w:trPr>
        <w:tc>
          <w:tcPr>
            <w:tcW w:w="955" w:type="dxa"/>
            <w:vMerge w:val="continue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477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车货总重</w:t>
            </w:r>
          </w:p>
        </w:tc>
        <w:tc>
          <w:tcPr>
            <w:tcW w:w="6328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（吨）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</w:trPr>
        <w:tc>
          <w:tcPr>
            <w:tcW w:w="2432" w:type="dxa"/>
            <w:gridSpan w:val="2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入口收费站</w:t>
            </w:r>
          </w:p>
        </w:tc>
        <w:tc>
          <w:tcPr>
            <w:tcW w:w="6328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" w:hRule="atLeast"/>
        </w:trPr>
        <w:tc>
          <w:tcPr>
            <w:tcW w:w="2432" w:type="dxa"/>
            <w:gridSpan w:val="2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bottom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77" w:lineRule="atLeast"/>
              <w:ind w:left="0" w:right="0" w:firstLine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通行线路及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77" w:lineRule="atLeast"/>
              <w:ind w:left="0" w:right="0" w:firstLine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途经省、市</w:t>
            </w:r>
          </w:p>
        </w:tc>
        <w:tc>
          <w:tcPr>
            <w:tcW w:w="6328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</w:trPr>
        <w:tc>
          <w:tcPr>
            <w:tcW w:w="2432" w:type="dxa"/>
            <w:gridSpan w:val="2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出口收费站</w:t>
            </w:r>
          </w:p>
        </w:tc>
        <w:tc>
          <w:tcPr>
            <w:tcW w:w="6328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2432" w:type="dxa"/>
            <w:gridSpan w:val="2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540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通行时间</w:t>
            </w:r>
          </w:p>
        </w:tc>
        <w:tc>
          <w:tcPr>
            <w:tcW w:w="6328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2432" w:type="dxa"/>
            <w:gridSpan w:val="2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540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司机电话</w:t>
            </w:r>
          </w:p>
        </w:tc>
        <w:tc>
          <w:tcPr>
            <w:tcW w:w="6328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/>
              <w:jc w:val="left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2" w:hRule="atLeast"/>
        </w:trPr>
        <w:tc>
          <w:tcPr>
            <w:tcW w:w="243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nil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 w:firstLine="540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保障要求</w:t>
            </w:r>
          </w:p>
        </w:tc>
        <w:tc>
          <w:tcPr>
            <w:tcW w:w="63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left w:w="10" w:type="dxa"/>
              <w:right w:w="1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680" w:afterAutospacing="0" w:line="377" w:lineRule="atLeast"/>
              <w:ind w:left="0" w:right="0" w:firstLine="680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公路疫情防控检查站点加强交通组织， 保障相关车辆快捷通行。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94" w:lineRule="atLeast"/>
              <w:ind w:left="0" w:right="140" w:firstLine="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                              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val="en-US" w:eastAsia="zh-CN"/>
              </w:rPr>
              <w:t>2022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年 月 日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0"/>
          <w:szCs w:val="30"/>
          <w:shd w:val="clear" w:color="auto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0"/>
          <w:szCs w:val="30"/>
          <w:shd w:val="clear" w:color="auto" w:fill="FFFFFF"/>
        </w:rPr>
        <w:t>特别提示：非重点物资运输车辆请勿申请。伪造通行证和假假冒重点物资运输的车辆、人员和企业法人，将依法追究责任，并纳入信用管理。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0D07B8"/>
    <w:rsid w:val="19494365"/>
    <w:rsid w:val="1CA25AE0"/>
    <w:rsid w:val="470D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2022-04-02T08:51:00Z</dcterms:created>
  <dc:creator>zp</dc:creator>
  <cp:lastModifiedBy>zp</cp:lastModifiedBy>
  <dcterms:modified xsi:type="dcterms:W3CDTF">2022-04-02T08:52:22Z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57E59EE04D8E4828A5EA4A3606B6180B</vt:lpwstr>
  </property>
</Properties>
</file>