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0C4F6A">
      <w:pPr>
        <w:jc w:val="center"/>
        <w:rPr>
          <w:rFonts w:hint="eastAsia" w:ascii="宋体" w:hAnsi="宋体" w:eastAsia="宋体" w:cs="宋体"/>
          <w:b/>
          <w:bCs/>
          <w:sz w:val="44"/>
          <w:szCs w:val="44"/>
        </w:rPr>
      </w:pPr>
      <w:r>
        <w:rPr>
          <w:rFonts w:hint="eastAsia" w:ascii="宋体" w:hAnsi="宋体" w:eastAsia="宋体" w:cs="宋体"/>
          <w:b/>
          <w:bCs/>
          <w:sz w:val="44"/>
          <w:szCs w:val="44"/>
          <w:lang w:val="en-US" w:eastAsia="zh-CN"/>
        </w:rPr>
        <w:t>涞源</w:t>
      </w:r>
      <w:r>
        <w:rPr>
          <w:rFonts w:hint="eastAsia" w:ascii="宋体" w:hAnsi="宋体" w:eastAsia="宋体" w:cs="宋体"/>
          <w:b/>
          <w:bCs/>
          <w:sz w:val="44"/>
          <w:szCs w:val="44"/>
        </w:rPr>
        <w:t>县卫生健康局政府信息公开指南</w:t>
      </w:r>
    </w:p>
    <w:p w14:paraId="117C31A6">
      <w:pPr>
        <w:rPr>
          <w:rFonts w:hint="eastAsia" w:ascii="仿宋" w:hAnsi="仿宋" w:eastAsia="仿宋" w:cs="仿宋"/>
          <w:sz w:val="32"/>
          <w:szCs w:val="32"/>
        </w:rPr>
      </w:pPr>
      <w:r>
        <w:rPr>
          <w:rFonts w:hint="eastAsia" w:ascii="仿宋" w:hAnsi="仿宋" w:eastAsia="仿宋" w:cs="仿宋"/>
          <w:sz w:val="32"/>
          <w:szCs w:val="32"/>
        </w:rPr>
        <w:t xml:space="preserve"> </w:t>
      </w:r>
    </w:p>
    <w:p w14:paraId="0FB01CDC">
      <w:pPr>
        <w:ind w:firstLine="640" w:firstLineChars="200"/>
        <w:rPr>
          <w:rFonts w:hint="eastAsia" w:ascii="仿宋" w:hAnsi="仿宋" w:eastAsia="仿宋" w:cs="仿宋"/>
          <w:sz w:val="32"/>
          <w:szCs w:val="32"/>
        </w:rPr>
      </w:pPr>
      <w:r>
        <w:rPr>
          <w:rFonts w:hint="eastAsia" w:ascii="仿宋" w:hAnsi="仿宋" w:eastAsia="仿宋" w:cs="仿宋"/>
          <w:sz w:val="32"/>
          <w:szCs w:val="32"/>
        </w:rPr>
        <w:t>依据《中华人民共和国政府信息公开条例》编制，旨在规范卫健领域政务公开工作，方便公民、法人及社会组织依法获取本局政务信息，本指南将根据工作动态适时更新调整 。</w:t>
      </w:r>
    </w:p>
    <w:p w14:paraId="771FFFF3">
      <w:pPr>
        <w:ind w:firstLine="640" w:firstLineChars="200"/>
        <w:rPr>
          <w:rFonts w:hint="eastAsia" w:ascii="黑体" w:hAnsi="黑体" w:eastAsia="黑体" w:cs="黑体"/>
          <w:sz w:val="32"/>
          <w:szCs w:val="32"/>
        </w:rPr>
      </w:pPr>
      <w:r>
        <w:rPr>
          <w:rFonts w:hint="eastAsia" w:ascii="黑体" w:hAnsi="黑体" w:eastAsia="黑体" w:cs="黑体"/>
          <w:sz w:val="32"/>
          <w:szCs w:val="32"/>
        </w:rPr>
        <w:t>一、政府信息公开工作机构</w:t>
      </w:r>
    </w:p>
    <w:p w14:paraId="6B3FB322">
      <w:pPr>
        <w:ind w:firstLine="640" w:firstLineChars="200"/>
        <w:rPr>
          <w:rFonts w:hint="eastAsia" w:ascii="仿宋" w:hAnsi="仿宋" w:eastAsia="仿宋" w:cs="仿宋"/>
          <w:sz w:val="32"/>
          <w:szCs w:val="32"/>
        </w:rPr>
      </w:pPr>
      <w:r>
        <w:rPr>
          <w:rFonts w:hint="eastAsia" w:ascii="仿宋" w:hAnsi="仿宋" w:eastAsia="仿宋" w:cs="仿宋"/>
          <w:sz w:val="32"/>
          <w:szCs w:val="32"/>
        </w:rPr>
        <w:t>1. 受理单位：</w:t>
      </w:r>
      <w:r>
        <w:rPr>
          <w:rFonts w:hint="eastAsia" w:ascii="仿宋" w:hAnsi="仿宋" w:eastAsia="仿宋" w:cs="仿宋"/>
          <w:sz w:val="32"/>
          <w:szCs w:val="32"/>
          <w:lang w:val="en-US" w:eastAsia="zh-CN"/>
        </w:rPr>
        <w:t>涞源</w:t>
      </w:r>
      <w:r>
        <w:rPr>
          <w:rFonts w:hint="eastAsia" w:ascii="仿宋" w:hAnsi="仿宋" w:eastAsia="仿宋" w:cs="仿宋"/>
          <w:sz w:val="32"/>
          <w:szCs w:val="32"/>
        </w:rPr>
        <w:t>县卫生健康局</w:t>
      </w:r>
    </w:p>
    <w:p w14:paraId="594DC7F1">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2. 办公地址：</w:t>
      </w:r>
      <w:r>
        <w:rPr>
          <w:rFonts w:hint="eastAsia" w:ascii="仿宋" w:hAnsi="仿宋" w:eastAsia="仿宋" w:cs="仿宋"/>
          <w:sz w:val="32"/>
          <w:szCs w:val="32"/>
          <w:lang w:val="en-US" w:eastAsia="zh-CN"/>
        </w:rPr>
        <w:t>涞源</w:t>
      </w:r>
      <w:r>
        <w:rPr>
          <w:rFonts w:hint="eastAsia" w:ascii="仿宋" w:hAnsi="仿宋" w:eastAsia="仿宋" w:cs="仿宋"/>
          <w:sz w:val="32"/>
          <w:szCs w:val="32"/>
        </w:rPr>
        <w:t>县卫健局办公</w:t>
      </w:r>
      <w:r>
        <w:rPr>
          <w:rFonts w:hint="eastAsia" w:ascii="仿宋" w:hAnsi="仿宋" w:eastAsia="仿宋" w:cs="仿宋"/>
          <w:sz w:val="32"/>
          <w:szCs w:val="32"/>
          <w:lang w:val="en-US" w:eastAsia="zh-CN"/>
        </w:rPr>
        <w:t>室</w:t>
      </w:r>
    </w:p>
    <w:p w14:paraId="1E2229D5">
      <w:pPr>
        <w:ind w:firstLine="640" w:firstLineChars="200"/>
        <w:rPr>
          <w:rFonts w:hint="eastAsia" w:ascii="仿宋" w:hAnsi="仿宋" w:eastAsia="仿宋" w:cs="仿宋"/>
          <w:sz w:val="32"/>
          <w:szCs w:val="32"/>
        </w:rPr>
      </w:pPr>
      <w:r>
        <w:rPr>
          <w:rFonts w:hint="eastAsia" w:ascii="仿宋" w:hAnsi="仿宋" w:eastAsia="仿宋" w:cs="仿宋"/>
          <w:sz w:val="32"/>
          <w:szCs w:val="32"/>
        </w:rPr>
        <w:t>3. 办公时间</w:t>
      </w:r>
    </w:p>
    <w:p w14:paraId="701B4F1C">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周一至周五</w:t>
      </w:r>
      <w:r>
        <w:rPr>
          <w:rFonts w:hint="eastAsia" w:ascii="仿宋" w:hAnsi="仿宋" w:eastAsia="仿宋" w:cs="仿宋"/>
          <w:sz w:val="32"/>
          <w:szCs w:val="32"/>
        </w:rPr>
        <w:t>上午8:30-12:00，下午</w:t>
      </w:r>
      <w:r>
        <w:rPr>
          <w:rFonts w:hint="eastAsia" w:ascii="仿宋" w:hAnsi="仿宋" w:eastAsia="仿宋" w:cs="仿宋"/>
          <w:sz w:val="32"/>
          <w:szCs w:val="32"/>
          <w:lang w:val="en-US" w:eastAsia="zh-CN"/>
        </w:rPr>
        <w:t>1</w:t>
      </w:r>
      <w:r>
        <w:rPr>
          <w:rFonts w:hint="eastAsia" w:ascii="仿宋" w:hAnsi="仿宋" w:eastAsia="仿宋" w:cs="仿宋"/>
          <w:sz w:val="32"/>
          <w:szCs w:val="32"/>
        </w:rPr>
        <w:t>:30-</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0</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夏季</w:t>
      </w:r>
      <w:r>
        <w:rPr>
          <w:rFonts w:hint="eastAsia" w:ascii="仿宋" w:hAnsi="仿宋" w:eastAsia="仿宋" w:cs="仿宋"/>
          <w:sz w:val="32"/>
          <w:szCs w:val="32"/>
        </w:rPr>
        <w:t>下午</w:t>
      </w:r>
      <w:r>
        <w:rPr>
          <w:rFonts w:hint="eastAsia" w:ascii="仿宋" w:hAnsi="仿宋" w:eastAsia="仿宋" w:cs="仿宋"/>
          <w:sz w:val="32"/>
          <w:szCs w:val="32"/>
          <w:lang w:val="en-US" w:eastAsia="zh-CN"/>
        </w:rPr>
        <w:t>2</w:t>
      </w: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0-</w:t>
      </w:r>
      <w:r>
        <w:rPr>
          <w:rFonts w:hint="eastAsia" w:ascii="仿宋" w:hAnsi="仿宋" w:eastAsia="仿宋" w:cs="仿宋"/>
          <w:sz w:val="32"/>
          <w:szCs w:val="32"/>
          <w:lang w:val="en-US" w:eastAsia="zh-CN"/>
        </w:rPr>
        <w:t>5</w:t>
      </w:r>
      <w:r>
        <w:rPr>
          <w:rFonts w:hint="eastAsia" w:ascii="仿宋" w:hAnsi="仿宋" w:eastAsia="仿宋" w:cs="仿宋"/>
          <w:sz w:val="32"/>
          <w:szCs w:val="32"/>
        </w:rPr>
        <w:t>:30</w:t>
      </w:r>
      <w:r>
        <w:rPr>
          <w:rFonts w:hint="eastAsia" w:ascii="仿宋" w:hAnsi="仿宋" w:eastAsia="仿宋" w:cs="仿宋"/>
          <w:sz w:val="32"/>
          <w:szCs w:val="32"/>
          <w:lang w:eastAsia="zh-CN"/>
        </w:rPr>
        <w:t>）</w:t>
      </w:r>
      <w:r>
        <w:rPr>
          <w:rFonts w:hint="eastAsia" w:ascii="仿宋" w:hAnsi="仿宋" w:eastAsia="仿宋" w:cs="仿宋"/>
          <w:sz w:val="32"/>
          <w:szCs w:val="32"/>
        </w:rPr>
        <w:t xml:space="preserve"> 法定节假日除外</w:t>
      </w:r>
    </w:p>
    <w:p w14:paraId="3BF3664F">
      <w:pPr>
        <w:numPr>
          <w:ilvl w:val="0"/>
          <w:numId w:val="0"/>
        </w:num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联系方式：</w:t>
      </w:r>
      <w:r>
        <w:rPr>
          <w:rFonts w:hint="eastAsia" w:ascii="仿宋" w:hAnsi="仿宋" w:eastAsia="仿宋" w:cs="仿宋"/>
          <w:sz w:val="32"/>
          <w:szCs w:val="32"/>
          <w:lang w:val="en-US" w:eastAsia="zh-CN"/>
        </w:rPr>
        <w:t xml:space="preserve">0312-7321653  </w:t>
      </w:r>
      <w:r>
        <w:rPr>
          <w:rFonts w:hint="eastAsia" w:ascii="仿宋" w:hAnsi="仿宋" w:eastAsia="仿宋" w:cs="仿宋"/>
          <w:sz w:val="32"/>
          <w:szCs w:val="32"/>
        </w:rPr>
        <w:t>邮政编码</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074300</w:t>
      </w:r>
      <w:r>
        <w:rPr>
          <w:rFonts w:hint="eastAsia" w:ascii="仿宋" w:hAnsi="仿宋" w:eastAsia="仿宋" w:cs="仿宋"/>
          <w:sz w:val="32"/>
          <w:szCs w:val="32"/>
        </w:rPr>
        <w:t xml:space="preserve"> </w:t>
      </w:r>
    </w:p>
    <w:p w14:paraId="6E74AC14">
      <w:pPr>
        <w:numPr>
          <w:ilvl w:val="0"/>
          <w:numId w:val="0"/>
        </w:numPr>
        <w:ind w:firstLine="640" w:firstLineChars="200"/>
        <w:rPr>
          <w:rFonts w:hint="eastAsia" w:ascii="仿宋" w:hAnsi="仿宋" w:eastAsia="仿宋" w:cs="仿宋"/>
          <w:sz w:val="32"/>
          <w:szCs w:val="32"/>
        </w:rPr>
      </w:pPr>
      <w:r>
        <w:rPr>
          <w:rFonts w:hint="eastAsia" w:ascii="黑体" w:hAnsi="黑体" w:eastAsia="黑体" w:cs="黑体"/>
          <w:sz w:val="32"/>
          <w:szCs w:val="32"/>
        </w:rPr>
        <w:t>二、主动公开信息</w:t>
      </w:r>
    </w:p>
    <w:p w14:paraId="238FA750">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（一）公开范围</w:t>
      </w:r>
    </w:p>
    <w:p w14:paraId="4059A3FC">
      <w:pPr>
        <w:ind w:firstLine="640" w:firstLineChars="200"/>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fill="FFFFFF"/>
          <w:lang w:val="en-US" w:eastAsia="zh-CN"/>
          <w14:textFill>
            <w14:solidFill>
              <w14:schemeClr w14:val="tx1"/>
            </w14:solidFill>
          </w14:textFill>
        </w:rPr>
        <w:t>按</w:t>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照《条例》规定，</w:t>
      </w:r>
      <w:r>
        <w:rPr>
          <w:rFonts w:hint="eastAsia" w:ascii="仿宋" w:hAnsi="仿宋" w:eastAsia="仿宋" w:cs="仿宋"/>
          <w:color w:val="000000" w:themeColor="text1"/>
          <w:sz w:val="32"/>
          <w:szCs w:val="32"/>
          <w14:textFill>
            <w14:solidFill>
              <w14:schemeClr w14:val="tx1"/>
            </w14:solidFill>
          </w14:textFill>
        </w:rPr>
        <w:t>坚持以公开为常态、不公开为例外</w:t>
      </w:r>
      <w:r>
        <w:rPr>
          <w:rFonts w:hint="eastAsia" w:ascii="仿宋" w:hAnsi="仿宋" w:eastAsia="仿宋" w:cs="仿宋"/>
          <w:color w:val="000000" w:themeColor="text1"/>
          <w:sz w:val="32"/>
          <w:szCs w:val="32"/>
          <w:lang w:val="en-US" w:eastAsia="zh-CN"/>
          <w14:textFill>
            <w14:solidFill>
              <w14:schemeClr w14:val="tx1"/>
            </w14:solidFill>
          </w14:textFill>
        </w:rPr>
        <w:t>原则</w:t>
      </w:r>
      <w:r>
        <w:rPr>
          <w:rFonts w:hint="eastAsia" w:ascii="仿宋" w:hAnsi="仿宋" w:eastAsia="仿宋" w:cs="仿宋"/>
          <w:color w:val="000000" w:themeColor="text1"/>
          <w:sz w:val="32"/>
          <w:szCs w:val="32"/>
          <w14:textFill>
            <w14:solidFill>
              <w14:schemeClr w14:val="tx1"/>
            </w14:solidFill>
          </w14:textFill>
        </w:rPr>
        <w:t>，</w:t>
      </w:r>
      <w:r>
        <w:rPr>
          <w:rFonts w:hint="eastAsia" w:ascii="仿宋" w:hAnsi="仿宋" w:eastAsia="仿宋" w:cs="仿宋"/>
          <w:i w:val="0"/>
          <w:iCs w:val="0"/>
          <w:caps w:val="0"/>
          <w:color w:val="000000" w:themeColor="text1"/>
          <w:spacing w:val="0"/>
          <w:sz w:val="32"/>
          <w:szCs w:val="32"/>
          <w:shd w:val="clear" w:fill="FFFFFF"/>
          <w:lang w:val="en-US" w:eastAsia="zh-CN"/>
          <w14:textFill>
            <w14:solidFill>
              <w14:schemeClr w14:val="tx1"/>
            </w14:solidFill>
          </w14:textFill>
        </w:rPr>
        <w:t>涞源县卫生健康局</w:t>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在履行职能过程中制作或者获取的信息。</w:t>
      </w:r>
    </w:p>
    <w:p w14:paraId="30870C7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rPr>
          <w:rFonts w:hint="eastAsia" w:ascii="仿宋" w:hAnsi="仿宋" w:eastAsia="仿宋" w:cs="仿宋"/>
          <w:b/>
          <w:bCs/>
          <w:i w:val="0"/>
          <w:iCs w:val="0"/>
          <w:caps w:val="0"/>
          <w:color w:val="000000" w:themeColor="text1"/>
          <w:spacing w:val="0"/>
          <w:sz w:val="32"/>
          <w:szCs w:val="32"/>
          <w14:textFill>
            <w14:solidFill>
              <w14:schemeClr w14:val="tx1"/>
            </w14:solidFill>
          </w14:textFill>
        </w:rPr>
      </w:pPr>
      <w:r>
        <w:rPr>
          <w:rFonts w:hint="eastAsia" w:ascii="仿宋" w:hAnsi="仿宋" w:eastAsia="仿宋" w:cs="仿宋"/>
          <w:b/>
          <w:bCs/>
          <w:i w:val="0"/>
          <w:iCs w:val="0"/>
          <w:caps w:val="0"/>
          <w:color w:val="000000" w:themeColor="text1"/>
          <w:spacing w:val="0"/>
          <w:sz w:val="32"/>
          <w:szCs w:val="32"/>
          <w:shd w:val="clear" w:fill="FFFFFF"/>
          <w14:textFill>
            <w14:solidFill>
              <w14:schemeClr w14:val="tx1"/>
            </w14:solidFill>
          </w14:textFill>
        </w:rPr>
        <w:t>（二）公开形式</w:t>
      </w:r>
    </w:p>
    <w:p w14:paraId="1748D15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rPr>
          <w:rFonts w:hint="eastAsia" w:ascii="仿宋" w:hAnsi="仿宋" w:eastAsia="仿宋" w:cs="仿宋"/>
          <w:i w:val="0"/>
          <w:iCs w:val="0"/>
          <w:caps w:val="0"/>
          <w:color w:val="000000" w:themeColor="text1"/>
          <w:spacing w:val="0"/>
          <w:sz w:val="32"/>
          <w:szCs w:val="32"/>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 涞源县人民政府网站</w:t>
      </w:r>
    </w:p>
    <w:p w14:paraId="780B298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rPr>
          <w:rFonts w:hint="eastAsia" w:ascii="仿宋" w:hAnsi="仿宋" w:eastAsia="仿宋" w:cs="仿宋"/>
          <w:i w:val="0"/>
          <w:iCs w:val="0"/>
          <w:caps w:val="0"/>
          <w:color w:val="000000" w:themeColor="text1"/>
          <w:spacing w:val="0"/>
          <w:sz w:val="32"/>
          <w:szCs w:val="32"/>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涞源县人民政府门户网站(http://www.laiyuan.gov.cn/)是涞源县政府官方网站，</w:t>
      </w:r>
      <w:r>
        <w:rPr>
          <w:rFonts w:hint="eastAsia" w:ascii="仿宋" w:hAnsi="仿宋" w:eastAsia="仿宋" w:cs="仿宋"/>
          <w:i w:val="0"/>
          <w:iCs w:val="0"/>
          <w:caps w:val="0"/>
          <w:color w:val="000000" w:themeColor="text1"/>
          <w:spacing w:val="0"/>
          <w:sz w:val="32"/>
          <w:szCs w:val="32"/>
          <w:shd w:val="clear" w:fill="FFFFFF"/>
          <w:lang w:val="en-US" w:eastAsia="zh-CN"/>
          <w14:textFill>
            <w14:solidFill>
              <w14:schemeClr w14:val="tx1"/>
            </w14:solidFill>
          </w14:textFill>
        </w:rPr>
        <w:t>网站</w:t>
      </w: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设有政府信息公开专属公开专栏，公众可随时检索、查阅。</w:t>
      </w:r>
    </w:p>
    <w:p w14:paraId="0E32F360">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（三）公开时限</w:t>
      </w:r>
    </w:p>
    <w:p w14:paraId="39FFA400">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信息形成或变更之日起20个工作日内公开，法律法规另有规定的从其要求</w:t>
      </w:r>
      <w:r>
        <w:rPr>
          <w:rFonts w:hint="eastAsia" w:ascii="仿宋" w:hAnsi="仿宋" w:eastAsia="仿宋" w:cs="仿宋"/>
          <w:sz w:val="32"/>
          <w:szCs w:val="32"/>
          <w:lang w:eastAsia="zh-CN"/>
        </w:rPr>
        <w:t>。</w:t>
      </w:r>
    </w:p>
    <w:p w14:paraId="5CE9110D">
      <w:pPr>
        <w:ind w:firstLine="640" w:firstLineChars="200"/>
        <w:rPr>
          <w:rFonts w:hint="eastAsia" w:ascii="黑体" w:hAnsi="黑体" w:eastAsia="黑体" w:cs="黑体"/>
          <w:sz w:val="32"/>
          <w:szCs w:val="32"/>
        </w:rPr>
      </w:pPr>
      <w:r>
        <w:rPr>
          <w:rFonts w:hint="eastAsia" w:ascii="黑体" w:hAnsi="黑体" w:eastAsia="黑体" w:cs="黑体"/>
          <w:sz w:val="32"/>
          <w:szCs w:val="32"/>
        </w:rPr>
        <w:t>三、依申请公开信息</w:t>
      </w:r>
    </w:p>
    <w:p w14:paraId="7F3135F5">
      <w:pPr>
        <w:ind w:firstLine="640" w:firstLineChars="200"/>
        <w:rPr>
          <w:rFonts w:hint="eastAsia" w:ascii="仿宋" w:hAnsi="仿宋" w:eastAsia="仿宋" w:cs="仿宋"/>
          <w:sz w:val="32"/>
          <w:szCs w:val="32"/>
        </w:rPr>
      </w:pPr>
      <w:r>
        <w:rPr>
          <w:rFonts w:hint="eastAsia" w:ascii="仿宋" w:hAnsi="仿宋" w:eastAsia="仿宋" w:cs="仿宋"/>
          <w:sz w:val="32"/>
          <w:szCs w:val="32"/>
        </w:rPr>
        <w:t>除主动公开内容外，公民、法人、其他组织可因</w:t>
      </w:r>
      <w:r>
        <w:rPr>
          <w:rFonts w:hint="eastAsia" w:ascii="仿宋" w:hAnsi="仿宋" w:eastAsia="仿宋" w:cs="仿宋"/>
          <w:sz w:val="32"/>
          <w:szCs w:val="32"/>
          <w:lang w:val="en-US" w:eastAsia="zh-CN"/>
        </w:rPr>
        <w:t>工作</w:t>
      </w:r>
      <w:r>
        <w:rPr>
          <w:rFonts w:hint="eastAsia" w:ascii="仿宋" w:hAnsi="仿宋" w:eastAsia="仿宋" w:cs="仿宋"/>
          <w:sz w:val="32"/>
          <w:szCs w:val="32"/>
        </w:rPr>
        <w:t>需求，申请获取未主动公开的政务信息。</w:t>
      </w:r>
    </w:p>
    <w:p w14:paraId="2558398D">
      <w:pPr>
        <w:ind w:firstLine="643" w:firstLineChars="200"/>
        <w:rPr>
          <w:rFonts w:hint="eastAsia" w:ascii="仿宋" w:hAnsi="仿宋" w:eastAsia="仿宋" w:cs="仿宋"/>
          <w:sz w:val="32"/>
          <w:szCs w:val="32"/>
        </w:rPr>
      </w:pPr>
      <w:r>
        <w:rPr>
          <w:rFonts w:hint="eastAsia" w:ascii="仿宋" w:hAnsi="仿宋" w:eastAsia="仿宋" w:cs="仿宋"/>
          <w:b/>
          <w:bCs/>
          <w:sz w:val="32"/>
          <w:szCs w:val="32"/>
        </w:rPr>
        <w:t>（一）申请方式</w:t>
      </w:r>
    </w:p>
    <w:p w14:paraId="29C61211">
      <w:pPr>
        <w:ind w:firstLine="640" w:firstLineChars="200"/>
        <w:rPr>
          <w:rFonts w:hint="eastAsia" w:ascii="仿宋" w:hAnsi="仿宋" w:eastAsia="仿宋" w:cs="仿宋"/>
          <w:sz w:val="32"/>
          <w:szCs w:val="32"/>
        </w:rPr>
      </w:pPr>
      <w:r>
        <w:rPr>
          <w:rFonts w:hint="eastAsia" w:ascii="仿宋" w:hAnsi="仿宋" w:eastAsia="仿宋" w:cs="仿宋"/>
          <w:sz w:val="32"/>
          <w:szCs w:val="32"/>
        </w:rPr>
        <w:t>申请人申请获取政府信息应当采取书面形式（包括数据电文形式），填写《政府信息公开申请表》（以下简称《申请表》）。《申请表》可以在涞源县人民政府门户网站下载，也可以在受理地点领取，《申请表》复印有效。申请人申请获取政府信息时，应提供有效身份证件，居民为身份证或护照、法人（组织）为营业执照复印件或扫描电子版和介绍信或授权委托书及受托人的身份证或护照。</w:t>
      </w:r>
    </w:p>
    <w:p w14:paraId="4ACD2782">
      <w:pPr>
        <w:ind w:firstLine="640" w:firstLineChars="200"/>
        <w:rPr>
          <w:rFonts w:hint="eastAsia" w:ascii="仿宋" w:hAnsi="仿宋" w:eastAsia="仿宋" w:cs="仿宋"/>
          <w:sz w:val="32"/>
          <w:szCs w:val="32"/>
        </w:rPr>
      </w:pPr>
      <w:r>
        <w:rPr>
          <w:rFonts w:hint="eastAsia" w:ascii="仿宋" w:hAnsi="仿宋" w:eastAsia="仿宋" w:cs="仿宋"/>
          <w:sz w:val="32"/>
          <w:szCs w:val="32"/>
        </w:rPr>
        <w:t>申请方式有：</w:t>
      </w:r>
    </w:p>
    <w:p w14:paraId="022FAC92">
      <w:pPr>
        <w:ind w:firstLine="640" w:firstLineChars="200"/>
        <w:rPr>
          <w:rFonts w:hint="eastAsia" w:ascii="仿宋" w:hAnsi="仿宋" w:eastAsia="仿宋" w:cs="仿宋"/>
          <w:sz w:val="32"/>
          <w:szCs w:val="32"/>
        </w:rPr>
      </w:pPr>
      <w:r>
        <w:rPr>
          <w:rFonts w:hint="eastAsia" w:ascii="仿宋" w:hAnsi="仿宋" w:eastAsia="仿宋" w:cs="仿宋"/>
          <w:sz w:val="32"/>
          <w:szCs w:val="32"/>
        </w:rPr>
        <w:t>1. 当面申请：携带本人有效身份证件，到局办公室现场填写提交，行动不便人员可口头申请，工作人员代为填表、申请人签字确认生效 ；</w:t>
      </w:r>
    </w:p>
    <w:p w14:paraId="23ED362B">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 信函/传真申请：邮寄申请表及身份证复印件至受理地址，信封标注“政府信息公开申请”；</w:t>
      </w:r>
    </w:p>
    <w:p w14:paraId="4B4CA0BB">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 申请要素：必须写明申请人身份信息、所需信息名称、文号、特征描述、获取方式。以申请形式开展信访、举报、投诉的，不作为信息公开申请受理 。</w:t>
      </w:r>
    </w:p>
    <w:p w14:paraId="0E296E9E">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（二）办理流程及时限</w:t>
      </w:r>
    </w:p>
    <w:p w14:paraId="2E084BD6">
      <w:pPr>
        <w:ind w:firstLine="640" w:firstLineChars="200"/>
        <w:rPr>
          <w:rFonts w:hint="eastAsia" w:ascii="仿宋" w:hAnsi="仿宋" w:eastAsia="仿宋" w:cs="仿宋"/>
          <w:sz w:val="32"/>
          <w:szCs w:val="32"/>
        </w:rPr>
      </w:pPr>
      <w:r>
        <w:rPr>
          <w:rFonts w:hint="eastAsia" w:ascii="仿宋" w:hAnsi="仿宋" w:eastAsia="仿宋" w:cs="仿宋"/>
          <w:sz w:val="32"/>
          <w:szCs w:val="32"/>
        </w:rPr>
        <w:t>1. 初审补正：材料不齐、描述不清，7个工作日内一次性告知补正；材料齐全当日登记受理 ；</w:t>
      </w:r>
    </w:p>
    <w:p w14:paraId="744361B4">
      <w:pPr>
        <w:ind w:firstLine="640" w:firstLineChars="200"/>
        <w:rPr>
          <w:rFonts w:hint="eastAsia" w:ascii="仿宋" w:hAnsi="仿宋" w:eastAsia="仿宋" w:cs="仿宋"/>
          <w:sz w:val="32"/>
          <w:szCs w:val="32"/>
        </w:rPr>
      </w:pPr>
      <w:r>
        <w:rPr>
          <w:rFonts w:hint="eastAsia" w:ascii="仿宋" w:hAnsi="仿宋" w:eastAsia="仿宋" w:cs="仿宋"/>
          <w:sz w:val="32"/>
          <w:szCs w:val="32"/>
        </w:rPr>
        <w:t>2. 答复时限：能够当场答复当场办结；不能当场答复，自登记之日起20个工作日内</w:t>
      </w:r>
      <w:r>
        <w:rPr>
          <w:rFonts w:hint="eastAsia" w:ascii="仿宋" w:hAnsi="仿宋" w:eastAsia="仿宋" w:cs="仿宋"/>
          <w:sz w:val="32"/>
          <w:szCs w:val="32"/>
          <w:lang w:val="en-US" w:eastAsia="zh-CN"/>
        </w:rPr>
        <w:t>进行</w:t>
      </w:r>
      <w:r>
        <w:rPr>
          <w:rFonts w:hint="eastAsia" w:ascii="仿宋" w:hAnsi="仿宋" w:eastAsia="仿宋" w:cs="仿宋"/>
          <w:sz w:val="32"/>
          <w:szCs w:val="32"/>
        </w:rPr>
        <w:t>答复，复杂情况可延期最多20个工作</w:t>
      </w:r>
      <w:r>
        <w:rPr>
          <w:rFonts w:hint="eastAsia" w:ascii="仿宋" w:hAnsi="仿宋" w:eastAsia="仿宋" w:cs="仿宋"/>
          <w:sz w:val="32"/>
          <w:szCs w:val="32"/>
          <w:lang w:val="en-US" w:eastAsia="zh-CN"/>
        </w:rPr>
        <w:t>日</w:t>
      </w:r>
      <w:r>
        <w:rPr>
          <w:rFonts w:hint="eastAsia" w:ascii="仿宋" w:hAnsi="仿宋" w:eastAsia="仿宋" w:cs="仿宋"/>
          <w:sz w:val="32"/>
          <w:szCs w:val="32"/>
        </w:rPr>
        <w:t>；</w:t>
      </w:r>
    </w:p>
    <w:p w14:paraId="5B638B1E">
      <w:pPr>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3. 答复分类：信息已主动公开、准予公开、不予公开、信息不存在、不属于本单位公开、重复申请不予处理等情形分类答复 。 </w:t>
      </w:r>
    </w:p>
    <w:p w14:paraId="7501A7BB">
      <w:pPr>
        <w:ind w:firstLine="640" w:firstLineChars="200"/>
        <w:rPr>
          <w:rFonts w:hint="eastAsia" w:ascii="仿宋" w:hAnsi="仿宋" w:eastAsia="仿宋" w:cs="仿宋"/>
          <w:sz w:val="32"/>
          <w:szCs w:val="32"/>
        </w:rPr>
      </w:pPr>
      <w:r>
        <w:rPr>
          <w:rFonts w:hint="eastAsia" w:ascii="黑体" w:hAnsi="黑体" w:eastAsia="黑体" w:cs="黑体"/>
          <w:sz w:val="32"/>
          <w:szCs w:val="32"/>
        </w:rPr>
        <w:t>四、不予公开范围</w:t>
      </w:r>
    </w:p>
    <w:p w14:paraId="2D8D889F">
      <w:pPr>
        <w:ind w:firstLine="640" w:firstLineChars="200"/>
        <w:rPr>
          <w:rFonts w:hint="eastAsia" w:ascii="仿宋" w:hAnsi="仿宋" w:eastAsia="仿宋" w:cs="仿宋"/>
          <w:sz w:val="32"/>
          <w:szCs w:val="32"/>
        </w:rPr>
      </w:pPr>
      <w:r>
        <w:rPr>
          <w:rFonts w:hint="eastAsia" w:ascii="仿宋" w:hAnsi="仿宋" w:eastAsia="仿宋" w:cs="仿宋"/>
          <w:sz w:val="32"/>
          <w:szCs w:val="32"/>
        </w:rPr>
        <w:t>1. 依法确定为国家秘密的信息；</w:t>
      </w:r>
    </w:p>
    <w:p w14:paraId="5EB34136">
      <w:pPr>
        <w:ind w:firstLine="640" w:firstLineChars="200"/>
        <w:rPr>
          <w:rFonts w:hint="eastAsia" w:ascii="仿宋" w:hAnsi="仿宋" w:eastAsia="仿宋" w:cs="仿宋"/>
          <w:sz w:val="32"/>
          <w:szCs w:val="32"/>
        </w:rPr>
      </w:pPr>
      <w:r>
        <w:rPr>
          <w:rFonts w:hint="eastAsia" w:ascii="仿宋" w:hAnsi="仿宋" w:eastAsia="仿宋" w:cs="仿宋"/>
          <w:sz w:val="32"/>
          <w:szCs w:val="32"/>
        </w:rPr>
        <w:t>2. 涉及商业秘密、个人隐私，公开会损害第三方合法权益，且第三方不同意公开的内容；</w:t>
      </w:r>
    </w:p>
    <w:p w14:paraId="11280250">
      <w:pPr>
        <w:ind w:firstLine="640" w:firstLineChars="200"/>
        <w:rPr>
          <w:rFonts w:hint="eastAsia" w:ascii="仿宋" w:hAnsi="仿宋" w:eastAsia="仿宋" w:cs="仿宋"/>
          <w:sz w:val="32"/>
          <w:szCs w:val="32"/>
        </w:rPr>
      </w:pPr>
      <w:r>
        <w:rPr>
          <w:rFonts w:hint="eastAsia" w:ascii="仿宋" w:hAnsi="仿宋" w:eastAsia="仿宋" w:cs="仿宋"/>
          <w:sz w:val="32"/>
          <w:szCs w:val="32"/>
        </w:rPr>
        <w:t>3. 内部人事、流程讨论、过程性研判等内部事务信息；</w:t>
      </w:r>
    </w:p>
    <w:p w14:paraId="0290680C">
      <w:pPr>
        <w:ind w:firstLine="640" w:firstLineChars="200"/>
        <w:rPr>
          <w:rFonts w:hint="eastAsia" w:ascii="仿宋" w:hAnsi="仿宋" w:eastAsia="仿宋" w:cs="仿宋"/>
          <w:sz w:val="32"/>
          <w:szCs w:val="32"/>
        </w:rPr>
      </w:pPr>
      <w:r>
        <w:rPr>
          <w:rFonts w:hint="eastAsia" w:ascii="仿宋" w:hAnsi="仿宋" w:eastAsia="仿宋" w:cs="仿宋"/>
          <w:sz w:val="32"/>
          <w:szCs w:val="32"/>
        </w:rPr>
        <w:t>4. 行政执法过程中，公开会妨碍调查取证、影响执法公正的信息；</w:t>
      </w:r>
    </w:p>
    <w:p w14:paraId="5210AD85">
      <w:pPr>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5. 法律法规规定禁止公开的其他内容。 </w:t>
      </w:r>
    </w:p>
    <w:p w14:paraId="7F3921FB">
      <w:pPr>
        <w:ind w:firstLine="640" w:firstLineChars="200"/>
        <w:rPr>
          <w:rFonts w:hint="eastAsia" w:ascii="仿宋" w:hAnsi="仿宋" w:eastAsia="仿宋" w:cs="仿宋"/>
          <w:sz w:val="32"/>
          <w:szCs w:val="32"/>
        </w:rPr>
      </w:pPr>
      <w:r>
        <w:rPr>
          <w:rFonts w:hint="eastAsia" w:ascii="黑体" w:hAnsi="黑体" w:eastAsia="黑体" w:cs="黑体"/>
          <w:sz w:val="32"/>
          <w:szCs w:val="32"/>
        </w:rPr>
        <w:t>五、监督与救济途径</w:t>
      </w:r>
    </w:p>
    <w:p w14:paraId="380907C7">
      <w:pPr>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申请人对答复结果存在异议，可通过以下渠道维权： </w:t>
      </w:r>
    </w:p>
    <w:p w14:paraId="4E94A289">
      <w:pPr>
        <w:ind w:firstLine="640" w:firstLineChars="200"/>
        <w:rPr>
          <w:rFonts w:hint="eastAsia" w:ascii="仿宋" w:hAnsi="仿宋" w:eastAsia="仿宋" w:cs="仿宋"/>
          <w:sz w:val="32"/>
          <w:szCs w:val="32"/>
        </w:rPr>
      </w:pPr>
      <w:r>
        <w:rPr>
          <w:rFonts w:hint="eastAsia" w:ascii="仿宋" w:hAnsi="仿宋" w:eastAsia="仿宋" w:cs="仿宋"/>
          <w:sz w:val="32"/>
          <w:szCs w:val="32"/>
        </w:rPr>
        <w:t>1. 向本局政务公开工作主管科室投诉；</w:t>
      </w:r>
    </w:p>
    <w:p w14:paraId="4620C518">
      <w:pPr>
        <w:ind w:firstLine="640" w:firstLineChars="200"/>
        <w:rPr>
          <w:rFonts w:hint="eastAsia" w:ascii="仿宋" w:hAnsi="仿宋" w:eastAsia="仿宋" w:cs="仿宋"/>
          <w:sz w:val="32"/>
          <w:szCs w:val="32"/>
        </w:rPr>
      </w:pPr>
      <w:r>
        <w:rPr>
          <w:rFonts w:hint="eastAsia" w:ascii="仿宋" w:hAnsi="仿宋" w:eastAsia="仿宋" w:cs="仿宋"/>
          <w:sz w:val="32"/>
          <w:szCs w:val="32"/>
        </w:rPr>
        <w:t>2. 向县政务公开主管部门提出申诉；</w:t>
      </w:r>
    </w:p>
    <w:p w14:paraId="2F69E698">
      <w:pPr>
        <w:ind w:firstLine="640" w:firstLineChars="200"/>
        <w:rPr>
          <w:rFonts w:hint="eastAsia" w:ascii="仿宋" w:hAnsi="仿宋" w:eastAsia="仿宋" w:cs="仿宋"/>
          <w:sz w:val="32"/>
          <w:szCs w:val="32"/>
        </w:rPr>
      </w:pPr>
      <w:r>
        <w:rPr>
          <w:rFonts w:hint="eastAsia" w:ascii="仿宋" w:hAnsi="仿宋" w:eastAsia="仿宋" w:cs="仿宋"/>
          <w:sz w:val="32"/>
          <w:szCs w:val="32"/>
        </w:rPr>
        <w:t>3. 依法申请行政复议或提起行政诉讼。</w:t>
      </w:r>
    </w:p>
    <w:p w14:paraId="01E522ED">
      <w:pPr>
        <w:ind w:firstLine="640" w:firstLineChars="200"/>
        <w:rPr>
          <w:rFonts w:hint="eastAsia" w:ascii="仿宋" w:hAnsi="仿宋" w:eastAsia="仿宋" w:cs="仿宋"/>
          <w:sz w:val="32"/>
          <w:szCs w:val="32"/>
        </w:rPr>
      </w:pPr>
    </w:p>
    <w:p w14:paraId="198AFCC0">
      <w:pPr>
        <w:ind w:firstLine="640" w:firstLineChars="200"/>
        <w:rPr>
          <w:rFonts w:hint="eastAsia" w:ascii="仿宋" w:hAnsi="仿宋" w:eastAsia="仿宋" w:cs="仿宋"/>
          <w:sz w:val="32"/>
          <w:szCs w:val="32"/>
        </w:rPr>
      </w:pPr>
    </w:p>
    <w:p w14:paraId="60AD4A49">
      <w:pPr>
        <w:ind w:firstLine="640" w:firstLineChars="200"/>
        <w:rPr>
          <w:rFonts w:hint="default" w:ascii="仿宋" w:hAnsi="仿宋" w:eastAsia="仿宋" w:cs="仿宋"/>
          <w:sz w:val="32"/>
          <w:szCs w:val="32"/>
          <w:lang w:val="en-US" w:eastAsia="zh-CN"/>
        </w:rPr>
      </w:pP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37F6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335AB2">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2335AB2">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BE728E"/>
    <w:rsid w:val="15157ECA"/>
    <w:rsid w:val="169D3E8C"/>
    <w:rsid w:val="1DA261F4"/>
    <w:rsid w:val="1FF03889"/>
    <w:rsid w:val="2DC23DBF"/>
    <w:rsid w:val="4352109E"/>
    <w:rsid w:val="649776DC"/>
    <w:rsid w:val="65654C4A"/>
    <w:rsid w:val="6785392F"/>
    <w:rsid w:val="68AB7B5C"/>
    <w:rsid w:val="71B362E0"/>
    <w:rsid w:val="7581743D"/>
    <w:rsid w:val="774B1AB0"/>
    <w:rsid w:val="794B3FEA"/>
    <w:rsid w:val="7DB55E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1133</Words>
  <Characters>1222</Characters>
  <Lines>0</Lines>
  <Paragraphs>0</Paragraphs>
  <TotalTime>6</TotalTime>
  <ScaleCrop>false</ScaleCrop>
  <LinksUpToDate>false</LinksUpToDate>
  <CharactersWithSpaces>1253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2026-05-28T06:49:00Z</dcterms:created>
  <dc:creator>lenovo</dc:creator>
  <cp:lastModifiedBy>lenovo</cp:lastModifiedBy>
  <dcterms:modified xsi:type="dcterms:W3CDTF">2026-05-28T07:53:00Z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eyJoZGlkIjoiMTM0ZWY4N2IxNDE0ZTcwM2EwYjY2OThhZjMyMjM0MDAifQ==</vt:lpwstr>
  </property>
  <property fmtid="{D5CDD505-2E9C-101B-9397-08002B2CF9AE}" pid="4" name="ICV">
    <vt:lpwstr>FE1C7EFAF64E4935ACF58C6C3FDEA49D_12</vt:lpwstr>
  </property>
</Properties>
</file>