
<file path=[Content_Types].xml><?xml version="1.0" encoding="utf-8"?>
<Types xmlns="http://schemas.openxmlformats.org/package/2006/content-types">
  <Default Extension="xml" ContentType="application/xml"/>
  <Default Extension="xlsx" ContentType="application/vnd.openxmlformats-officedocument.spreadsheetml.sheet"/>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E855FC">
      <w:pPr>
        <w:jc w:val="center"/>
        <w:rPr>
          <w:rFonts w:ascii="楷体_GB2312" w:hAnsi="楷体_GB2312" w:eastAsia="楷体_GB2312" w:cs="楷体_GB2312"/>
          <w:b/>
          <w:bCs/>
          <w:color w:val="0C0C0C" w:themeColor="text1" w:themeTint="F2"/>
          <w:kern w:val="2"/>
          <w:sz w:val="48"/>
          <w:szCs w:val="56"/>
        </w:rPr>
      </w:pPr>
      <w:r>
        <w:rPr>
          <w:rFonts w:hint="eastAsia"/>
        </w:rPr>
        <w:drawing>
          <wp:anchor distT="0" distB="0" distL="114300" distR="114300" simplePos="0" relativeHeight="251661312" behindDoc="1" locked="0" layoutInCell="1" allowOverlap="1">
            <wp:simplePos x="0" y="0"/>
            <wp:positionH relativeFrom="column">
              <wp:posOffset>-887730</wp:posOffset>
            </wp:positionH>
            <wp:positionV relativeFrom="page">
              <wp:posOffset>-201295</wp:posOffset>
            </wp:positionV>
            <wp:extent cx="7569835" cy="10692130"/>
            <wp:effectExtent l="0" t="0" r="12065" b="13970"/>
            <wp:wrapNone/>
            <wp:docPr id="4" name="图片 4" descr="H:\稻壳儿相关资料\封面-非模\01.jp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H:\稻壳儿相关资料\封面-非模\01.jpg01"/>
                    <pic:cNvPicPr>
                      <a:picLocks noChangeAspect="1"/>
                    </pic:cNvPicPr>
                  </pic:nvPicPr>
                  <pic:blipFill>
                    <a:blip r:embed="rId14" cstate="print"/>
                    <a:srcRect/>
                    <a:stretch>
                      <a:fillRect/>
                    </a:stretch>
                  </pic:blipFill>
                  <pic:spPr>
                    <a:xfrm>
                      <a:off x="0" y="0"/>
                      <a:ext cx="7569835" cy="10692130"/>
                    </a:xfrm>
                    <a:prstGeom prst="rect">
                      <a:avLst/>
                    </a:prstGeom>
                  </pic:spPr>
                </pic:pic>
              </a:graphicData>
            </a:graphic>
          </wp:anchor>
        </w:drawing>
      </w:r>
      <w:r>
        <w:pict>
          <v:shape id="_x0000_s1026" o:spid="_x0000_s1026" o:spt="202" alt="7b0a2020202022776f7264617274223a20227b5c2269645c223a32353030323136362c5c227469645c223a5c225c227d220a7d0a" type="#_x0000_t202" style="position:absolute;left:0pt;margin-left:-37.2pt;margin-top:-1.35pt;height:225.4pt;width:506.4pt;z-index:251659264;mso-width-relative:page;mso-height-relative:page;" filled="f" stroked="f" coordsize="21600,21600" o:gfxdata="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lysnNNcAAAAKAQAADwAAAAAAAAABACAAAAAiAAAAZHJzL2Rvd25yZXYueG1sUEsB&#10;AhQAFAAAAAgAh07iQKNa9/H2AQAAzgMAAA4AAAAAAAAA&#10;">
            <v:path/>
            <v:fill on="f" focussize="0,0"/>
            <v:stroke on="f" joinstyle="miter"/>
            <v:imagedata o:title=""/>
            <o:lock v:ext="edit"/>
            <v:textbox>
              <w:txbxContent>
                <w:p w14:paraId="024D3301">
                  <w:pPr>
                    <w:pStyle w:val="10"/>
                    <w:spacing w:beforeAutospacing="0" w:afterAutospacing="0" w:line="1400" w:lineRule="exact"/>
                    <w:rPr>
                      <w:rFonts w:ascii="微软雅黑" w:hAnsi="微软雅黑" w:eastAsia="微软雅黑" w:cs="微软雅黑"/>
                      <w:b/>
                      <w:color w:val="CCE8CF" w:themeColor="background1"/>
                      <w:kern w:val="2"/>
                      <w:sz w:val="96"/>
                      <w:szCs w:val="96"/>
                    </w:rPr>
                  </w:pPr>
                  <w:r>
                    <w:rPr>
                      <w:rFonts w:hint="eastAsia" w:ascii="微软雅黑" w:hAnsi="微软雅黑" w:eastAsia="微软雅黑" w:cs="微软雅黑"/>
                      <w:b/>
                      <w:color w:val="CCE8CF" w:themeColor="background1"/>
                      <w:kern w:val="2"/>
                      <w:sz w:val="96"/>
                      <w:szCs w:val="96"/>
                    </w:rPr>
                    <w:t>2025年度</w:t>
                  </w:r>
                </w:p>
                <w:p w14:paraId="30913C99">
                  <w:pPr>
                    <w:pStyle w:val="10"/>
                    <w:spacing w:beforeAutospacing="0" w:afterAutospacing="0" w:line="1400" w:lineRule="exact"/>
                    <w:rPr>
                      <w:rFonts w:ascii="微软雅黑" w:hAnsi="微软雅黑" w:eastAsia="微软雅黑" w:cs="微软雅黑"/>
                      <w:b/>
                      <w:color w:val="CCE8CF" w:themeColor="background1"/>
                      <w:kern w:val="2"/>
                      <w:sz w:val="96"/>
                      <w:szCs w:val="96"/>
                    </w:rPr>
                  </w:pPr>
                  <w:r>
                    <w:rPr>
                      <w:rFonts w:hint="eastAsia" w:ascii="微软雅黑" w:hAnsi="微软雅黑" w:eastAsia="微软雅黑" w:cs="微软雅黑"/>
                      <w:b/>
                      <w:color w:val="CCE8CF" w:themeColor="background1"/>
                      <w:kern w:val="2"/>
                      <w:sz w:val="96"/>
                      <w:szCs w:val="96"/>
                    </w:rPr>
                    <w:t>部门决算公开文本</w:t>
                  </w:r>
                </w:p>
              </w:txbxContent>
            </v:textbox>
          </v:shape>
        </w:pict>
      </w:r>
    </w:p>
    <w:p w14:paraId="4E3F1411">
      <w:pPr>
        <w:spacing w:line="600" w:lineRule="auto"/>
        <w:rPr>
          <w:rFonts w:ascii="楷体_GB2312" w:hAnsi="楷体_GB2312" w:eastAsia="楷体_GB2312" w:cs="楷体_GB2312"/>
          <w:color w:val="000000"/>
          <w:sz w:val="40"/>
          <w:szCs w:val="40"/>
        </w:rPr>
      </w:pPr>
    </w:p>
    <w:p w14:paraId="1F788AEB">
      <w:pPr>
        <w:spacing w:line="600" w:lineRule="auto"/>
        <w:rPr>
          <w:rFonts w:ascii="楷体_GB2312" w:hAnsi="楷体_GB2312" w:eastAsia="楷体_GB2312" w:cs="楷体_GB2312"/>
          <w:color w:val="000000"/>
          <w:sz w:val="40"/>
          <w:szCs w:val="40"/>
        </w:rPr>
      </w:pPr>
    </w:p>
    <w:p w14:paraId="76D5D6A4">
      <w:pPr>
        <w:spacing w:line="600" w:lineRule="auto"/>
        <w:rPr>
          <w:rFonts w:ascii="楷体_GB2312" w:hAnsi="楷体_GB2312" w:eastAsia="楷体_GB2312" w:cs="楷体_GB2312"/>
          <w:color w:val="000000"/>
          <w:sz w:val="40"/>
          <w:szCs w:val="40"/>
        </w:rPr>
      </w:pPr>
    </w:p>
    <w:p w14:paraId="37C88C71">
      <w:pPr>
        <w:spacing w:line="600" w:lineRule="auto"/>
        <w:rPr>
          <w:rFonts w:ascii="楷体_GB2312" w:hAnsi="楷体_GB2312" w:eastAsia="楷体_GB2312" w:cs="楷体_GB2312"/>
          <w:color w:val="000000"/>
          <w:sz w:val="40"/>
          <w:szCs w:val="40"/>
        </w:rPr>
      </w:pPr>
    </w:p>
    <w:p w14:paraId="3F1F383C">
      <w:pPr>
        <w:spacing w:line="600" w:lineRule="auto"/>
        <w:rPr>
          <w:rFonts w:ascii="楷体_GB2312" w:hAnsi="楷体_GB2312" w:eastAsia="楷体_GB2312" w:cs="楷体_GB2312"/>
          <w:color w:val="000000"/>
          <w:sz w:val="40"/>
          <w:szCs w:val="40"/>
        </w:rPr>
      </w:pPr>
    </w:p>
    <w:p w14:paraId="09A37925">
      <w:pPr>
        <w:spacing w:line="600" w:lineRule="auto"/>
        <w:rPr>
          <w:rFonts w:ascii="楷体_GB2312" w:hAnsi="楷体_GB2312" w:eastAsia="楷体_GB2312" w:cs="楷体_GB2312"/>
          <w:color w:val="000000"/>
          <w:sz w:val="40"/>
          <w:szCs w:val="40"/>
        </w:rPr>
      </w:pPr>
    </w:p>
    <w:p w14:paraId="369C2CCA">
      <w:pPr>
        <w:spacing w:line="600" w:lineRule="auto"/>
        <w:rPr>
          <w:rFonts w:ascii="楷体_GB2312" w:hAnsi="楷体_GB2312" w:eastAsia="楷体_GB2312" w:cs="楷体_GB2312"/>
          <w:color w:val="000000"/>
          <w:sz w:val="40"/>
          <w:szCs w:val="40"/>
        </w:rPr>
      </w:pPr>
    </w:p>
    <w:p w14:paraId="4C1211E1">
      <w:pPr>
        <w:jc w:val="center"/>
        <w:rPr>
          <w:rFonts w:ascii="楷体_GB2312" w:hAnsi="楷体_GB2312" w:eastAsia="楷体_GB2312" w:cs="楷体_GB2312"/>
          <w:b/>
          <w:bCs/>
          <w:color w:val="0C0C0C" w:themeColor="text1" w:themeTint="F2"/>
          <w:kern w:val="2"/>
          <w:sz w:val="48"/>
          <w:szCs w:val="56"/>
        </w:rPr>
      </w:pPr>
    </w:p>
    <w:p w14:paraId="3D5C7937">
      <w:pPr>
        <w:jc w:val="center"/>
        <w:rPr>
          <w:rFonts w:ascii="楷体_GB2312" w:hAnsi="楷体_GB2312" w:eastAsia="楷体_GB2312" w:cs="楷体_GB2312"/>
          <w:b/>
          <w:bCs/>
          <w:color w:val="0C0C0C" w:themeColor="text1" w:themeTint="F2"/>
          <w:kern w:val="2"/>
          <w:sz w:val="48"/>
          <w:szCs w:val="56"/>
        </w:rPr>
      </w:pPr>
    </w:p>
    <w:p w14:paraId="61F71F81">
      <w:pPr>
        <w:jc w:val="center"/>
        <w:rPr>
          <w:rFonts w:ascii="楷体_GB2312" w:hAnsi="楷体_GB2312" w:eastAsia="楷体_GB2312" w:cs="楷体_GB2312"/>
          <w:b/>
          <w:bCs/>
          <w:color w:val="0C0C0C" w:themeColor="text1" w:themeTint="F2"/>
          <w:kern w:val="2"/>
          <w:sz w:val="48"/>
          <w:szCs w:val="56"/>
        </w:rPr>
      </w:pPr>
    </w:p>
    <w:p w14:paraId="1B1F1A3B">
      <w:pPr>
        <w:jc w:val="center"/>
        <w:rPr>
          <w:rFonts w:ascii="楷体_GB2312" w:hAnsi="楷体_GB2312" w:eastAsia="楷体_GB2312" w:cs="楷体_GB2312"/>
          <w:b/>
          <w:bCs/>
          <w:color w:val="0C0C0C" w:themeColor="text1" w:themeTint="F2"/>
          <w:kern w:val="2"/>
          <w:sz w:val="48"/>
          <w:szCs w:val="56"/>
        </w:rPr>
      </w:pPr>
    </w:p>
    <w:p w14:paraId="365DB9C1">
      <w:pPr>
        <w:rPr>
          <w:rFonts w:ascii="楷体_GB2312" w:hAnsi="楷体_GB2312" w:eastAsia="楷体_GB2312" w:cs="楷体_GB2312"/>
          <w:b/>
          <w:bCs/>
          <w:color w:val="0C0C0C" w:themeColor="text1" w:themeTint="F2"/>
          <w:kern w:val="2"/>
          <w:sz w:val="48"/>
          <w:szCs w:val="56"/>
        </w:rPr>
      </w:pPr>
    </w:p>
    <w:p w14:paraId="578D9BA9">
      <w:pPr>
        <w:jc w:val="center"/>
        <w:rPr>
          <w:rFonts w:ascii="楷体_GB2312" w:hAnsi="楷体_GB2312" w:eastAsia="楷体_GB2312" w:cs="楷体_GB2312"/>
          <w:b/>
          <w:bCs/>
          <w:color w:val="0C0C0C" w:themeColor="text1" w:themeTint="F2"/>
          <w:kern w:val="2"/>
          <w:sz w:val="48"/>
          <w:szCs w:val="56"/>
        </w:rPr>
      </w:pPr>
      <w:r>
        <w:rPr>
          <w:rFonts w:hint="eastAsia" w:ascii="楷体_GB2312" w:hAnsi="楷体_GB2312" w:eastAsia="楷体_GB2312" w:cs="楷体_GB2312"/>
          <w:b/>
          <w:bCs/>
          <w:color w:val="0C0C0C" w:themeColor="text1" w:themeTint="F2"/>
          <w:kern w:val="2"/>
          <w:sz w:val="48"/>
          <w:szCs w:val="56"/>
        </w:rPr>
        <w:t>涞源县劳动保障服务中心</w:t>
      </w:r>
    </w:p>
    <w:p w14:paraId="030D7261">
      <w:pPr>
        <w:jc w:val="center"/>
        <w:rPr>
          <w:rFonts w:ascii="楷体_GB2312" w:hAnsi="楷体_GB2312" w:eastAsia="楷体_GB2312" w:cs="楷体_GB2312"/>
          <w:b/>
          <w:bCs/>
          <w:color w:val="0C0C0C" w:themeColor="text1" w:themeTint="F2"/>
          <w:kern w:val="2"/>
          <w:sz w:val="48"/>
          <w:szCs w:val="56"/>
        </w:rPr>
      </w:pPr>
      <w:r>
        <w:rPr>
          <w:rFonts w:hint="eastAsia" w:ascii="楷体_GB2312" w:hAnsi="楷体_GB2312" w:eastAsia="楷体_GB2312" w:cs="楷体_GB2312"/>
          <w:b/>
          <w:bCs/>
          <w:color w:val="0C0C0C" w:themeColor="text1" w:themeTint="F2"/>
          <w:kern w:val="2"/>
          <w:sz w:val="48"/>
          <w:szCs w:val="56"/>
        </w:rPr>
        <w:t>预算代码：316005</w:t>
      </w:r>
    </w:p>
    <w:p w14:paraId="3F9A498A">
      <w:pPr>
        <w:jc w:val="center"/>
        <w:rPr>
          <w:rFonts w:ascii="楷体_GB2312" w:hAnsi="楷体_GB2312" w:eastAsia="楷体_GB2312" w:cs="楷体_GB2312"/>
          <w:b/>
          <w:bCs/>
          <w:color w:val="0C0C0C" w:themeColor="text1" w:themeTint="F2"/>
          <w:sz w:val="48"/>
          <w:szCs w:val="56"/>
        </w:rPr>
      </w:pPr>
    </w:p>
    <w:p w14:paraId="3A9E1FFC">
      <w:pPr>
        <w:jc w:val="center"/>
        <w:rPr>
          <w:rFonts w:ascii="楷体_GB2312" w:hAnsi="楷体_GB2312" w:eastAsia="楷体_GB2312" w:cs="楷体_GB2312"/>
          <w:b/>
          <w:bCs/>
          <w:color w:val="0C0C0C" w:themeColor="text1" w:themeTint="F2"/>
          <w:sz w:val="48"/>
          <w:szCs w:val="56"/>
        </w:rPr>
      </w:pPr>
      <w:r>
        <w:rPr>
          <w:rFonts w:hint="eastAsia" w:ascii="楷体_GB2312" w:hAnsi="楷体_GB2312" w:eastAsia="楷体_GB2312" w:cs="楷体_GB2312"/>
          <w:b/>
          <w:bCs/>
          <w:color w:val="0C0C0C" w:themeColor="text1" w:themeTint="F2"/>
          <w:sz w:val="48"/>
          <w:szCs w:val="56"/>
        </w:rPr>
        <w:t>二〇二六年</w:t>
      </w:r>
      <w:r>
        <w:rPr>
          <w:rFonts w:hint="eastAsia" w:ascii="楷体_GB2312" w:hAnsi="楷体_GB2312" w:eastAsia="楷体_GB2312" w:cs="楷体_GB2312"/>
          <w:b/>
          <w:bCs/>
          <w:color w:val="0C0C0C" w:themeColor="text1" w:themeTint="F2"/>
          <w:sz w:val="48"/>
          <w:szCs w:val="56"/>
          <w:lang w:val="en-US" w:eastAsia="zh-CN"/>
        </w:rPr>
        <w:t>十</w:t>
      </w:r>
      <w:r>
        <w:rPr>
          <w:rFonts w:hint="eastAsia" w:ascii="楷体_GB2312" w:hAnsi="楷体_GB2312" w:eastAsia="楷体_GB2312" w:cs="楷体_GB2312"/>
          <w:b/>
          <w:bCs/>
          <w:color w:val="0C0C0C" w:themeColor="text1" w:themeTint="F2"/>
          <w:sz w:val="48"/>
          <w:szCs w:val="56"/>
        </w:rPr>
        <w:t>月</w:t>
      </w:r>
    </w:p>
    <w:p w14:paraId="056029B5">
      <w:pPr>
        <w:spacing w:line="600" w:lineRule="auto"/>
        <w:rPr>
          <w:rFonts w:ascii="楷体_GB2312" w:hAnsi="楷体_GB2312" w:eastAsia="楷体_GB2312" w:cs="楷体_GB2312"/>
          <w:color w:val="000000"/>
          <w:sz w:val="40"/>
          <w:szCs w:val="40"/>
        </w:rPr>
        <w:sectPr>
          <w:footerReference r:id="rId3" w:type="default"/>
          <w:pgSz w:w="11906" w:h="16838"/>
          <w:pgMar w:top="2098" w:right="1417" w:bottom="1871" w:left="1417" w:header="851" w:footer="992" w:gutter="0"/>
          <w:cols w:space="720" w:num="1"/>
          <w:docGrid w:type="lines" w:linePitch="312" w:charSpace="0"/>
        </w:sectPr>
      </w:pPr>
    </w:p>
    <w:p w14:paraId="6D8772E1">
      <w:pPr>
        <w:spacing w:line="600" w:lineRule="auto"/>
        <w:jc w:val="center"/>
        <w:rPr>
          <w:rFonts w:ascii="楷体_GB2312" w:hAnsi="楷体_GB2312" w:eastAsia="楷体_GB2312" w:cs="楷体_GB2312"/>
          <w:color w:val="000000"/>
          <w:sz w:val="40"/>
          <w:szCs w:val="40"/>
        </w:rPr>
      </w:pPr>
    </w:p>
    <w:p w14:paraId="59DC19F1">
      <w:pPr>
        <w:rPr>
          <w:rFonts w:ascii="黑体" w:hAnsi="黑体" w:eastAsia="黑体" w:cs="黑体"/>
          <w:b/>
          <w:bCs/>
          <w:sz w:val="32"/>
          <w:szCs w:val="36"/>
          <w:highlight w:val="yellow"/>
        </w:rPr>
      </w:pPr>
    </w:p>
    <w:p w14:paraId="6B10DF8A">
      <w:pPr>
        <w:widowControl/>
        <w:spacing w:line="360" w:lineRule="auto"/>
        <w:jc w:val="center"/>
        <w:rPr>
          <w:rFonts w:ascii="Times New Roman" w:eastAsia="方正小标宋_GBK"/>
          <w:sz w:val="72"/>
          <w:szCs w:val="72"/>
        </w:rPr>
      </w:pPr>
      <w:r>
        <w:rPr>
          <w:rFonts w:ascii="Times New Roman" w:eastAsia="方正小标宋_GBK"/>
          <w:sz w:val="72"/>
          <w:szCs w:val="72"/>
        </w:rPr>
        <w:t>涞源县劳动保障服务中心</w:t>
      </w:r>
    </w:p>
    <w:p w14:paraId="3F96EF2E">
      <w:pPr>
        <w:widowControl/>
        <w:spacing w:line="360" w:lineRule="auto"/>
        <w:jc w:val="center"/>
        <w:rPr>
          <w:rFonts w:ascii="Times New Roman" w:eastAsia="方正小标宋_GBK"/>
          <w:sz w:val="72"/>
          <w:szCs w:val="72"/>
        </w:rPr>
      </w:pPr>
      <w:r>
        <w:rPr>
          <w:rFonts w:ascii="Times New Roman" w:eastAsia="仿宋_GB2312"/>
          <w:sz w:val="72"/>
          <w:szCs w:val="72"/>
        </w:rPr>
        <w:t>2025</w:t>
      </w:r>
      <w:r>
        <w:rPr>
          <w:rFonts w:ascii="Times New Roman" w:eastAsia="方正小标宋_GBK"/>
          <w:sz w:val="72"/>
          <w:szCs w:val="72"/>
        </w:rPr>
        <w:t>年度部门决算公开文本</w:t>
      </w:r>
    </w:p>
    <w:p w14:paraId="5482D7F0">
      <w:pPr>
        <w:spacing w:line="360" w:lineRule="auto"/>
        <w:jc w:val="center"/>
        <w:rPr>
          <w:rFonts w:ascii="黑体" w:hAnsi="黑体" w:eastAsia="黑体" w:cs="黑体"/>
          <w:sz w:val="56"/>
          <w:szCs w:val="72"/>
        </w:rPr>
      </w:pPr>
    </w:p>
    <w:p w14:paraId="28500754">
      <w:pPr>
        <w:spacing w:line="480" w:lineRule="auto"/>
        <w:rPr>
          <w:rFonts w:ascii="黑体" w:hAnsi="黑体" w:eastAsia="黑体" w:cs="黑体"/>
          <w:sz w:val="56"/>
          <w:szCs w:val="72"/>
        </w:rPr>
      </w:pPr>
    </w:p>
    <w:p w14:paraId="67D17C8A">
      <w:pPr>
        <w:widowControl/>
        <w:spacing w:line="360" w:lineRule="auto"/>
        <w:jc w:val="center"/>
        <w:rPr>
          <w:rFonts w:ascii="Times New Roman" w:eastAsia="楷体_GB2312"/>
          <w:sz w:val="44"/>
          <w:szCs w:val="44"/>
        </w:rPr>
      </w:pPr>
      <w:r>
        <w:rPr>
          <w:rFonts w:ascii="Times New Roman" w:eastAsia="楷体_GB2312"/>
          <w:sz w:val="44"/>
          <w:szCs w:val="44"/>
        </w:rPr>
        <w:t>涞源县劳动保障服务中心</w:t>
      </w:r>
    </w:p>
    <w:p w14:paraId="407F5784">
      <w:pPr>
        <w:widowControl/>
        <w:jc w:val="center"/>
        <w:rPr>
          <w:rFonts w:ascii="Times New Roman" w:eastAsia="楷体_GB2312"/>
          <w:sz w:val="44"/>
          <w:szCs w:val="44"/>
        </w:rPr>
      </w:pPr>
      <w:r>
        <w:rPr>
          <w:rFonts w:ascii="Times New Roman" w:eastAsia="楷体_GB2312"/>
          <w:sz w:val="44"/>
          <w:szCs w:val="44"/>
        </w:rPr>
        <w:t>(加盖公章）</w:t>
      </w:r>
    </w:p>
    <w:p w14:paraId="30CA2CBB">
      <w:pPr>
        <w:widowControl/>
        <w:spacing w:line="360" w:lineRule="auto"/>
        <w:jc w:val="center"/>
        <w:rPr>
          <w:rFonts w:ascii="Times New Roman" w:eastAsia="楷体_GB2312"/>
          <w:sz w:val="44"/>
          <w:szCs w:val="44"/>
        </w:rPr>
      </w:pPr>
      <w:r>
        <w:rPr>
          <w:rFonts w:ascii="Times New Roman" w:eastAsia="楷体_GB2312"/>
          <w:sz w:val="44"/>
          <w:szCs w:val="44"/>
        </w:rPr>
        <w:t>二〇二六年</w:t>
      </w:r>
      <w:r>
        <w:rPr>
          <w:rFonts w:hint="eastAsia" w:ascii="Times New Roman" w:eastAsia="楷体_GB2312"/>
          <w:sz w:val="44"/>
          <w:szCs w:val="44"/>
          <w:lang w:val="en-US" w:eastAsia="zh-CN"/>
        </w:rPr>
        <w:t>十</w:t>
      </w:r>
      <w:bookmarkStart w:id="0" w:name="_GoBack"/>
      <w:bookmarkEnd w:id="0"/>
      <w:r>
        <w:rPr>
          <w:rFonts w:ascii="Times New Roman" w:eastAsia="楷体_GB2312"/>
          <w:sz w:val="44"/>
          <w:szCs w:val="44"/>
        </w:rPr>
        <w:t>月</w:t>
      </w:r>
    </w:p>
    <w:p w14:paraId="099B6E2F">
      <w:pPr>
        <w:rPr>
          <w:rFonts w:ascii="楷体_GB2312" w:hAnsi="楷体_GB2312" w:eastAsia="楷体_GB2312" w:cs="楷体_GB2312"/>
          <w:color w:val="000000" w:themeColor="text1"/>
          <w:sz w:val="44"/>
          <w:szCs w:val="44"/>
        </w:rPr>
      </w:pPr>
      <w:r>
        <w:rPr>
          <w:rFonts w:ascii="楷体_GB2312" w:hAnsi="楷体_GB2312" w:eastAsia="楷体_GB2312" w:cs="楷体_GB2312"/>
          <w:color w:val="000000" w:themeColor="text1"/>
          <w:sz w:val="44"/>
          <w:szCs w:val="44"/>
        </w:rPr>
        <w:br w:type="page"/>
      </w:r>
    </w:p>
    <w:p w14:paraId="15DB4409">
      <w:pPr>
        <w:snapToGrid w:val="0"/>
        <w:jc w:val="left"/>
        <w:rPr>
          <w:rFonts w:ascii="楷体_GB2312" w:hAnsi="楷体_GB2312" w:eastAsia="楷体_GB2312" w:cs="楷体_GB2312"/>
          <w:color w:val="000000" w:themeColor="text1"/>
          <w:sz w:val="44"/>
          <w:szCs w:val="44"/>
        </w:rPr>
        <w:sectPr>
          <w:footerReference r:id="rId4" w:type="default"/>
          <w:pgSz w:w="11906" w:h="16838"/>
          <w:pgMar w:top="1531" w:right="1984" w:bottom="1531" w:left="2098" w:header="851" w:footer="992" w:gutter="0"/>
          <w:pgNumType w:start="1"/>
          <w:cols w:space="720" w:num="1"/>
          <w:docGrid w:type="lines" w:linePitch="312" w:charSpace="0"/>
        </w:sectPr>
      </w:pPr>
    </w:p>
    <w:p w14:paraId="71138D3A">
      <w:pPr>
        <w:widowControl/>
        <w:spacing w:line="360" w:lineRule="auto"/>
        <w:jc w:val="center"/>
        <w:outlineLvl w:val="0"/>
        <w:rPr>
          <w:rFonts w:ascii="Times New Roman" w:eastAsia="黑体"/>
          <w:sz w:val="44"/>
          <w:szCs w:val="44"/>
        </w:rPr>
      </w:pPr>
      <w:r>
        <w:rPr>
          <w:rFonts w:ascii="Times New Roman" w:eastAsia="黑体"/>
          <w:sz w:val="44"/>
          <w:szCs w:val="44"/>
        </w:rPr>
        <w:t>目  录</w:t>
      </w:r>
    </w:p>
    <w:p w14:paraId="3F54DF4C">
      <w:pPr>
        <w:widowControl/>
        <w:spacing w:after="160" w:line="580" w:lineRule="exact"/>
        <w:ind w:firstLine="640" w:firstLineChars="200"/>
        <w:rPr>
          <w:rFonts w:ascii="Times New Roman" w:hAnsi="Times New Roman" w:eastAsia="黑体" w:cs="Times New Roman"/>
          <w:sz w:val="32"/>
          <w:szCs w:val="32"/>
        </w:rPr>
      </w:pPr>
    </w:p>
    <w:p w14:paraId="4AA7CD04">
      <w:pPr>
        <w:widowControl/>
        <w:spacing w:line="360" w:lineRule="auto"/>
        <w:jc w:val="left"/>
        <w:rPr>
          <w:rFonts w:ascii="Times New Roman" w:eastAsia="黑体"/>
          <w:sz w:val="32"/>
          <w:szCs w:val="32"/>
        </w:rPr>
      </w:pPr>
      <w:r>
        <w:rPr>
          <w:rFonts w:ascii="Times New Roman" w:eastAsia="黑体"/>
          <w:sz w:val="32"/>
          <w:szCs w:val="32"/>
        </w:rPr>
        <w:t>第一部分单位概况</w:t>
      </w:r>
    </w:p>
    <w:p w14:paraId="34A27B2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一、单位职责</w:t>
      </w:r>
    </w:p>
    <w:p w14:paraId="1A678047">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二、机构设置</w:t>
      </w:r>
    </w:p>
    <w:p w14:paraId="1DCFC47B">
      <w:pPr>
        <w:widowControl/>
        <w:spacing w:line="360" w:lineRule="auto"/>
        <w:jc w:val="left"/>
        <w:outlineLvl w:val="0"/>
        <w:rPr>
          <w:rFonts w:ascii="Times New Roman" w:eastAsia="黑体"/>
          <w:sz w:val="32"/>
          <w:szCs w:val="32"/>
        </w:rPr>
      </w:pPr>
      <w:r>
        <w:rPr>
          <w:rFonts w:ascii="Times New Roman" w:eastAsia="黑体"/>
          <w:sz w:val="32"/>
          <w:szCs w:val="32"/>
        </w:rPr>
        <w:t>第二部分 2025年度部门决算报表</w:t>
      </w:r>
    </w:p>
    <w:p w14:paraId="7B926CF9">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一、收入支出决算总表</w:t>
      </w:r>
    </w:p>
    <w:p w14:paraId="70B5A0A9">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二、收入决算表</w:t>
      </w:r>
    </w:p>
    <w:p w14:paraId="3CC22DFF">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三、支出决算表</w:t>
      </w:r>
    </w:p>
    <w:p w14:paraId="1F6A6CB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四、财政拨款收入支出决算总表</w:t>
      </w:r>
    </w:p>
    <w:p w14:paraId="1362216D">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五、一般公共预算财政拨款支出决算表</w:t>
      </w:r>
    </w:p>
    <w:p w14:paraId="628602D9">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六、一般公共预算财政拨款基本支出决算明细表</w:t>
      </w:r>
    </w:p>
    <w:p w14:paraId="1972649A">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七、政府性基金预算财政拨款收入支出决算表</w:t>
      </w:r>
    </w:p>
    <w:p w14:paraId="69DADDDF">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八、国有资本经营预算财政拨款支出决算表</w:t>
      </w:r>
    </w:p>
    <w:p w14:paraId="43ED64F3">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九、财政拨款“三公”经费支出决算表</w:t>
      </w:r>
    </w:p>
    <w:p w14:paraId="74993FDA">
      <w:pPr>
        <w:widowControl/>
        <w:spacing w:line="360" w:lineRule="auto"/>
        <w:jc w:val="left"/>
        <w:rPr>
          <w:rFonts w:ascii="Times New Roman" w:eastAsia="黑体"/>
          <w:sz w:val="32"/>
          <w:szCs w:val="32"/>
        </w:rPr>
      </w:pPr>
      <w:r>
        <w:rPr>
          <w:rFonts w:ascii="Times New Roman" w:eastAsia="黑体"/>
          <w:sz w:val="32"/>
          <w:szCs w:val="32"/>
        </w:rPr>
        <w:t>第三部分 2025年度部门决算情况说明</w:t>
      </w:r>
    </w:p>
    <w:p w14:paraId="1A5A1544">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一、收入支出决算总体情况说明</w:t>
      </w:r>
    </w:p>
    <w:p w14:paraId="4A8E4B93">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二、收入决算情况说明</w:t>
      </w:r>
    </w:p>
    <w:p w14:paraId="26BC5563">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三、支出决算情况说明</w:t>
      </w:r>
    </w:p>
    <w:p w14:paraId="1163425E">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四、财政拨款收入支出决算总体情况说明</w:t>
      </w:r>
    </w:p>
    <w:p w14:paraId="6F809636">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五、财政拨款“三公”经费支出决算情况说明</w:t>
      </w:r>
    </w:p>
    <w:p w14:paraId="60947301">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六、机关运行经费支出说明</w:t>
      </w:r>
    </w:p>
    <w:p w14:paraId="5FCD975F">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七、政府采购支出说明</w:t>
      </w:r>
    </w:p>
    <w:p w14:paraId="34882B9E">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八、国有资产占用情况说明</w:t>
      </w:r>
    </w:p>
    <w:p w14:paraId="79EFD5A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九、关于2025年度绩效评价情况的说明</w:t>
      </w:r>
    </w:p>
    <w:p w14:paraId="41878E72">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十、其他需要说明的情况</w:t>
      </w:r>
    </w:p>
    <w:p w14:paraId="59D4B1CC">
      <w:pPr>
        <w:widowControl/>
        <w:spacing w:line="360" w:lineRule="auto"/>
        <w:jc w:val="left"/>
        <w:rPr>
          <w:rFonts w:ascii="Times New Roman" w:eastAsia="黑体"/>
          <w:sz w:val="32"/>
          <w:szCs w:val="32"/>
        </w:rPr>
      </w:pPr>
      <w:r>
        <w:rPr>
          <w:rFonts w:ascii="Times New Roman" w:eastAsia="黑体"/>
          <w:sz w:val="32"/>
          <w:szCs w:val="32"/>
        </w:rPr>
        <w:t>第四部分 名词解释</w:t>
      </w:r>
    </w:p>
    <w:p w14:paraId="569E3FDE">
      <w:pPr>
        <w:widowControl/>
        <w:spacing w:after="160" w:line="580" w:lineRule="exact"/>
        <w:rPr>
          <w:rFonts w:ascii="Times New Roman" w:hAnsi="Times New Roman" w:eastAsia="黑体" w:cs="Times New Roman"/>
          <w:sz w:val="32"/>
          <w:szCs w:val="32"/>
        </w:rPr>
        <w:sectPr>
          <w:headerReference r:id="rId6" w:type="first"/>
          <w:footerReference r:id="rId8" w:type="first"/>
          <w:headerReference r:id="rId5" w:type="default"/>
          <w:footerReference r:id="rId7" w:type="default"/>
          <w:pgSz w:w="11906" w:h="16838"/>
          <w:pgMar w:top="1474" w:right="1531" w:bottom="1474" w:left="1531" w:header="851" w:footer="992" w:gutter="0"/>
          <w:cols w:space="0" w:num="1"/>
          <w:titlePg/>
          <w:docGrid w:type="lines" w:linePitch="312" w:charSpace="0"/>
        </w:sectPr>
      </w:pPr>
    </w:p>
    <w:p w14:paraId="4AF0F535">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587C69F3">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3BA4FBE8">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47016CC2">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58892286">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0D13B696">
      <w:pPr>
        <w:widowControl/>
        <w:spacing w:line="360" w:lineRule="auto"/>
        <w:jc w:val="center"/>
        <w:outlineLvl w:val="0"/>
        <w:rPr>
          <w:rFonts w:ascii="Times New Roman" w:eastAsia="黑体"/>
          <w:sz w:val="44"/>
          <w:szCs w:val="44"/>
        </w:rPr>
      </w:pPr>
      <w:r>
        <w:rPr>
          <w:rFonts w:ascii="Times New Roman" w:eastAsia="黑体"/>
          <w:sz w:val="44"/>
          <w:szCs w:val="44"/>
        </w:rPr>
        <w:t>第一部分单位概况</w:t>
      </w:r>
    </w:p>
    <w:p w14:paraId="4B53A7F2">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241EC812">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0E3D85D4">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261717FF">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753235A6">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0328F6BD">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08B34245">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17F9D049">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0508921F">
      <w:pPr>
        <w:pStyle w:val="10"/>
        <w:widowControl/>
        <w:shd w:val="clear" w:color="auto" w:fill="FFFFFF"/>
        <w:spacing w:beforeAutospacing="0" w:afterAutospacing="0"/>
        <w:outlineLvl w:val="1"/>
        <w:rPr>
          <w:rFonts w:ascii="黑体" w:hAnsi="宋体" w:eastAsia="黑体" w:cs="黑体"/>
          <w:color w:val="000000"/>
          <w:sz w:val="32"/>
          <w:szCs w:val="32"/>
          <w:shd w:val="clear" w:color="auto" w:fill="FFFFFF"/>
        </w:rPr>
      </w:pPr>
    </w:p>
    <w:p w14:paraId="41E39CB0">
      <w:pPr>
        <w:widowControl/>
        <w:spacing w:line="360" w:lineRule="auto"/>
        <w:jc w:val="left"/>
        <w:outlineLvl w:val="1"/>
        <w:rPr>
          <w:rFonts w:ascii="Times New Roman" w:eastAsia="黑体"/>
          <w:sz w:val="32"/>
          <w:szCs w:val="32"/>
        </w:rPr>
      </w:pPr>
      <w:r>
        <w:rPr>
          <w:rFonts w:ascii="Times New Roman" w:eastAsia="黑体"/>
          <w:sz w:val="32"/>
          <w:szCs w:val="32"/>
        </w:rPr>
        <w:t>一、单位职责</w:t>
      </w:r>
    </w:p>
    <w:p w14:paraId="4F633489">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1）宣传劳动保障监察法律、法规和规章，督促用人单位贯彻执行；（2）检查用人单位遵守劳动保障法律、法规和规章的情况；（3）受理对违反劳动保障法律、法规或者规章的行为的举报、投诉；（4）依法纠正和查处违反劳动保障法律、法规或者规章的行为。</w:t>
      </w:r>
    </w:p>
    <w:p w14:paraId="6E5B2C0E">
      <w:pPr>
        <w:widowControl/>
        <w:spacing w:line="360" w:lineRule="auto"/>
        <w:jc w:val="left"/>
        <w:outlineLvl w:val="1"/>
        <w:rPr>
          <w:rFonts w:ascii="Times New Roman" w:eastAsia="黑体"/>
          <w:sz w:val="32"/>
          <w:szCs w:val="32"/>
        </w:rPr>
      </w:pPr>
      <w:r>
        <w:rPr>
          <w:rFonts w:ascii="Times New Roman" w:eastAsia="黑体"/>
          <w:sz w:val="32"/>
          <w:szCs w:val="32"/>
        </w:rPr>
        <w:t>二、机构设置</w:t>
      </w:r>
    </w:p>
    <w:p w14:paraId="775DD282">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从决算编报单位构成看，纳入2025年度本部门决算汇编范围的独立核算单位（以下简称“单位”）共</w:t>
      </w:r>
      <w:r>
        <w:rPr>
          <w:rFonts w:hint="eastAsia" w:ascii="Times New Roman" w:eastAsia="仿宋_GB2312"/>
          <w:sz w:val="32"/>
          <w:szCs w:val="32"/>
          <w:lang w:val="en-US" w:eastAsia="zh-CN"/>
        </w:rPr>
        <w:t>1</w:t>
      </w:r>
      <w:r>
        <w:rPr>
          <w:rFonts w:ascii="Times New Roman" w:eastAsia="仿宋_GB2312"/>
          <w:sz w:val="32"/>
          <w:szCs w:val="32"/>
        </w:rPr>
        <w:t>个，具体情况如下：</w:t>
      </w:r>
    </w:p>
    <w:tbl>
      <w:tblPr>
        <w:tblStyle w:val="11"/>
        <w:tblpPr w:leftFromText="180" w:rightFromText="180" w:vertAnchor="text" w:horzAnchor="page" w:tblpXSpec="center" w:tblpY="10"/>
        <w:tblOverlap w:val="never"/>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
        <w:gridCol w:w="3485"/>
        <w:gridCol w:w="2445"/>
        <w:gridCol w:w="2665"/>
      </w:tblGrid>
      <w:tr w14:paraId="76B96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985" w:type="dxa"/>
            <w:vAlign w:val="center"/>
          </w:tcPr>
          <w:p w14:paraId="44178BA8">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序号</w:t>
            </w:r>
          </w:p>
        </w:tc>
        <w:tc>
          <w:tcPr>
            <w:tcW w:w="3485" w:type="dxa"/>
            <w:vAlign w:val="center"/>
          </w:tcPr>
          <w:p w14:paraId="4ADC2031">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单位名称</w:t>
            </w:r>
          </w:p>
        </w:tc>
        <w:tc>
          <w:tcPr>
            <w:tcW w:w="2445" w:type="dxa"/>
            <w:vAlign w:val="center"/>
          </w:tcPr>
          <w:p w14:paraId="4080C1C2">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单位基本性质</w:t>
            </w:r>
          </w:p>
        </w:tc>
        <w:tc>
          <w:tcPr>
            <w:tcW w:w="2665" w:type="dxa"/>
            <w:vAlign w:val="center"/>
          </w:tcPr>
          <w:p w14:paraId="531A90E5">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经费形式</w:t>
            </w:r>
          </w:p>
        </w:tc>
      </w:tr>
      <w:tr w14:paraId="148B9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985" w:type="dxa"/>
          </w:tcPr>
          <w:p w14:paraId="4ED47E96">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1</w:t>
            </w:r>
          </w:p>
        </w:tc>
        <w:tc>
          <w:tcPr>
            <w:tcW w:w="3485" w:type="dxa"/>
          </w:tcPr>
          <w:p w14:paraId="6609697A">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涞源县劳动保障服务中心</w:t>
            </w:r>
          </w:p>
        </w:tc>
        <w:tc>
          <w:tcPr>
            <w:tcW w:w="2445" w:type="dxa"/>
          </w:tcPr>
          <w:p w14:paraId="49FDDE07">
            <w:pPr>
              <w:spacing w:line="560" w:lineRule="exact"/>
              <w:jc w:val="center"/>
              <w:rPr>
                <w:rFonts w:ascii="仿宋_GB2312" w:hAnsi="Calibri" w:eastAsia="仿宋_GB2312" w:cs="ArialUnicodeMS"/>
                <w:sz w:val="28"/>
                <w:szCs w:val="28"/>
              </w:rPr>
            </w:pPr>
            <w:r>
              <w:rPr>
                <w:rFonts w:ascii="宋体" w:hAnsi="宋体" w:eastAsia="宋体" w:cs="宋体"/>
                <w:spacing w:val="-2"/>
                <w:sz w:val="28"/>
                <w:szCs w:val="28"/>
              </w:rPr>
              <w:t>财政补助事业</w:t>
            </w:r>
            <w:r>
              <w:rPr>
                <w:rFonts w:ascii="微软雅黑" w:hAnsi="微软雅黑" w:eastAsia="微软雅黑" w:cs="微软雅黑"/>
                <w:spacing w:val="-2"/>
                <w:sz w:val="28"/>
                <w:szCs w:val="28"/>
              </w:rPr>
              <w:t>单位</w:t>
            </w:r>
          </w:p>
        </w:tc>
        <w:tc>
          <w:tcPr>
            <w:tcW w:w="2665" w:type="dxa"/>
          </w:tcPr>
          <w:p w14:paraId="1944D94B">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全额</w:t>
            </w:r>
          </w:p>
        </w:tc>
      </w:tr>
    </w:tbl>
    <w:p w14:paraId="3E5DE654">
      <w:pPr>
        <w:rPr>
          <w:rFonts w:ascii="Times New Roman" w:hAnsi="Times New Roman" w:eastAsia="黑体" w:cs="Times New Roman"/>
          <w:sz w:val="32"/>
          <w:szCs w:val="32"/>
          <w:highlight w:val="yellow"/>
        </w:rPr>
      </w:pPr>
      <w:r>
        <w:rPr>
          <w:rFonts w:hint="eastAsia" w:ascii="Times New Roman" w:hAnsi="Times New Roman" w:eastAsia="黑体" w:cs="Times New Roman"/>
          <w:sz w:val="32"/>
          <w:szCs w:val="32"/>
          <w:highlight w:val="yellow"/>
        </w:rPr>
        <w:br w:type="page"/>
      </w:r>
    </w:p>
    <w:p w14:paraId="1E9C62DC">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582AAC44">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33060C4E">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35BA54D6">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6075366E">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70C43E6B">
      <w:pPr>
        <w:widowControl/>
        <w:spacing w:line="360" w:lineRule="auto"/>
        <w:jc w:val="center"/>
        <w:outlineLvl w:val="0"/>
        <w:rPr>
          <w:rFonts w:ascii="Times New Roman" w:eastAsia="黑体"/>
          <w:sz w:val="44"/>
          <w:szCs w:val="44"/>
        </w:rPr>
      </w:pPr>
      <w:r>
        <w:rPr>
          <w:rFonts w:ascii="Times New Roman" w:eastAsia="黑体"/>
          <w:sz w:val="44"/>
          <w:szCs w:val="44"/>
        </w:rPr>
        <w:t>第二部分</w:t>
      </w:r>
      <w:r>
        <w:rPr>
          <w:rFonts w:ascii="Times New Roman" w:eastAsia="仿宋_GB2312"/>
          <w:sz w:val="44"/>
          <w:szCs w:val="44"/>
        </w:rPr>
        <w:t>2025</w:t>
      </w:r>
      <w:r>
        <w:rPr>
          <w:rFonts w:ascii="Times New Roman" w:eastAsia="黑体"/>
          <w:sz w:val="44"/>
          <w:szCs w:val="44"/>
        </w:rPr>
        <w:t>年度部门决算表</w:t>
      </w:r>
    </w:p>
    <w:p w14:paraId="6AE1D8A4">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2F135763">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4E58BA95">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4C10BCC3">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36E780B4">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4672B3D3">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2BDA2C91">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247A884A">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20F1D8AF"/>
    <w:p w14:paraId="4B6B35CC"/>
    <w:tbl>
      <w:tblPr>
        <w:tblStyle w:val="11"/>
        <w:tblW w:w="7250" w:type="pct"/>
        <w:tblInd w:w="-1817" w:type="dxa"/>
        <w:tblLayout w:type="fixed"/>
        <w:tblCellMar>
          <w:top w:w="0" w:type="dxa"/>
          <w:left w:w="108" w:type="dxa"/>
          <w:bottom w:w="0" w:type="dxa"/>
          <w:right w:w="108" w:type="dxa"/>
        </w:tblCellMar>
      </w:tblPr>
      <w:tblGrid>
        <w:gridCol w:w="3344"/>
        <w:gridCol w:w="623"/>
        <w:gridCol w:w="613"/>
        <w:gridCol w:w="1154"/>
        <w:gridCol w:w="1788"/>
        <w:gridCol w:w="1301"/>
        <w:gridCol w:w="674"/>
        <w:gridCol w:w="2126"/>
        <w:gridCol w:w="35"/>
      </w:tblGrid>
      <w:tr w14:paraId="68C535FD">
        <w:tblPrEx>
          <w:tblCellMar>
            <w:top w:w="0" w:type="dxa"/>
            <w:left w:w="108" w:type="dxa"/>
            <w:bottom w:w="0" w:type="dxa"/>
            <w:right w:w="108" w:type="dxa"/>
          </w:tblCellMar>
        </w:tblPrEx>
        <w:trPr>
          <w:gridAfter w:val="1"/>
          <w:wAfter w:w="14" w:type="pct"/>
          <w:trHeight w:val="361" w:hRule="atLeast"/>
        </w:trPr>
        <w:tc>
          <w:tcPr>
            <w:tcW w:w="4985" w:type="pct"/>
            <w:gridSpan w:val="8"/>
            <w:tcBorders>
              <w:top w:val="nil"/>
              <w:left w:val="nil"/>
              <w:bottom w:val="nil"/>
              <w:right w:val="nil"/>
            </w:tcBorders>
            <w:noWrap/>
            <w:vAlign w:val="bottom"/>
          </w:tcPr>
          <w:p w14:paraId="7E70E529">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收入支出决算总表</w:t>
            </w:r>
          </w:p>
        </w:tc>
      </w:tr>
      <w:tr w14:paraId="085DE9FA">
        <w:tblPrEx>
          <w:tblCellMar>
            <w:top w:w="0" w:type="dxa"/>
            <w:left w:w="108" w:type="dxa"/>
            <w:bottom w:w="0" w:type="dxa"/>
            <w:right w:w="108" w:type="dxa"/>
          </w:tblCellMar>
        </w:tblPrEx>
        <w:trPr>
          <w:gridAfter w:val="1"/>
          <w:wAfter w:w="14" w:type="pct"/>
          <w:trHeight w:val="357" w:hRule="atLeast"/>
        </w:trPr>
        <w:tc>
          <w:tcPr>
            <w:tcW w:w="4985" w:type="pct"/>
            <w:gridSpan w:val="8"/>
            <w:tcBorders>
              <w:top w:val="nil"/>
              <w:left w:val="nil"/>
              <w:bottom w:val="nil"/>
              <w:right w:val="nil"/>
            </w:tcBorders>
            <w:noWrap/>
            <w:vAlign w:val="bottom"/>
          </w:tcPr>
          <w:p w14:paraId="29A21D90">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 xml:space="preserve"> 公开</w:t>
            </w:r>
            <w:r>
              <w:rPr>
                <w:rFonts w:hint="eastAsia" w:ascii="Times New Roman" w:hAnsi="Times New Roman" w:eastAsia="宋体" w:cs="Times New Roman"/>
                <w:color w:val="000000"/>
                <w:sz w:val="20"/>
                <w:szCs w:val="20"/>
              </w:rPr>
              <w:t>01</w:t>
            </w:r>
            <w:r>
              <w:rPr>
                <w:rFonts w:hint="eastAsia" w:ascii="方正仿宋_GB2312" w:hAnsi="方正仿宋_GB2312" w:eastAsia="方正仿宋_GB2312" w:cs="方正仿宋_GB2312"/>
                <w:color w:val="000000"/>
                <w:sz w:val="20"/>
                <w:szCs w:val="20"/>
              </w:rPr>
              <w:t>表</w:t>
            </w:r>
          </w:p>
        </w:tc>
      </w:tr>
      <w:tr w14:paraId="32905250">
        <w:tblPrEx>
          <w:tblCellMar>
            <w:top w:w="0" w:type="dxa"/>
            <w:left w:w="108" w:type="dxa"/>
            <w:bottom w:w="0" w:type="dxa"/>
            <w:right w:w="108" w:type="dxa"/>
          </w:tblCellMar>
        </w:tblPrEx>
        <w:trPr>
          <w:gridAfter w:val="1"/>
          <w:wAfter w:w="14" w:type="pct"/>
          <w:trHeight w:val="351" w:hRule="atLeast"/>
        </w:trPr>
        <w:tc>
          <w:tcPr>
            <w:tcW w:w="1964" w:type="pct"/>
            <w:gridSpan w:val="3"/>
            <w:tcBorders>
              <w:top w:val="nil"/>
              <w:left w:val="nil"/>
              <w:bottom w:val="single" w:color="000000" w:themeColor="text1" w:sz="8" w:space="0"/>
              <w:right w:val="nil"/>
            </w:tcBorders>
            <w:noWrap/>
            <w:vAlign w:val="bottom"/>
          </w:tcPr>
          <w:p w14:paraId="4FAF37D9">
            <w:pP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部门（单位）：涞源县劳动保障服务中心</w:t>
            </w:r>
          </w:p>
        </w:tc>
        <w:tc>
          <w:tcPr>
            <w:tcW w:w="1262" w:type="pct"/>
            <w:gridSpan w:val="2"/>
            <w:tcBorders>
              <w:top w:val="nil"/>
              <w:left w:val="nil"/>
              <w:bottom w:val="single" w:color="000000" w:themeColor="text1" w:sz="8" w:space="0"/>
              <w:right w:val="nil"/>
            </w:tcBorders>
            <w:noWrap/>
            <w:vAlign w:val="bottom"/>
          </w:tcPr>
          <w:p w14:paraId="35791523">
            <w:pPr>
              <w:jc w:val="center"/>
              <w:rPr>
                <w:rFonts w:ascii="宋体" w:hAnsi="宋体" w:eastAsia="宋体"/>
                <w:color w:val="000000"/>
                <w:sz w:val="20"/>
                <w:szCs w:val="20"/>
              </w:rPr>
            </w:pPr>
            <w:r>
              <w:rPr>
                <w:rFonts w:hint="eastAsia" w:ascii="Times New Roman" w:hAnsi="Times New Roman" w:eastAsia="宋体" w:cs="Times New Roman"/>
                <w:color w:val="000000"/>
                <w:sz w:val="20"/>
                <w:szCs w:val="20"/>
              </w:rPr>
              <w:t>2025</w:t>
            </w:r>
            <w:r>
              <w:rPr>
                <w:rFonts w:hint="eastAsia" w:ascii="方正仿宋_GB2312" w:hAnsi="方正仿宋_GB2312" w:eastAsia="方正仿宋_GB2312" w:cs="方正仿宋_GB2312"/>
                <w:color w:val="000000"/>
                <w:sz w:val="20"/>
                <w:szCs w:val="20"/>
              </w:rPr>
              <w:t>年度</w:t>
            </w:r>
          </w:p>
        </w:tc>
        <w:tc>
          <w:tcPr>
            <w:tcW w:w="1757" w:type="pct"/>
            <w:gridSpan w:val="3"/>
            <w:tcBorders>
              <w:top w:val="nil"/>
              <w:left w:val="nil"/>
              <w:bottom w:val="single" w:color="000000" w:themeColor="text1" w:sz="8" w:space="0"/>
              <w:right w:val="nil"/>
            </w:tcBorders>
            <w:noWrap/>
            <w:vAlign w:val="bottom"/>
          </w:tcPr>
          <w:p w14:paraId="39329775">
            <w:pPr>
              <w:jc w:val="right"/>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68672561">
        <w:tblPrEx>
          <w:tblCellMar>
            <w:top w:w="0" w:type="dxa"/>
            <w:left w:w="108" w:type="dxa"/>
            <w:bottom w:w="0" w:type="dxa"/>
            <w:right w:w="108" w:type="dxa"/>
          </w:tblCellMar>
        </w:tblPrEx>
        <w:trPr>
          <w:gridAfter w:val="1"/>
          <w:wAfter w:w="14" w:type="pct"/>
          <w:trHeight w:val="544" w:hRule="atLeast"/>
        </w:trPr>
        <w:tc>
          <w:tcPr>
            <w:tcW w:w="2459" w:type="pct"/>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90F8B9">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收入</w:t>
            </w:r>
          </w:p>
        </w:tc>
        <w:tc>
          <w:tcPr>
            <w:tcW w:w="2525" w:type="pct"/>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B63955">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支出</w:t>
            </w:r>
          </w:p>
        </w:tc>
      </w:tr>
      <w:tr w14:paraId="087F65E6">
        <w:tblPrEx>
          <w:tblCellMar>
            <w:top w:w="0" w:type="dxa"/>
            <w:left w:w="108" w:type="dxa"/>
            <w:bottom w:w="0" w:type="dxa"/>
            <w:right w:w="108" w:type="dxa"/>
          </w:tblCellMar>
        </w:tblPrEx>
        <w:trPr>
          <w:gridAfter w:val="1"/>
          <w:wAfter w:w="14" w:type="pct"/>
          <w:trHeight w:val="308"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168682">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项目</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230280">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行次</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A61A0D">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决算数</w:t>
            </w: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326F8F">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项目</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9A8715">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行次</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23FC91">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决算数</w:t>
            </w:r>
          </w:p>
        </w:tc>
      </w:tr>
      <w:tr w14:paraId="0C5FDE97">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9D6DE4">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栏次</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62A574">
            <w:pPr>
              <w:jc w:val="center"/>
              <w:rPr>
                <w:rFonts w:ascii="宋体" w:hAnsi="宋体" w:eastAsia="宋体"/>
                <w:color w:val="000000"/>
                <w:sz w:val="20"/>
                <w:szCs w:val="20"/>
              </w:rPr>
            </w:pP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E69E2B">
            <w:pPr>
              <w:widowControl/>
              <w:jc w:val="center"/>
              <w:textAlignment w:val="center"/>
              <w:rPr>
                <w:rFonts w:ascii="宋体" w:hAnsi="宋体" w:eastAsia="宋体"/>
                <w:color w:val="000000"/>
                <w:sz w:val="20"/>
                <w:szCs w:val="20"/>
              </w:rPr>
            </w:pPr>
            <w:r>
              <w:rPr>
                <w:rFonts w:hint="eastAsia" w:ascii="Times New Roman" w:hAnsi="Times New Roman" w:eastAsia="宋体" w:cs="Times New Roman"/>
                <w:color w:val="000000"/>
                <w:sz w:val="20"/>
                <w:szCs w:val="20"/>
              </w:rPr>
              <w:t>1</w:t>
            </w: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6CECFF">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栏次</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29858A">
            <w:pPr>
              <w:jc w:val="center"/>
              <w:rPr>
                <w:rFonts w:ascii="宋体" w:hAnsi="宋体" w:eastAsia="宋体"/>
                <w:color w:val="000000"/>
                <w:sz w:val="20"/>
                <w:szCs w:val="20"/>
              </w:rPr>
            </w:pP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F991AB">
            <w:pPr>
              <w:widowControl/>
              <w:jc w:val="center"/>
              <w:textAlignment w:val="center"/>
              <w:rPr>
                <w:rFonts w:ascii="宋体" w:hAnsi="宋体" w:eastAsia="宋体"/>
                <w:color w:val="000000"/>
                <w:sz w:val="20"/>
                <w:szCs w:val="20"/>
              </w:rPr>
            </w:pPr>
            <w:r>
              <w:rPr>
                <w:rFonts w:hint="eastAsia" w:ascii="Times New Roman" w:hAnsi="Times New Roman" w:eastAsia="宋体" w:cs="Times New Roman"/>
                <w:color w:val="000000"/>
                <w:sz w:val="20"/>
                <w:szCs w:val="20"/>
              </w:rPr>
              <w:t>2</w:t>
            </w:r>
          </w:p>
        </w:tc>
      </w:tr>
      <w:tr w14:paraId="7C55C25D">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23D8D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一、一般公共预算财政拨款收入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A66319">
            <w:pPr>
              <w:widowControl/>
              <w:jc w:val="center"/>
              <w:textAlignment w:val="center"/>
              <w:rPr>
                <w:rFonts w:ascii="Times New Roman" w:hAnsi="Times New Roman" w:eastAsia="宋体" w:cs="Times New Roman"/>
                <w:color w:val="000000"/>
                <w:sz w:val="20"/>
                <w:szCs w:val="20"/>
              </w:rPr>
            </w:pPr>
            <w:r>
              <w:rPr>
                <w:rFonts w:ascii="宋体" w:hAnsi="宋体" w:eastAsia="宋体"/>
                <w:color w:val="000000"/>
                <w:sz w:val="20"/>
                <w:szCs w:val="20"/>
              </w:rPr>
              <w:t>1</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D1011C">
            <w:pPr>
              <w:jc w:val="right"/>
              <w:rPr>
                <w:rFonts w:ascii="Times New Roman" w:hAnsi="Times New Roman" w:eastAsia="宋体" w:cs="Times New Roman"/>
                <w:color w:val="000000"/>
                <w:sz w:val="20"/>
                <w:szCs w:val="20"/>
              </w:rPr>
            </w:pPr>
            <w:r>
              <w:rPr>
                <w:rFonts w:ascii="Times New Roman" w:hAnsi="Times New Roman" w:cs="Times New Roman"/>
                <w:sz w:val="20"/>
                <w:szCs w:val="20"/>
              </w:rPr>
              <w:t>250.13</w:t>
            </w: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59A60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一、一般公共服务支出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D64F2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32</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753021">
            <w:pPr>
              <w:jc w:val="right"/>
              <w:rPr>
                <w:rFonts w:ascii="Times New Roman" w:hAnsi="Times New Roman" w:eastAsia="宋体" w:cs="Times New Roman"/>
                <w:color w:val="000000"/>
                <w:sz w:val="20"/>
                <w:szCs w:val="20"/>
              </w:rPr>
            </w:pPr>
          </w:p>
        </w:tc>
      </w:tr>
      <w:tr w14:paraId="6FD9439A">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CAF15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二、政府性基金预算财政拨款收入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74ADD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667D60">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3F318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二、外交支出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A5CE4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33</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9A94E6">
            <w:pPr>
              <w:jc w:val="right"/>
              <w:rPr>
                <w:rFonts w:ascii="Times New Roman" w:hAnsi="Times New Roman" w:eastAsia="宋体" w:cs="Times New Roman"/>
                <w:color w:val="000000"/>
                <w:sz w:val="20"/>
                <w:szCs w:val="20"/>
              </w:rPr>
            </w:pPr>
          </w:p>
        </w:tc>
      </w:tr>
      <w:tr w14:paraId="4C982AD5">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59A09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三、国有资本经营预算财政拨款收入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CCD0F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A806FA">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1EA8F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三、国防支出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80749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34</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CCCD63">
            <w:pPr>
              <w:jc w:val="right"/>
              <w:rPr>
                <w:rFonts w:ascii="Times New Roman" w:hAnsi="Times New Roman" w:eastAsia="宋体" w:cs="Times New Roman"/>
                <w:color w:val="000000"/>
                <w:sz w:val="20"/>
                <w:szCs w:val="20"/>
              </w:rPr>
            </w:pPr>
          </w:p>
        </w:tc>
      </w:tr>
      <w:tr w14:paraId="31AA49C1">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8066C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四、上级补助收入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E30FE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227527">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1C454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四、公共安全支出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EEA4A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6DDDC7">
            <w:pPr>
              <w:jc w:val="right"/>
              <w:rPr>
                <w:rFonts w:ascii="Times New Roman" w:hAnsi="Times New Roman" w:eastAsia="宋体" w:cs="Times New Roman"/>
                <w:color w:val="000000"/>
                <w:sz w:val="20"/>
                <w:szCs w:val="20"/>
              </w:rPr>
            </w:pPr>
          </w:p>
        </w:tc>
      </w:tr>
      <w:tr w14:paraId="721FA9A4">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8D9A7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五、事业收入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6DECD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82A0CA">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2A5DB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五、教育支出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FC8DC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36</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D4568F">
            <w:pPr>
              <w:jc w:val="right"/>
              <w:rPr>
                <w:rFonts w:ascii="Times New Roman" w:hAnsi="Times New Roman" w:eastAsia="宋体" w:cs="Times New Roman"/>
                <w:color w:val="000000"/>
                <w:sz w:val="20"/>
                <w:szCs w:val="20"/>
              </w:rPr>
            </w:pPr>
          </w:p>
        </w:tc>
      </w:tr>
      <w:tr w14:paraId="0B4DB82E">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FDD3E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六、经营收入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FF4A2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E1E7A2">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234DE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六、科学技术支出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34855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245332">
            <w:pPr>
              <w:jc w:val="right"/>
              <w:rPr>
                <w:rFonts w:ascii="Times New Roman" w:hAnsi="Times New Roman" w:eastAsia="宋体" w:cs="Times New Roman"/>
                <w:color w:val="000000"/>
                <w:sz w:val="20"/>
                <w:szCs w:val="20"/>
              </w:rPr>
            </w:pPr>
          </w:p>
        </w:tc>
      </w:tr>
      <w:tr w14:paraId="77DAFD33">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48F6F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七、附属单位上缴收入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52021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6C6F05">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3B37F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七、文化旅游体育与传媒支出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994E3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38</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604848">
            <w:pPr>
              <w:jc w:val="right"/>
              <w:rPr>
                <w:rFonts w:ascii="Times New Roman" w:hAnsi="Times New Roman" w:eastAsia="宋体" w:cs="Times New Roman"/>
                <w:color w:val="000000"/>
                <w:sz w:val="20"/>
                <w:szCs w:val="20"/>
              </w:rPr>
            </w:pPr>
          </w:p>
        </w:tc>
      </w:tr>
      <w:tr w14:paraId="3646C914">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17973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八、其他收入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67C9C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C007CF">
            <w:pPr>
              <w:jc w:val="right"/>
              <w:rPr>
                <w:rFonts w:ascii="Times New Roman" w:hAnsi="Times New Roman" w:eastAsia="宋体" w:cs="Times New Roman"/>
                <w:color w:val="000000"/>
                <w:sz w:val="20"/>
                <w:szCs w:val="20"/>
              </w:rPr>
            </w:pPr>
            <w:r>
              <w:rPr>
                <w:rFonts w:ascii="Times New Roman" w:hAnsi="Times New Roman" w:cs="Times New Roman"/>
                <w:sz w:val="20"/>
                <w:szCs w:val="20"/>
              </w:rPr>
              <w:t>6.68</w:t>
            </w: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103D3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八、社会保障和就业支出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49DCD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39</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776C33">
            <w:pPr>
              <w:jc w:val="right"/>
              <w:rPr>
                <w:rFonts w:ascii="Times New Roman" w:hAnsi="Times New Roman" w:eastAsia="宋体" w:cs="Times New Roman"/>
                <w:color w:val="000000"/>
                <w:sz w:val="20"/>
                <w:szCs w:val="20"/>
              </w:rPr>
            </w:pPr>
            <w:r>
              <w:rPr>
                <w:rFonts w:ascii="Times New Roman" w:hAnsi="Times New Roman" w:cs="Times New Roman"/>
                <w:sz w:val="20"/>
                <w:szCs w:val="20"/>
              </w:rPr>
              <w:t>248.57</w:t>
            </w:r>
          </w:p>
        </w:tc>
      </w:tr>
      <w:tr w14:paraId="63358200">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C673D7">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42A21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4B089E">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43AE6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九、卫生健康支出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7AC71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40</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311682">
            <w:pPr>
              <w:jc w:val="right"/>
              <w:rPr>
                <w:rFonts w:ascii="Times New Roman" w:hAnsi="Times New Roman" w:eastAsia="宋体" w:cs="Times New Roman"/>
                <w:color w:val="000000"/>
                <w:sz w:val="20"/>
                <w:szCs w:val="20"/>
              </w:rPr>
            </w:pPr>
          </w:p>
        </w:tc>
      </w:tr>
      <w:tr w14:paraId="7BD8A32C">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D3BAEF">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835DE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DAEE81">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02A58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十、节能环保支出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5098B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41</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918F88">
            <w:pPr>
              <w:jc w:val="right"/>
              <w:rPr>
                <w:rFonts w:ascii="Times New Roman" w:hAnsi="Times New Roman" w:eastAsia="宋体" w:cs="Times New Roman"/>
                <w:color w:val="000000"/>
                <w:sz w:val="20"/>
                <w:szCs w:val="20"/>
              </w:rPr>
            </w:pPr>
          </w:p>
        </w:tc>
      </w:tr>
      <w:tr w14:paraId="5782CB88">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4DEF32">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59D3F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A25867">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55461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十一、城乡社区支出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DA2E8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42</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93B317">
            <w:pPr>
              <w:jc w:val="right"/>
              <w:rPr>
                <w:rFonts w:ascii="Times New Roman" w:hAnsi="Times New Roman" w:eastAsia="宋体" w:cs="Times New Roman"/>
                <w:color w:val="000000"/>
                <w:sz w:val="20"/>
                <w:szCs w:val="20"/>
              </w:rPr>
            </w:pPr>
          </w:p>
        </w:tc>
      </w:tr>
      <w:tr w14:paraId="6E569965">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50EA87">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5DA2D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8276F5">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A9526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十二、农林水支出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FEFA1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43</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8A0298">
            <w:pPr>
              <w:jc w:val="right"/>
              <w:rPr>
                <w:rFonts w:ascii="Times New Roman" w:hAnsi="Times New Roman" w:eastAsia="宋体" w:cs="Times New Roman"/>
                <w:color w:val="000000"/>
                <w:sz w:val="20"/>
                <w:szCs w:val="20"/>
              </w:rPr>
            </w:pPr>
          </w:p>
        </w:tc>
      </w:tr>
      <w:tr w14:paraId="50FBB749">
        <w:tblPrEx>
          <w:tblCellMar>
            <w:top w:w="0" w:type="dxa"/>
            <w:left w:w="108" w:type="dxa"/>
            <w:bottom w:w="0" w:type="dxa"/>
            <w:right w:w="108" w:type="dxa"/>
          </w:tblCellMar>
        </w:tblPrEx>
        <w:trPr>
          <w:gridAfter w:val="1"/>
          <w:wAfter w:w="14" w:type="pct"/>
          <w:trHeight w:val="539"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706E18">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BA2BA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9D459B">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F2249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十三、交通运输支出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11018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2D01CF">
            <w:pPr>
              <w:jc w:val="right"/>
              <w:rPr>
                <w:rFonts w:ascii="Times New Roman" w:hAnsi="Times New Roman" w:eastAsia="宋体" w:cs="Times New Roman"/>
                <w:color w:val="000000"/>
                <w:sz w:val="20"/>
                <w:szCs w:val="20"/>
              </w:rPr>
            </w:pPr>
          </w:p>
        </w:tc>
      </w:tr>
      <w:tr w14:paraId="0B51FABE">
        <w:tblPrEx>
          <w:tblCellMar>
            <w:top w:w="0" w:type="dxa"/>
            <w:left w:w="108" w:type="dxa"/>
            <w:bottom w:w="0" w:type="dxa"/>
            <w:right w:w="108" w:type="dxa"/>
          </w:tblCellMar>
        </w:tblPrEx>
        <w:trPr>
          <w:gridAfter w:val="1"/>
          <w:wAfter w:w="14" w:type="pct"/>
          <w:trHeight w:val="681"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A7BBF1">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D8767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17768E">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73885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十四、资源勘探工业信息等支出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9BBF0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C19E32">
            <w:pPr>
              <w:jc w:val="right"/>
              <w:rPr>
                <w:rFonts w:ascii="Times New Roman" w:hAnsi="Times New Roman" w:eastAsia="宋体" w:cs="Times New Roman"/>
                <w:color w:val="000000"/>
                <w:sz w:val="20"/>
                <w:szCs w:val="20"/>
              </w:rPr>
            </w:pPr>
          </w:p>
        </w:tc>
      </w:tr>
      <w:tr w14:paraId="7362E950">
        <w:tblPrEx>
          <w:tblCellMar>
            <w:top w:w="0" w:type="dxa"/>
            <w:left w:w="108" w:type="dxa"/>
            <w:bottom w:w="0" w:type="dxa"/>
            <w:right w:w="108" w:type="dxa"/>
          </w:tblCellMar>
        </w:tblPrEx>
        <w:trPr>
          <w:gridAfter w:val="1"/>
          <w:wAfter w:w="14" w:type="pct"/>
          <w:trHeight w:val="780"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163D8C">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2CC71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3AEC4D">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EA497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十五、商业服务业等支出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9CAA1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46</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8925B5">
            <w:pPr>
              <w:jc w:val="right"/>
              <w:rPr>
                <w:rFonts w:ascii="Times New Roman" w:hAnsi="Times New Roman" w:eastAsia="宋体" w:cs="Times New Roman"/>
                <w:color w:val="000000"/>
                <w:sz w:val="20"/>
                <w:szCs w:val="20"/>
              </w:rPr>
            </w:pPr>
          </w:p>
        </w:tc>
      </w:tr>
      <w:tr w14:paraId="1C816B4F">
        <w:tblPrEx>
          <w:tblCellMar>
            <w:top w:w="0" w:type="dxa"/>
            <w:left w:w="108" w:type="dxa"/>
            <w:bottom w:w="0" w:type="dxa"/>
            <w:right w:w="108" w:type="dxa"/>
          </w:tblCellMar>
        </w:tblPrEx>
        <w:trPr>
          <w:gridAfter w:val="1"/>
          <w:wAfter w:w="14" w:type="pct"/>
          <w:trHeight w:val="90"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12CEF3">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B6A70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5D432F">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3F8B9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十六、金融支出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BED5A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47</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3D942A">
            <w:pPr>
              <w:jc w:val="right"/>
              <w:rPr>
                <w:rFonts w:ascii="Times New Roman" w:hAnsi="Times New Roman" w:eastAsia="宋体" w:cs="Times New Roman"/>
                <w:color w:val="000000"/>
                <w:sz w:val="20"/>
                <w:szCs w:val="20"/>
              </w:rPr>
            </w:pPr>
          </w:p>
        </w:tc>
      </w:tr>
      <w:tr w14:paraId="0E83134A">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19AB08">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EAEFE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16AABB">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D4558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十七、援助其他地区支出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65F62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48</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DCE569">
            <w:pPr>
              <w:jc w:val="right"/>
              <w:rPr>
                <w:rFonts w:ascii="Times New Roman" w:hAnsi="Times New Roman" w:eastAsia="宋体" w:cs="Times New Roman"/>
                <w:color w:val="000000"/>
                <w:sz w:val="20"/>
                <w:szCs w:val="20"/>
              </w:rPr>
            </w:pPr>
          </w:p>
        </w:tc>
      </w:tr>
      <w:tr w14:paraId="5A2EC317">
        <w:tblPrEx>
          <w:tblCellMar>
            <w:top w:w="0" w:type="dxa"/>
            <w:left w:w="108" w:type="dxa"/>
            <w:bottom w:w="0" w:type="dxa"/>
            <w:right w:w="108" w:type="dxa"/>
          </w:tblCellMar>
        </w:tblPrEx>
        <w:trPr>
          <w:gridAfter w:val="1"/>
          <w:wAfter w:w="14" w:type="pct"/>
          <w:trHeight w:val="539"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17B64D">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2560D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18</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FB9AA7">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F7C29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十八、自然资源海洋气象等支出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B887D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79FF66">
            <w:pPr>
              <w:jc w:val="right"/>
              <w:rPr>
                <w:rFonts w:ascii="Times New Roman" w:hAnsi="Times New Roman" w:eastAsia="宋体" w:cs="Times New Roman"/>
                <w:color w:val="000000"/>
                <w:sz w:val="20"/>
                <w:szCs w:val="20"/>
              </w:rPr>
            </w:pPr>
          </w:p>
        </w:tc>
      </w:tr>
      <w:tr w14:paraId="16C5B77C">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3A246A">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105C6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19</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D3D3E4">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40399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十九、住房保障支出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2C185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10DE95">
            <w:pPr>
              <w:jc w:val="right"/>
              <w:rPr>
                <w:rFonts w:ascii="Times New Roman" w:hAnsi="Times New Roman" w:eastAsia="宋体" w:cs="Times New Roman"/>
                <w:color w:val="000000"/>
                <w:sz w:val="20"/>
                <w:szCs w:val="20"/>
              </w:rPr>
            </w:pPr>
            <w:r>
              <w:rPr>
                <w:rFonts w:ascii="Times New Roman" w:hAnsi="Times New Roman" w:cs="Times New Roman"/>
                <w:sz w:val="20"/>
                <w:szCs w:val="20"/>
              </w:rPr>
              <w:t>12.02</w:t>
            </w:r>
          </w:p>
        </w:tc>
      </w:tr>
      <w:tr w14:paraId="3FE2DD8B">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9B6076">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BDE23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33577C">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A96B6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二十、粮油物资储备支出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781A3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51</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5ED151">
            <w:pPr>
              <w:jc w:val="right"/>
              <w:rPr>
                <w:rFonts w:ascii="Times New Roman" w:hAnsi="Times New Roman" w:eastAsia="宋体" w:cs="Times New Roman"/>
                <w:color w:val="000000"/>
                <w:sz w:val="20"/>
                <w:szCs w:val="20"/>
              </w:rPr>
            </w:pPr>
          </w:p>
        </w:tc>
      </w:tr>
      <w:tr w14:paraId="13CD47AC">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C8B8E6">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F436E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499D0F">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B2CB8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二十一、国有资本经营预算支出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4F938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52</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283ED6">
            <w:pPr>
              <w:jc w:val="right"/>
              <w:rPr>
                <w:rFonts w:ascii="Times New Roman" w:hAnsi="Times New Roman" w:eastAsia="宋体" w:cs="Times New Roman"/>
                <w:color w:val="000000"/>
                <w:sz w:val="20"/>
                <w:szCs w:val="20"/>
              </w:rPr>
            </w:pPr>
          </w:p>
        </w:tc>
      </w:tr>
      <w:tr w14:paraId="16CCCDEA">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A82224">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31A69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86D50A">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A0812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18"/>
                <w:szCs w:val="18"/>
              </w:rPr>
              <w:t>二十二、灾害防治及应急管理支出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E8F21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53</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D0FC42">
            <w:pPr>
              <w:jc w:val="right"/>
              <w:rPr>
                <w:rFonts w:ascii="Times New Roman" w:hAnsi="Times New Roman" w:eastAsia="宋体" w:cs="Times New Roman"/>
                <w:color w:val="000000"/>
                <w:sz w:val="20"/>
                <w:szCs w:val="20"/>
              </w:rPr>
            </w:pPr>
          </w:p>
        </w:tc>
      </w:tr>
      <w:tr w14:paraId="240A46D7">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9B6CE1">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5FE81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23</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6BA8C5">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15140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二十三、其他支出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8C354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54</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4BF690">
            <w:pPr>
              <w:jc w:val="right"/>
              <w:rPr>
                <w:rFonts w:ascii="Times New Roman" w:hAnsi="Times New Roman" w:eastAsia="宋体" w:cs="Times New Roman"/>
                <w:color w:val="000000"/>
                <w:sz w:val="20"/>
                <w:szCs w:val="20"/>
              </w:rPr>
            </w:pPr>
          </w:p>
        </w:tc>
      </w:tr>
      <w:tr w14:paraId="2406F2EC">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46E7C3">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F04F9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D0EC49">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94CCF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二十四、债务还本支出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6C320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55</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CA41FA">
            <w:pPr>
              <w:jc w:val="right"/>
              <w:rPr>
                <w:rFonts w:ascii="Times New Roman" w:hAnsi="Times New Roman" w:eastAsia="宋体" w:cs="Times New Roman"/>
                <w:color w:val="000000"/>
                <w:sz w:val="20"/>
                <w:szCs w:val="20"/>
              </w:rPr>
            </w:pPr>
          </w:p>
        </w:tc>
      </w:tr>
      <w:tr w14:paraId="6791A972">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F1AEEC">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81461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C7ED0C">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BA56E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二十五、债务付息支出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83CA7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56</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A2F335">
            <w:pPr>
              <w:jc w:val="right"/>
              <w:rPr>
                <w:rFonts w:ascii="Times New Roman" w:hAnsi="Times New Roman" w:eastAsia="宋体" w:cs="Times New Roman"/>
                <w:color w:val="000000"/>
                <w:sz w:val="20"/>
                <w:szCs w:val="20"/>
              </w:rPr>
            </w:pPr>
          </w:p>
        </w:tc>
      </w:tr>
      <w:tr w14:paraId="502FCBF2">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2F9F9F">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D804C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0FF907">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529E4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18"/>
                <w:szCs w:val="18"/>
              </w:rPr>
              <w:t>二十六、抗疫特别国债安排的支出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EEB5F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57</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BBCEBD">
            <w:pPr>
              <w:jc w:val="right"/>
              <w:rPr>
                <w:rFonts w:ascii="Times New Roman" w:hAnsi="Times New Roman" w:eastAsia="宋体" w:cs="Times New Roman"/>
                <w:color w:val="000000"/>
                <w:sz w:val="20"/>
                <w:szCs w:val="20"/>
              </w:rPr>
            </w:pPr>
          </w:p>
        </w:tc>
      </w:tr>
      <w:tr w14:paraId="620B36FB">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D75014">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本年收入合计</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E2B57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27</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D08939">
            <w:pPr>
              <w:jc w:val="right"/>
              <w:rPr>
                <w:rFonts w:ascii="Times New Roman" w:hAnsi="Times New Roman" w:eastAsia="宋体" w:cs="Times New Roman"/>
                <w:color w:val="000000"/>
                <w:sz w:val="20"/>
                <w:szCs w:val="20"/>
              </w:rPr>
            </w:pPr>
            <w:r>
              <w:rPr>
                <w:rFonts w:ascii="Times New Roman" w:hAnsi="Times New Roman" w:cs="Times New Roman"/>
                <w:sz w:val="20"/>
                <w:szCs w:val="20"/>
              </w:rPr>
              <w:t>256.81</w:t>
            </w: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132982">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本年支出合计</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4B038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58</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00CCE4">
            <w:pPr>
              <w:jc w:val="right"/>
              <w:rPr>
                <w:rFonts w:ascii="Times New Roman" w:hAnsi="Times New Roman" w:eastAsia="宋体" w:cs="Times New Roman"/>
                <w:color w:val="000000"/>
                <w:sz w:val="20"/>
                <w:szCs w:val="20"/>
              </w:rPr>
            </w:pPr>
            <w:r>
              <w:rPr>
                <w:rFonts w:ascii="Times New Roman" w:hAnsi="Times New Roman" w:cs="Times New Roman"/>
                <w:sz w:val="20"/>
                <w:szCs w:val="20"/>
              </w:rPr>
              <w:t>260.59</w:t>
            </w:r>
          </w:p>
        </w:tc>
      </w:tr>
      <w:tr w14:paraId="3A5D1EFD">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13A1D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使用非财政拨款结余（含专用结余）</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730D0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E5E54C">
            <w:pPr>
              <w:jc w:val="right"/>
              <w:rPr>
                <w:rFonts w:ascii="Times New Roman" w:hAnsi="Times New Roman" w:eastAsia="宋体" w:cs="Times New Roman"/>
                <w:color w:val="000000"/>
                <w:sz w:val="20"/>
                <w:szCs w:val="20"/>
              </w:rPr>
            </w:pPr>
            <w:r>
              <w:rPr>
                <w:rFonts w:ascii="Times New Roman" w:hAnsi="Times New Roman" w:cs="Times New Roman"/>
                <w:sz w:val="20"/>
                <w:szCs w:val="20"/>
              </w:rPr>
              <w:t>0.13</w:t>
            </w: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C4F2D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结余分配</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7A978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59</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B78F34">
            <w:pPr>
              <w:jc w:val="right"/>
              <w:rPr>
                <w:rFonts w:ascii="Times New Roman" w:hAnsi="Times New Roman" w:eastAsia="宋体" w:cs="Times New Roman"/>
                <w:color w:val="000000"/>
                <w:sz w:val="20"/>
                <w:szCs w:val="20"/>
              </w:rPr>
            </w:pPr>
          </w:p>
        </w:tc>
      </w:tr>
      <w:tr w14:paraId="3C984C67">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6EFA2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年初结转和结余</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B6381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29</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C80ACC">
            <w:pPr>
              <w:jc w:val="right"/>
              <w:rPr>
                <w:rFonts w:ascii="Times New Roman" w:hAnsi="Times New Roman" w:eastAsia="宋体" w:cs="Times New Roman"/>
                <w:color w:val="000000"/>
                <w:sz w:val="20"/>
                <w:szCs w:val="20"/>
              </w:rPr>
            </w:pPr>
            <w:r>
              <w:rPr>
                <w:rFonts w:ascii="Times New Roman" w:hAnsi="Times New Roman" w:cs="Times New Roman"/>
                <w:sz w:val="20"/>
                <w:szCs w:val="20"/>
              </w:rPr>
              <w:t>8.48</w:t>
            </w: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31D4B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年末结转和结余</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92822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60</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B735B2">
            <w:pPr>
              <w:jc w:val="right"/>
              <w:rPr>
                <w:rFonts w:ascii="Times New Roman" w:hAnsi="Times New Roman" w:eastAsia="宋体" w:cs="Times New Roman"/>
                <w:color w:val="000000"/>
                <w:sz w:val="20"/>
                <w:szCs w:val="20"/>
              </w:rPr>
            </w:pPr>
            <w:r>
              <w:rPr>
                <w:rFonts w:ascii="Times New Roman" w:hAnsi="Times New Roman" w:cs="Times New Roman"/>
                <w:sz w:val="20"/>
                <w:szCs w:val="20"/>
              </w:rPr>
              <w:t>4.83</w:t>
            </w:r>
          </w:p>
        </w:tc>
      </w:tr>
      <w:tr w14:paraId="126E6AA5">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2DECB4">
            <w:pPr>
              <w:widowControl/>
              <w:jc w:val="center"/>
              <w:textAlignment w:val="center"/>
              <w:rPr>
                <w:rFonts w:ascii="方正仿宋_GB2312" w:hAnsi="方正仿宋_GB2312" w:eastAsia="方正仿宋_GB2312" w:cs="方正仿宋_GB2312"/>
                <w:b/>
                <w:bCs/>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ABA75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7BA723">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C19A7E">
            <w:pPr>
              <w:widowControl/>
              <w:jc w:val="center"/>
              <w:textAlignment w:val="center"/>
              <w:rPr>
                <w:rFonts w:ascii="方正仿宋_GB2312" w:hAnsi="方正仿宋_GB2312" w:eastAsia="方正仿宋_GB2312" w:cs="方正仿宋_GB2312"/>
                <w:b/>
                <w:bCs/>
                <w:color w:val="000000"/>
                <w:sz w:val="20"/>
                <w:szCs w:val="20"/>
              </w:rPr>
            </w:pP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2B33C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61</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7438F4">
            <w:pPr>
              <w:jc w:val="right"/>
              <w:rPr>
                <w:rFonts w:ascii="Times New Roman" w:hAnsi="Times New Roman" w:eastAsia="宋体" w:cs="Times New Roman"/>
                <w:color w:val="000000"/>
                <w:sz w:val="20"/>
                <w:szCs w:val="20"/>
              </w:rPr>
            </w:pPr>
          </w:p>
        </w:tc>
      </w:tr>
      <w:tr w14:paraId="37E21DC0">
        <w:tblPrEx>
          <w:tblCellMar>
            <w:top w:w="0" w:type="dxa"/>
            <w:left w:w="108" w:type="dxa"/>
            <w:bottom w:w="0" w:type="dxa"/>
            <w:right w:w="108" w:type="dxa"/>
          </w:tblCellMar>
        </w:tblPrEx>
        <w:trPr>
          <w:gridAfter w:val="1"/>
          <w:wAfter w:w="14" w:type="pct"/>
          <w:trHeight w:val="308"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9743E4">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90350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31</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D361E7">
            <w:pPr>
              <w:jc w:val="right"/>
              <w:rPr>
                <w:rFonts w:ascii="Times New Roman" w:hAnsi="Times New Roman" w:eastAsia="宋体" w:cs="Times New Roman"/>
                <w:color w:val="000000"/>
                <w:sz w:val="20"/>
                <w:szCs w:val="20"/>
              </w:rPr>
            </w:pPr>
            <w:r>
              <w:rPr>
                <w:rFonts w:ascii="Times New Roman" w:hAnsi="Times New Roman" w:cs="Times New Roman"/>
                <w:sz w:val="20"/>
                <w:szCs w:val="20"/>
              </w:rPr>
              <w:t>265.42</w:t>
            </w: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E96118">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63FE1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62</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EAD9FC">
            <w:pPr>
              <w:jc w:val="right"/>
              <w:rPr>
                <w:rFonts w:ascii="Times New Roman" w:hAnsi="Times New Roman" w:eastAsia="宋体" w:cs="Times New Roman"/>
                <w:color w:val="000000"/>
                <w:sz w:val="20"/>
                <w:szCs w:val="20"/>
              </w:rPr>
            </w:pPr>
            <w:r>
              <w:rPr>
                <w:rFonts w:ascii="Times New Roman" w:hAnsi="Times New Roman" w:cs="Times New Roman"/>
                <w:sz w:val="20"/>
                <w:szCs w:val="20"/>
              </w:rPr>
              <w:t>265.42</w:t>
            </w:r>
          </w:p>
        </w:tc>
      </w:tr>
      <w:tr w14:paraId="426F5C71">
        <w:tblPrEx>
          <w:tblCellMar>
            <w:top w:w="0" w:type="dxa"/>
            <w:left w:w="108" w:type="dxa"/>
            <w:bottom w:w="0" w:type="dxa"/>
            <w:right w:w="108" w:type="dxa"/>
          </w:tblCellMar>
        </w:tblPrEx>
        <w:trPr>
          <w:trHeight w:val="308" w:hRule="atLeast"/>
        </w:trPr>
        <w:tc>
          <w:tcPr>
            <w:tcW w:w="5000" w:type="pct"/>
            <w:gridSpan w:val="9"/>
            <w:tcBorders>
              <w:top w:val="nil"/>
              <w:left w:val="nil"/>
              <w:bottom w:val="nil"/>
              <w:right w:val="nil"/>
            </w:tcBorders>
            <w:noWrap/>
            <w:vAlign w:val="center"/>
          </w:tcPr>
          <w:p w14:paraId="34B42BC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注：1.本表反映部门本年度的总收支和年末结转结余情况。</w:t>
            </w:r>
          </w:p>
          <w:p w14:paraId="332FAB04">
            <w:pPr>
              <w:widowControl/>
              <w:ind w:firstLine="400" w:firstLineChars="200"/>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2.本套报表金额转换时可能存在尾数误差。</w:t>
            </w:r>
          </w:p>
        </w:tc>
      </w:tr>
    </w:tbl>
    <w:p w14:paraId="2AD3E12E">
      <w:pPr>
        <w:rPr>
          <w:rFonts w:ascii="仿宋_GB2312" w:hAnsi="宋体" w:eastAsia="仿宋_GB2312"/>
          <w:b/>
          <w:sz w:val="32"/>
          <w:szCs w:val="32"/>
        </w:rPr>
      </w:pPr>
    </w:p>
    <w:p w14:paraId="049B681A">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9230" w:type="dxa"/>
        <w:jc w:val="center"/>
        <w:tblLayout w:type="fixed"/>
        <w:tblCellMar>
          <w:top w:w="0" w:type="dxa"/>
          <w:left w:w="108" w:type="dxa"/>
          <w:bottom w:w="0" w:type="dxa"/>
          <w:right w:w="108" w:type="dxa"/>
        </w:tblCellMar>
      </w:tblPr>
      <w:tblGrid>
        <w:gridCol w:w="1040"/>
        <w:gridCol w:w="1160"/>
        <w:gridCol w:w="1037"/>
        <w:gridCol w:w="1037"/>
        <w:gridCol w:w="1037"/>
        <w:gridCol w:w="964"/>
        <w:gridCol w:w="367"/>
        <w:gridCol w:w="597"/>
        <w:gridCol w:w="1027"/>
        <w:gridCol w:w="964"/>
      </w:tblGrid>
      <w:tr w14:paraId="5B1DF8BF">
        <w:tblPrEx>
          <w:tblCellMar>
            <w:top w:w="0" w:type="dxa"/>
            <w:left w:w="108" w:type="dxa"/>
            <w:bottom w:w="0" w:type="dxa"/>
            <w:right w:w="108" w:type="dxa"/>
          </w:tblCellMar>
        </w:tblPrEx>
        <w:trPr>
          <w:trHeight w:val="550" w:hRule="atLeast"/>
          <w:jc w:val="center"/>
        </w:trPr>
        <w:tc>
          <w:tcPr>
            <w:tcW w:w="9230" w:type="dxa"/>
            <w:gridSpan w:val="10"/>
            <w:tcBorders>
              <w:top w:val="nil"/>
              <w:left w:val="nil"/>
              <w:bottom w:val="nil"/>
              <w:right w:val="nil"/>
            </w:tcBorders>
            <w:noWrap/>
            <w:vAlign w:val="bottom"/>
          </w:tcPr>
          <w:p w14:paraId="44DDCD81">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收入决算表</w:t>
            </w:r>
          </w:p>
        </w:tc>
      </w:tr>
      <w:tr w14:paraId="4CEBCB54">
        <w:tblPrEx>
          <w:tblCellMar>
            <w:top w:w="0" w:type="dxa"/>
            <w:left w:w="108" w:type="dxa"/>
            <w:bottom w:w="0" w:type="dxa"/>
            <w:right w:w="108" w:type="dxa"/>
          </w:tblCellMar>
        </w:tblPrEx>
        <w:trPr>
          <w:trHeight w:val="300" w:hRule="atLeast"/>
          <w:jc w:val="center"/>
        </w:trPr>
        <w:tc>
          <w:tcPr>
            <w:tcW w:w="9230" w:type="dxa"/>
            <w:gridSpan w:val="10"/>
            <w:tcBorders>
              <w:top w:val="nil"/>
              <w:left w:val="nil"/>
              <w:bottom w:val="nil"/>
              <w:right w:val="nil"/>
            </w:tcBorders>
            <w:noWrap/>
            <w:vAlign w:val="bottom"/>
          </w:tcPr>
          <w:p w14:paraId="1F771228">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hint="eastAsia" w:ascii="Times New Roman" w:hAnsi="Times New Roman" w:eastAsia="宋体" w:cs="Times New Roman"/>
                <w:color w:val="000000"/>
                <w:sz w:val="20"/>
                <w:szCs w:val="20"/>
              </w:rPr>
              <w:t>02</w:t>
            </w:r>
            <w:r>
              <w:rPr>
                <w:rFonts w:hint="eastAsia" w:ascii="方正仿宋_GB2312" w:hAnsi="方正仿宋_GB2312" w:eastAsia="方正仿宋_GB2312" w:cs="方正仿宋_GB2312"/>
                <w:color w:val="000000"/>
                <w:sz w:val="20"/>
                <w:szCs w:val="20"/>
              </w:rPr>
              <w:t>表</w:t>
            </w:r>
          </w:p>
        </w:tc>
      </w:tr>
      <w:tr w14:paraId="5314C5D3">
        <w:tblPrEx>
          <w:tblCellMar>
            <w:top w:w="0" w:type="dxa"/>
            <w:left w:w="108" w:type="dxa"/>
            <w:bottom w:w="0" w:type="dxa"/>
            <w:right w:w="108" w:type="dxa"/>
          </w:tblCellMar>
        </w:tblPrEx>
        <w:trPr>
          <w:trHeight w:val="300" w:hRule="atLeast"/>
          <w:jc w:val="center"/>
        </w:trPr>
        <w:tc>
          <w:tcPr>
            <w:tcW w:w="3237" w:type="dxa"/>
            <w:gridSpan w:val="3"/>
            <w:tcBorders>
              <w:top w:val="nil"/>
              <w:left w:val="nil"/>
              <w:bottom w:val="single" w:color="000000" w:themeColor="text1" w:sz="8" w:space="0"/>
              <w:right w:val="nil"/>
            </w:tcBorders>
            <w:noWrap/>
            <w:vAlign w:val="bottom"/>
          </w:tcPr>
          <w:p w14:paraId="1616BBF0">
            <w:pP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 xml:space="preserve">部门（单位）：涞源县劳动保障服务中心                                                                                                         </w:t>
            </w:r>
          </w:p>
        </w:tc>
        <w:tc>
          <w:tcPr>
            <w:tcW w:w="3405" w:type="dxa"/>
            <w:gridSpan w:val="4"/>
            <w:tcBorders>
              <w:top w:val="nil"/>
              <w:left w:val="nil"/>
              <w:bottom w:val="single" w:color="000000" w:themeColor="text1" w:sz="8" w:space="0"/>
              <w:right w:val="nil"/>
            </w:tcBorders>
            <w:noWrap/>
            <w:vAlign w:val="bottom"/>
          </w:tcPr>
          <w:p w14:paraId="449329C5">
            <w:pPr>
              <w:jc w:val="center"/>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202</w:t>
            </w:r>
            <w:r>
              <w:rPr>
                <w:rFonts w:hint="eastAsia" w:ascii="Times New Roman" w:hAnsi="Times New Roman" w:eastAsia="方正仿宋_GB2312" w:cs="Times New Roman"/>
                <w:color w:val="000000"/>
                <w:sz w:val="20"/>
                <w:szCs w:val="20"/>
              </w:rPr>
              <w:t>5</w:t>
            </w:r>
            <w:r>
              <w:rPr>
                <w:rFonts w:hint="eastAsia" w:ascii="方正仿宋_GB2312" w:hAnsi="方正仿宋_GB2312" w:eastAsia="方正仿宋_GB2312" w:cs="方正仿宋_GB2312"/>
                <w:color w:val="000000"/>
                <w:sz w:val="20"/>
                <w:szCs w:val="20"/>
              </w:rPr>
              <w:t>年度</w:t>
            </w:r>
          </w:p>
        </w:tc>
        <w:tc>
          <w:tcPr>
            <w:tcW w:w="2588" w:type="dxa"/>
            <w:gridSpan w:val="3"/>
            <w:tcBorders>
              <w:top w:val="nil"/>
              <w:left w:val="nil"/>
              <w:bottom w:val="single" w:color="000000" w:themeColor="text1" w:sz="8" w:space="0"/>
              <w:right w:val="nil"/>
            </w:tcBorders>
            <w:noWrap/>
            <w:vAlign w:val="bottom"/>
          </w:tcPr>
          <w:p w14:paraId="611D634D">
            <w:pPr>
              <w:jc w:val="righ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71486571">
        <w:tblPrEx>
          <w:tblCellMar>
            <w:top w:w="0" w:type="dxa"/>
            <w:left w:w="108" w:type="dxa"/>
            <w:bottom w:w="0" w:type="dxa"/>
            <w:right w:w="108" w:type="dxa"/>
          </w:tblCellMar>
        </w:tblPrEx>
        <w:trPr>
          <w:trHeight w:val="510" w:hRule="atLeast"/>
          <w:jc w:val="center"/>
        </w:trPr>
        <w:tc>
          <w:tcPr>
            <w:tcW w:w="220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D8655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103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660951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本年收入合计</w:t>
            </w:r>
          </w:p>
        </w:tc>
        <w:tc>
          <w:tcPr>
            <w:tcW w:w="103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1F67AC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财政拨款收入</w:t>
            </w:r>
          </w:p>
        </w:tc>
        <w:tc>
          <w:tcPr>
            <w:tcW w:w="103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8AF1A8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上级补助收入</w:t>
            </w:r>
          </w:p>
        </w:tc>
        <w:tc>
          <w:tcPr>
            <w:tcW w:w="964"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7DC762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事业收入</w:t>
            </w:r>
          </w:p>
        </w:tc>
        <w:tc>
          <w:tcPr>
            <w:tcW w:w="964" w:type="dxa"/>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95C57B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经营收入</w:t>
            </w:r>
          </w:p>
        </w:tc>
        <w:tc>
          <w:tcPr>
            <w:tcW w:w="102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B8A67F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附属单位上缴收入</w:t>
            </w:r>
          </w:p>
        </w:tc>
        <w:tc>
          <w:tcPr>
            <w:tcW w:w="964"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F5BF0F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其他收入</w:t>
            </w:r>
          </w:p>
        </w:tc>
      </w:tr>
      <w:tr w14:paraId="2CA995D0">
        <w:tblPrEx>
          <w:tblCellMar>
            <w:top w:w="0" w:type="dxa"/>
            <w:left w:w="108" w:type="dxa"/>
            <w:bottom w:w="0" w:type="dxa"/>
            <w:right w:w="108" w:type="dxa"/>
          </w:tblCellMar>
        </w:tblPrEx>
        <w:trPr>
          <w:trHeight w:val="312" w:hRule="atLeast"/>
          <w:jc w:val="center"/>
        </w:trPr>
        <w:tc>
          <w:tcPr>
            <w:tcW w:w="1040"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B5F252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1160"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63C2F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518465C">
            <w:pPr>
              <w:jc w:val="center"/>
              <w:rPr>
                <w:rFonts w:ascii="宋体" w:hAnsi="宋体" w:eastAsia="宋体"/>
                <w:color w:val="000000"/>
                <w:sz w:val="20"/>
                <w:szCs w:val="20"/>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8BA96AE">
            <w:pPr>
              <w:jc w:val="center"/>
              <w:rPr>
                <w:rFonts w:ascii="宋体" w:hAnsi="宋体" w:eastAsia="宋体"/>
                <w:color w:val="000000"/>
                <w:sz w:val="20"/>
                <w:szCs w:val="20"/>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3C6DFB7">
            <w:pPr>
              <w:jc w:val="center"/>
              <w:rPr>
                <w:rFonts w:ascii="宋体" w:hAnsi="宋体" w:eastAsia="宋体"/>
                <w:color w:val="000000"/>
                <w:sz w:val="20"/>
                <w:szCs w:val="20"/>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EED00DC">
            <w:pPr>
              <w:widowControl/>
              <w:jc w:val="center"/>
              <w:textAlignment w:val="center"/>
              <w:rPr>
                <w:rFonts w:ascii="宋体" w:hAnsi="宋体" w:eastAsia="宋体"/>
                <w:color w:val="000000"/>
                <w:sz w:val="20"/>
                <w:szCs w:val="20"/>
              </w:rPr>
            </w:pPr>
          </w:p>
        </w:tc>
        <w:tc>
          <w:tcPr>
            <w:tcW w:w="964"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BA7BC56">
            <w:pPr>
              <w:jc w:val="center"/>
              <w:rPr>
                <w:rFonts w:ascii="宋体" w:hAnsi="宋体" w:eastAsia="宋体"/>
                <w:color w:val="000000"/>
                <w:sz w:val="20"/>
                <w:szCs w:val="20"/>
              </w:rPr>
            </w:pPr>
          </w:p>
        </w:tc>
        <w:tc>
          <w:tcPr>
            <w:tcW w:w="102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2CD8076">
            <w:pPr>
              <w:jc w:val="center"/>
              <w:rPr>
                <w:rFonts w:ascii="宋体" w:hAnsi="宋体" w:eastAsia="宋体"/>
                <w:color w:val="000000"/>
                <w:sz w:val="20"/>
                <w:szCs w:val="20"/>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5A8E056">
            <w:pPr>
              <w:jc w:val="center"/>
              <w:rPr>
                <w:rFonts w:ascii="宋体" w:hAnsi="宋体" w:eastAsia="宋体"/>
                <w:color w:val="000000"/>
                <w:sz w:val="20"/>
                <w:szCs w:val="20"/>
              </w:rPr>
            </w:pPr>
          </w:p>
        </w:tc>
      </w:tr>
      <w:tr w14:paraId="7CFEADD5">
        <w:tblPrEx>
          <w:tblCellMar>
            <w:top w:w="0" w:type="dxa"/>
            <w:left w:w="108" w:type="dxa"/>
            <w:bottom w:w="0" w:type="dxa"/>
            <w:right w:w="108" w:type="dxa"/>
          </w:tblCellMar>
        </w:tblPrEx>
        <w:trPr>
          <w:trHeight w:val="312" w:hRule="atLeast"/>
          <w:jc w:val="center"/>
        </w:trPr>
        <w:tc>
          <w:tcPr>
            <w:tcW w:w="104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58F9335">
            <w:pPr>
              <w:jc w:val="center"/>
              <w:rPr>
                <w:rFonts w:ascii="方正仿宋_GB2312" w:hAnsi="方正仿宋_GB2312" w:eastAsia="方正仿宋_GB2312" w:cs="方正仿宋_GB2312"/>
                <w:color w:val="000000"/>
                <w:sz w:val="20"/>
                <w:szCs w:val="20"/>
              </w:rPr>
            </w:pPr>
          </w:p>
        </w:tc>
        <w:tc>
          <w:tcPr>
            <w:tcW w:w="116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E7B359">
            <w:pPr>
              <w:jc w:val="center"/>
              <w:rPr>
                <w:rFonts w:ascii="方正仿宋_GB2312" w:hAnsi="方正仿宋_GB2312" w:eastAsia="方正仿宋_GB2312" w:cs="方正仿宋_GB2312"/>
                <w:color w:val="000000"/>
                <w:sz w:val="20"/>
                <w:szCs w:val="20"/>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7E9E788">
            <w:pPr>
              <w:jc w:val="center"/>
              <w:rPr>
                <w:rFonts w:ascii="宋体" w:hAnsi="宋体" w:eastAsia="宋体"/>
                <w:color w:val="000000"/>
                <w:sz w:val="20"/>
                <w:szCs w:val="20"/>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9DBB405">
            <w:pPr>
              <w:jc w:val="center"/>
              <w:rPr>
                <w:rFonts w:ascii="宋体" w:hAnsi="宋体" w:eastAsia="宋体"/>
                <w:color w:val="000000"/>
                <w:sz w:val="20"/>
                <w:szCs w:val="20"/>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FE2745D">
            <w:pPr>
              <w:jc w:val="center"/>
              <w:rPr>
                <w:rFonts w:ascii="宋体" w:hAnsi="宋体" w:eastAsia="宋体"/>
                <w:color w:val="000000"/>
                <w:sz w:val="20"/>
                <w:szCs w:val="20"/>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238828E">
            <w:pPr>
              <w:jc w:val="center"/>
              <w:rPr>
                <w:rFonts w:ascii="宋体" w:hAnsi="宋体" w:eastAsia="宋体"/>
                <w:color w:val="000000"/>
                <w:sz w:val="20"/>
                <w:szCs w:val="20"/>
              </w:rPr>
            </w:pPr>
          </w:p>
        </w:tc>
        <w:tc>
          <w:tcPr>
            <w:tcW w:w="964"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0FDB6BB">
            <w:pPr>
              <w:jc w:val="center"/>
              <w:rPr>
                <w:rFonts w:ascii="宋体" w:hAnsi="宋体" w:eastAsia="宋体"/>
                <w:color w:val="000000"/>
                <w:sz w:val="20"/>
                <w:szCs w:val="20"/>
              </w:rPr>
            </w:pPr>
          </w:p>
        </w:tc>
        <w:tc>
          <w:tcPr>
            <w:tcW w:w="102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5920758">
            <w:pPr>
              <w:jc w:val="center"/>
              <w:rPr>
                <w:rFonts w:ascii="宋体" w:hAnsi="宋体" w:eastAsia="宋体"/>
                <w:color w:val="000000"/>
                <w:sz w:val="20"/>
                <w:szCs w:val="20"/>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CAF18AE">
            <w:pPr>
              <w:jc w:val="center"/>
              <w:rPr>
                <w:rFonts w:ascii="宋体" w:hAnsi="宋体" w:eastAsia="宋体"/>
                <w:color w:val="000000"/>
                <w:sz w:val="20"/>
                <w:szCs w:val="20"/>
              </w:rPr>
            </w:pPr>
          </w:p>
        </w:tc>
      </w:tr>
      <w:tr w14:paraId="64271E9D">
        <w:tblPrEx>
          <w:tblCellMar>
            <w:top w:w="0" w:type="dxa"/>
            <w:left w:w="108" w:type="dxa"/>
            <w:bottom w:w="0" w:type="dxa"/>
            <w:right w:w="108" w:type="dxa"/>
          </w:tblCellMar>
        </w:tblPrEx>
        <w:trPr>
          <w:trHeight w:val="312" w:hRule="atLeast"/>
          <w:jc w:val="center"/>
        </w:trPr>
        <w:tc>
          <w:tcPr>
            <w:tcW w:w="104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63D2DD6">
            <w:pPr>
              <w:jc w:val="center"/>
              <w:rPr>
                <w:rFonts w:ascii="方正仿宋_GB2312" w:hAnsi="方正仿宋_GB2312" w:eastAsia="方正仿宋_GB2312" w:cs="方正仿宋_GB2312"/>
                <w:color w:val="000000"/>
                <w:sz w:val="20"/>
                <w:szCs w:val="20"/>
              </w:rPr>
            </w:pPr>
          </w:p>
        </w:tc>
        <w:tc>
          <w:tcPr>
            <w:tcW w:w="116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48CA76">
            <w:pPr>
              <w:jc w:val="center"/>
              <w:rPr>
                <w:rFonts w:ascii="方正仿宋_GB2312" w:hAnsi="方正仿宋_GB2312" w:eastAsia="方正仿宋_GB2312" w:cs="方正仿宋_GB2312"/>
                <w:color w:val="000000"/>
                <w:sz w:val="20"/>
                <w:szCs w:val="20"/>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0DA7A58">
            <w:pPr>
              <w:jc w:val="center"/>
              <w:rPr>
                <w:rFonts w:ascii="宋体" w:hAnsi="宋体" w:eastAsia="宋体"/>
                <w:color w:val="000000"/>
                <w:sz w:val="20"/>
                <w:szCs w:val="20"/>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EE5289E">
            <w:pPr>
              <w:jc w:val="center"/>
              <w:rPr>
                <w:rFonts w:ascii="宋体" w:hAnsi="宋体" w:eastAsia="宋体"/>
                <w:color w:val="000000"/>
                <w:sz w:val="20"/>
                <w:szCs w:val="20"/>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C9703CF">
            <w:pPr>
              <w:jc w:val="center"/>
              <w:rPr>
                <w:rFonts w:ascii="宋体" w:hAnsi="宋体" w:eastAsia="宋体"/>
                <w:color w:val="000000"/>
                <w:sz w:val="20"/>
                <w:szCs w:val="20"/>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56E9298">
            <w:pPr>
              <w:jc w:val="center"/>
              <w:rPr>
                <w:rFonts w:ascii="宋体" w:hAnsi="宋体" w:eastAsia="宋体"/>
                <w:color w:val="000000"/>
                <w:sz w:val="20"/>
                <w:szCs w:val="20"/>
              </w:rPr>
            </w:pPr>
          </w:p>
        </w:tc>
        <w:tc>
          <w:tcPr>
            <w:tcW w:w="964"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D2EFC26">
            <w:pPr>
              <w:jc w:val="center"/>
              <w:rPr>
                <w:rFonts w:ascii="宋体" w:hAnsi="宋体" w:eastAsia="宋体"/>
                <w:color w:val="000000"/>
                <w:sz w:val="20"/>
                <w:szCs w:val="20"/>
              </w:rPr>
            </w:pPr>
          </w:p>
        </w:tc>
        <w:tc>
          <w:tcPr>
            <w:tcW w:w="102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4ACB2D5">
            <w:pPr>
              <w:jc w:val="center"/>
              <w:rPr>
                <w:rFonts w:ascii="宋体" w:hAnsi="宋体" w:eastAsia="宋体"/>
                <w:color w:val="000000"/>
                <w:sz w:val="20"/>
                <w:szCs w:val="20"/>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A94761B">
            <w:pPr>
              <w:jc w:val="center"/>
              <w:rPr>
                <w:rFonts w:ascii="宋体" w:hAnsi="宋体" w:eastAsia="宋体"/>
                <w:color w:val="000000"/>
                <w:sz w:val="20"/>
                <w:szCs w:val="20"/>
              </w:rPr>
            </w:pPr>
          </w:p>
        </w:tc>
      </w:tr>
      <w:tr w14:paraId="429BA5DA">
        <w:tblPrEx>
          <w:tblCellMar>
            <w:top w:w="0" w:type="dxa"/>
            <w:left w:w="108" w:type="dxa"/>
            <w:bottom w:w="0" w:type="dxa"/>
            <w:right w:w="108" w:type="dxa"/>
          </w:tblCellMar>
        </w:tblPrEx>
        <w:trPr>
          <w:trHeight w:val="454" w:hRule="atLeast"/>
          <w:jc w:val="center"/>
        </w:trPr>
        <w:tc>
          <w:tcPr>
            <w:tcW w:w="220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557DD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D73D516">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1</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2B9910C">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2</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1645A2C">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3</w:t>
            </w: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BA6BF43">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4</w:t>
            </w: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9DA6561">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5</w:t>
            </w: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70F7648">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6</w:t>
            </w: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F6B768B">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7</w:t>
            </w:r>
          </w:p>
        </w:tc>
      </w:tr>
      <w:tr w14:paraId="0E8601BF">
        <w:tblPrEx>
          <w:tblCellMar>
            <w:top w:w="0" w:type="dxa"/>
            <w:left w:w="108" w:type="dxa"/>
            <w:bottom w:w="0" w:type="dxa"/>
            <w:right w:w="108" w:type="dxa"/>
          </w:tblCellMar>
        </w:tblPrEx>
        <w:trPr>
          <w:trHeight w:val="567" w:hRule="atLeast"/>
          <w:jc w:val="center"/>
        </w:trPr>
        <w:tc>
          <w:tcPr>
            <w:tcW w:w="220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DCC38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C05C4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256.81</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00029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250.13</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AE284F">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FB83B1">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2BAF89">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AE1A22">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F06DF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6.68</w:t>
            </w:r>
          </w:p>
        </w:tc>
      </w:tr>
      <w:tr w14:paraId="64543B9D">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D077AA">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AA3CF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社会保障和就业支出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C8844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244.80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523C0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238.11</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0763F6">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857C59">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1578D5">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2B583D">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AD004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6.68</w:t>
            </w:r>
          </w:p>
        </w:tc>
      </w:tr>
      <w:tr w14:paraId="67302356">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2E53D1">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20801</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D91C2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人力资源和社会保障管理事务</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BDC40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200.23</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A946F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200.23</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7FE251">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0728E7">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B585B2">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DFF76A">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367B32">
            <w:pPr>
              <w:jc w:val="right"/>
              <w:rPr>
                <w:rFonts w:ascii="Times New Roman" w:hAnsi="Times New Roman" w:eastAsia="宋体" w:cs="Times New Roman"/>
                <w:color w:val="000000"/>
                <w:sz w:val="20"/>
                <w:szCs w:val="20"/>
              </w:rPr>
            </w:pPr>
          </w:p>
        </w:tc>
      </w:tr>
      <w:tr w14:paraId="059D4785">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603B73">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2080105</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C25D5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劳动保障监察</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9498E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200.23</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CEE7F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200.23</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9B3CEB">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B47490">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A9064B">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743D50">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5BD7B1">
            <w:pPr>
              <w:jc w:val="right"/>
              <w:rPr>
                <w:rFonts w:ascii="Times New Roman" w:hAnsi="Times New Roman" w:eastAsia="宋体" w:cs="Times New Roman"/>
                <w:color w:val="000000"/>
                <w:sz w:val="20"/>
                <w:szCs w:val="20"/>
              </w:rPr>
            </w:pPr>
          </w:p>
        </w:tc>
      </w:tr>
      <w:tr w14:paraId="5CF1CD9D">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DB6C4A">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20805</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5C2F9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行政事业单位养老支出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A44A1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44.56</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B2AB9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37.88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FCDB74">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44CF83">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CE6F7B">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D18933">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6022A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6.68</w:t>
            </w:r>
          </w:p>
        </w:tc>
      </w:tr>
      <w:tr w14:paraId="18D3D082">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66905B">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2080505</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628C2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机关事业单位基本养老保险缴费支出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0E847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31.94</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75195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25.25</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573257">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2C16D9">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3AB4B1">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384E0D">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652A4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6.68</w:t>
            </w:r>
          </w:p>
        </w:tc>
      </w:tr>
      <w:tr w14:paraId="6AE1D5BC">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EB25D3">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2080506</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D5632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机关事业单位职业年金缴费支出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E6BFF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12.63</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6E54D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12.63</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B50E2A">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BF24C3">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BEE2A8">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D2FA6B">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E72D2F">
            <w:pPr>
              <w:jc w:val="right"/>
              <w:rPr>
                <w:rFonts w:ascii="Times New Roman" w:hAnsi="Times New Roman" w:eastAsia="宋体" w:cs="Times New Roman"/>
                <w:color w:val="000000"/>
                <w:sz w:val="20"/>
                <w:szCs w:val="20"/>
              </w:rPr>
            </w:pPr>
          </w:p>
        </w:tc>
      </w:tr>
      <w:tr w14:paraId="7E67AE07">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C1CFFB">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221</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90E30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住房保障支出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25783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12.02</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3B4DA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12.02</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9B71B8">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6281BD">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911ACB">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CF1FD4">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892B23">
            <w:pPr>
              <w:jc w:val="right"/>
              <w:rPr>
                <w:rFonts w:ascii="Times New Roman" w:hAnsi="Times New Roman" w:eastAsia="宋体" w:cs="Times New Roman"/>
                <w:color w:val="000000"/>
                <w:sz w:val="20"/>
                <w:szCs w:val="20"/>
              </w:rPr>
            </w:pPr>
          </w:p>
        </w:tc>
      </w:tr>
      <w:tr w14:paraId="5A3DC8A5">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9F84CE">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22102</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9976C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住房改革支出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33B19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12.02</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C8FAD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12.02</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76A864">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F8CAB5">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687204">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6706A8">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7EDE5A">
            <w:pPr>
              <w:jc w:val="right"/>
              <w:rPr>
                <w:rFonts w:ascii="Times New Roman" w:hAnsi="Times New Roman" w:eastAsia="宋体" w:cs="Times New Roman"/>
                <w:color w:val="000000"/>
                <w:sz w:val="20"/>
                <w:szCs w:val="20"/>
              </w:rPr>
            </w:pPr>
          </w:p>
        </w:tc>
      </w:tr>
      <w:tr w14:paraId="5E1BACD8">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8C82EE">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2210201</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BD527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住房公积金</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FC402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12.02</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D7D27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12.02</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2FE894">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197810">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83E09A">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6F04B8">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9D9F60">
            <w:pPr>
              <w:jc w:val="right"/>
              <w:rPr>
                <w:rFonts w:ascii="Times New Roman" w:hAnsi="Times New Roman" w:eastAsia="宋体" w:cs="Times New Roman"/>
                <w:color w:val="000000"/>
                <w:sz w:val="20"/>
                <w:szCs w:val="20"/>
              </w:rPr>
            </w:pPr>
          </w:p>
        </w:tc>
      </w:tr>
      <w:tr w14:paraId="0E9F43C0">
        <w:tblPrEx>
          <w:tblCellMar>
            <w:top w:w="0" w:type="dxa"/>
            <w:left w:w="108" w:type="dxa"/>
            <w:bottom w:w="0" w:type="dxa"/>
            <w:right w:w="108" w:type="dxa"/>
          </w:tblCellMar>
        </w:tblPrEx>
        <w:trPr>
          <w:trHeight w:val="308" w:hRule="atLeast"/>
          <w:jc w:val="center"/>
        </w:trPr>
        <w:tc>
          <w:tcPr>
            <w:tcW w:w="9230" w:type="dxa"/>
            <w:gridSpan w:val="10"/>
            <w:tcBorders>
              <w:top w:val="single" w:color="000000" w:themeColor="text1" w:sz="8" w:space="0"/>
              <w:left w:val="nil"/>
              <w:bottom w:val="nil"/>
              <w:right w:val="nil"/>
            </w:tcBorders>
            <w:noWrap/>
            <w:vAlign w:val="center"/>
          </w:tcPr>
          <w:p w14:paraId="30B58AB8">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注：本表反映部门本年度取得的各项收入情况。</w:t>
            </w:r>
          </w:p>
        </w:tc>
      </w:tr>
    </w:tbl>
    <w:p w14:paraId="0CA5A099">
      <w:pPr>
        <w:rPr>
          <w:rFonts w:ascii="仿宋_GB2312" w:hAnsi="宋体" w:eastAsia="仿宋_GB2312"/>
          <w:b/>
          <w:sz w:val="32"/>
          <w:szCs w:val="32"/>
        </w:rPr>
      </w:pPr>
    </w:p>
    <w:p w14:paraId="5043EF2C">
      <w:pPr>
        <w:rPr>
          <w:rFonts w:ascii="黑体" w:hAnsi="黑体" w:eastAsia="黑体"/>
          <w:bCs/>
          <w:sz w:val="32"/>
          <w:szCs w:val="32"/>
        </w:rPr>
      </w:pPr>
      <w:r>
        <w:rPr>
          <w:rFonts w:hint="eastAsia" w:ascii="仿宋_GB2312" w:hAnsi="宋体" w:eastAsia="仿宋_GB2312"/>
          <w:b/>
          <w:sz w:val="32"/>
          <w:szCs w:val="32"/>
        </w:rPr>
        <w:br w:type="page"/>
      </w:r>
    </w:p>
    <w:tbl>
      <w:tblPr>
        <w:tblStyle w:val="11"/>
        <w:tblW w:w="5812" w:type="pct"/>
        <w:jc w:val="center"/>
        <w:tblLayout w:type="fixed"/>
        <w:tblCellMar>
          <w:top w:w="0" w:type="dxa"/>
          <w:left w:w="108" w:type="dxa"/>
          <w:bottom w:w="0" w:type="dxa"/>
          <w:right w:w="108" w:type="dxa"/>
        </w:tblCellMar>
      </w:tblPr>
      <w:tblGrid>
        <w:gridCol w:w="1040"/>
        <w:gridCol w:w="1187"/>
        <w:gridCol w:w="1127"/>
        <w:gridCol w:w="127"/>
        <w:gridCol w:w="998"/>
        <w:gridCol w:w="1125"/>
        <w:gridCol w:w="499"/>
        <w:gridCol w:w="626"/>
        <w:gridCol w:w="1125"/>
        <w:gridCol w:w="1492"/>
      </w:tblGrid>
      <w:tr w14:paraId="2E04459E">
        <w:tblPrEx>
          <w:tblCellMar>
            <w:top w:w="0" w:type="dxa"/>
            <w:left w:w="108" w:type="dxa"/>
            <w:bottom w:w="0" w:type="dxa"/>
            <w:right w:w="108" w:type="dxa"/>
          </w:tblCellMar>
        </w:tblPrEx>
        <w:trPr>
          <w:trHeight w:val="550" w:hRule="atLeast"/>
          <w:jc w:val="center"/>
        </w:trPr>
        <w:tc>
          <w:tcPr>
            <w:tcW w:w="5000" w:type="pct"/>
            <w:gridSpan w:val="10"/>
            <w:tcBorders>
              <w:top w:val="nil"/>
              <w:left w:val="nil"/>
              <w:bottom w:val="nil"/>
              <w:right w:val="nil"/>
            </w:tcBorders>
            <w:noWrap/>
            <w:vAlign w:val="bottom"/>
          </w:tcPr>
          <w:p w14:paraId="19A6DF18">
            <w:pPr>
              <w:jc w:val="center"/>
              <w:outlineLvl w:val="1"/>
              <w:rPr>
                <w:rFonts w:ascii="宋体" w:hAnsi="宋体" w:eastAsia="宋体"/>
                <w:color w:val="000000"/>
                <w:sz w:val="20"/>
                <w:szCs w:val="20"/>
              </w:rPr>
            </w:pPr>
            <w:r>
              <w:rPr>
                <w:rFonts w:hint="eastAsia" w:ascii="方正仿宋_GB2312" w:hAnsi="方正仿宋_GB2312" w:eastAsia="方正仿宋_GB2312" w:cs="方正仿宋_GB2312"/>
                <w:bCs/>
                <w:sz w:val="32"/>
                <w:szCs w:val="32"/>
              </w:rPr>
              <w:br w:type="page"/>
            </w:r>
            <w:r>
              <w:rPr>
                <w:rFonts w:hint="eastAsia" w:ascii="方正仿宋_GB2312" w:hAnsi="方正仿宋_GB2312" w:eastAsia="方正仿宋_GB2312" w:cs="方正仿宋_GB2312"/>
                <w:bCs/>
                <w:sz w:val="32"/>
                <w:szCs w:val="32"/>
              </w:rPr>
              <w:t>支出决算表</w:t>
            </w:r>
          </w:p>
        </w:tc>
      </w:tr>
      <w:tr w14:paraId="55FDEC81">
        <w:tblPrEx>
          <w:tblCellMar>
            <w:top w:w="0" w:type="dxa"/>
            <w:left w:w="108" w:type="dxa"/>
            <w:bottom w:w="0" w:type="dxa"/>
            <w:right w:w="108" w:type="dxa"/>
          </w:tblCellMar>
        </w:tblPrEx>
        <w:trPr>
          <w:trHeight w:val="300" w:hRule="atLeast"/>
          <w:jc w:val="center"/>
        </w:trPr>
        <w:tc>
          <w:tcPr>
            <w:tcW w:w="5000" w:type="pct"/>
            <w:gridSpan w:val="10"/>
            <w:tcBorders>
              <w:top w:val="nil"/>
              <w:left w:val="nil"/>
              <w:bottom w:val="nil"/>
              <w:right w:val="nil"/>
            </w:tcBorders>
            <w:noWrap/>
            <w:vAlign w:val="bottom"/>
          </w:tcPr>
          <w:p w14:paraId="52567A52">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宋体" w:cs="Times New Roman"/>
                <w:color w:val="000000"/>
                <w:sz w:val="20"/>
                <w:szCs w:val="20"/>
              </w:rPr>
              <w:t>03</w:t>
            </w:r>
            <w:r>
              <w:rPr>
                <w:rFonts w:hint="eastAsia" w:ascii="方正仿宋_GB2312" w:hAnsi="方正仿宋_GB2312" w:eastAsia="方正仿宋_GB2312" w:cs="方正仿宋_GB2312"/>
                <w:color w:val="000000"/>
                <w:sz w:val="20"/>
                <w:szCs w:val="20"/>
              </w:rPr>
              <w:t>表</w:t>
            </w:r>
          </w:p>
        </w:tc>
      </w:tr>
      <w:tr w14:paraId="5485CB4A">
        <w:tblPrEx>
          <w:tblCellMar>
            <w:top w:w="0" w:type="dxa"/>
            <w:left w:w="108" w:type="dxa"/>
            <w:bottom w:w="0" w:type="dxa"/>
            <w:right w:w="108" w:type="dxa"/>
          </w:tblCellMar>
        </w:tblPrEx>
        <w:trPr>
          <w:trHeight w:val="300" w:hRule="atLeast"/>
          <w:jc w:val="center"/>
        </w:trPr>
        <w:tc>
          <w:tcPr>
            <w:tcW w:w="1862" w:type="pct"/>
            <w:gridSpan w:val="4"/>
            <w:tcBorders>
              <w:top w:val="nil"/>
              <w:left w:val="nil"/>
              <w:bottom w:val="single" w:color="000000" w:themeColor="text1" w:sz="8" w:space="0"/>
              <w:right w:val="nil"/>
            </w:tcBorders>
            <w:noWrap/>
            <w:vAlign w:val="bottom"/>
          </w:tcPr>
          <w:p w14:paraId="24F78704">
            <w:pPr>
              <w:widowControl/>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 xml:space="preserve">部门（单位）：涞源县劳动保障服务中心 </w:t>
            </w:r>
            <w:r>
              <w:rPr>
                <w:rFonts w:hint="eastAsia" w:asciiTheme="minorEastAsia" w:hAnsiTheme="minorEastAsia" w:cstheme="minorEastAsia"/>
                <w:color w:val="000000"/>
                <w:sz w:val="20"/>
                <w:szCs w:val="20"/>
              </w:rPr>
              <w:t xml:space="preserve">                                                                                                         </w:t>
            </w:r>
          </w:p>
        </w:tc>
        <w:tc>
          <w:tcPr>
            <w:tcW w:w="1403" w:type="pct"/>
            <w:gridSpan w:val="3"/>
            <w:tcBorders>
              <w:top w:val="nil"/>
              <w:left w:val="nil"/>
              <w:bottom w:val="single" w:color="000000" w:themeColor="text1" w:sz="8" w:space="0"/>
              <w:right w:val="nil"/>
            </w:tcBorders>
            <w:noWrap/>
            <w:vAlign w:val="bottom"/>
          </w:tcPr>
          <w:p w14:paraId="7AB0789A">
            <w:pPr>
              <w:widowControl/>
              <w:jc w:val="center"/>
              <w:textAlignment w:val="bottom"/>
              <w:rPr>
                <w:rFonts w:asciiTheme="minorEastAsia" w:hAnsiTheme="minorEastAsia" w:cstheme="minorEastAsia"/>
                <w:color w:val="000000"/>
                <w:sz w:val="20"/>
                <w:szCs w:val="20"/>
              </w:rPr>
            </w:pPr>
            <w:r>
              <w:rPr>
                <w:rFonts w:ascii="Times New Roman" w:hAnsi="Times New Roman" w:cs="Times New Roman"/>
                <w:color w:val="000000"/>
                <w:sz w:val="20"/>
                <w:szCs w:val="20"/>
              </w:rPr>
              <w:t>202</w:t>
            </w:r>
            <w:r>
              <w:rPr>
                <w:rFonts w:hint="eastAsia" w:ascii="Times New Roman" w:hAnsi="Times New Roman" w:cs="Times New Roman"/>
                <w:color w:val="000000"/>
                <w:sz w:val="20"/>
                <w:szCs w:val="20"/>
              </w:rPr>
              <w:t>5</w:t>
            </w:r>
            <w:r>
              <w:rPr>
                <w:rFonts w:hint="eastAsia" w:ascii="方正仿宋_GB2312" w:hAnsi="方正仿宋_GB2312" w:eastAsia="方正仿宋_GB2312" w:cs="方正仿宋_GB2312"/>
                <w:color w:val="000000"/>
                <w:sz w:val="20"/>
                <w:szCs w:val="20"/>
              </w:rPr>
              <w:t>年度</w:t>
            </w:r>
          </w:p>
        </w:tc>
        <w:tc>
          <w:tcPr>
            <w:tcW w:w="1734" w:type="pct"/>
            <w:gridSpan w:val="3"/>
            <w:tcBorders>
              <w:top w:val="nil"/>
              <w:left w:val="nil"/>
              <w:bottom w:val="single" w:color="000000" w:themeColor="text1" w:sz="8" w:space="0"/>
              <w:right w:val="nil"/>
            </w:tcBorders>
            <w:noWrap/>
            <w:vAlign w:val="bottom"/>
          </w:tcPr>
          <w:p w14:paraId="3F0173FB">
            <w:pPr>
              <w:widowControl/>
              <w:jc w:val="right"/>
              <w:textAlignment w:val="bottom"/>
              <w:rPr>
                <w:rFonts w:asciiTheme="minorEastAsia" w:hAnsiTheme="minorEastAsia" w:cstheme="minorEastAsia"/>
                <w:color w:val="000000"/>
                <w:sz w:val="20"/>
                <w:szCs w:val="20"/>
              </w:rPr>
            </w:pPr>
            <w:r>
              <w:rPr>
                <w:rFonts w:hint="eastAsia" w:ascii="方正仿宋_GB2312" w:hAnsi="方正仿宋_GB2312" w:eastAsia="方正仿宋_GB2312" w:cs="方正仿宋_GB2312"/>
                <w:color w:val="000000"/>
                <w:sz w:val="20"/>
                <w:szCs w:val="20"/>
              </w:rPr>
              <w:t xml:space="preserve"> 金额单位：万元</w:t>
            </w:r>
          </w:p>
        </w:tc>
      </w:tr>
      <w:tr w14:paraId="6A834C39">
        <w:tblPrEx>
          <w:tblCellMar>
            <w:top w:w="0" w:type="dxa"/>
            <w:left w:w="108" w:type="dxa"/>
            <w:bottom w:w="0" w:type="dxa"/>
            <w:right w:w="108" w:type="dxa"/>
          </w:tblCellMar>
        </w:tblPrEx>
        <w:trPr>
          <w:trHeight w:val="510" w:hRule="atLeast"/>
          <w:jc w:val="center"/>
        </w:trPr>
        <w:tc>
          <w:tcPr>
            <w:tcW w:w="119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3CC09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603"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C5C3AB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本年支出合计</w:t>
            </w:r>
          </w:p>
        </w:tc>
        <w:tc>
          <w:tcPr>
            <w:tcW w:w="602"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123D3DE">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602"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19D631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c>
          <w:tcPr>
            <w:tcW w:w="602"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462E86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上缴上级支出</w:t>
            </w:r>
          </w:p>
        </w:tc>
        <w:tc>
          <w:tcPr>
            <w:tcW w:w="602"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53B67C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经营支出</w:t>
            </w:r>
          </w:p>
        </w:tc>
        <w:tc>
          <w:tcPr>
            <w:tcW w:w="795"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8BC3E5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对附属单位补助支出</w:t>
            </w:r>
          </w:p>
        </w:tc>
      </w:tr>
      <w:tr w14:paraId="1512045E">
        <w:tblPrEx>
          <w:tblCellMar>
            <w:top w:w="0" w:type="dxa"/>
            <w:left w:w="108" w:type="dxa"/>
            <w:bottom w:w="0" w:type="dxa"/>
            <w:right w:w="108" w:type="dxa"/>
          </w:tblCellMar>
        </w:tblPrEx>
        <w:trPr>
          <w:trHeight w:val="312" w:hRule="atLeast"/>
          <w:jc w:val="center"/>
        </w:trPr>
        <w:tc>
          <w:tcPr>
            <w:tcW w:w="55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0BDA44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635"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ADE61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60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A074FC0">
            <w:pPr>
              <w:jc w:val="center"/>
              <w:rPr>
                <w:rFonts w:ascii="宋体" w:hAnsi="宋体" w:eastAsia="宋体"/>
                <w:color w:val="000000"/>
                <w:sz w:val="20"/>
                <w:szCs w:val="20"/>
              </w:rPr>
            </w:pPr>
          </w:p>
        </w:tc>
        <w:tc>
          <w:tcPr>
            <w:tcW w:w="60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319CCAE">
            <w:pPr>
              <w:jc w:val="center"/>
              <w:rPr>
                <w:rFonts w:ascii="宋体" w:hAnsi="宋体" w:eastAsia="宋体"/>
                <w:color w:val="000000"/>
                <w:sz w:val="20"/>
                <w:szCs w:val="20"/>
              </w:rPr>
            </w:pPr>
          </w:p>
        </w:tc>
        <w:tc>
          <w:tcPr>
            <w:tcW w:w="60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084F8AC">
            <w:pPr>
              <w:jc w:val="center"/>
              <w:rPr>
                <w:rFonts w:ascii="宋体" w:hAnsi="宋体" w:eastAsia="宋体"/>
                <w:color w:val="000000"/>
                <w:sz w:val="20"/>
                <w:szCs w:val="20"/>
              </w:rPr>
            </w:pPr>
          </w:p>
        </w:tc>
        <w:tc>
          <w:tcPr>
            <w:tcW w:w="60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44DA3C8">
            <w:pPr>
              <w:jc w:val="center"/>
              <w:rPr>
                <w:rFonts w:ascii="宋体" w:hAnsi="宋体" w:eastAsia="宋体"/>
                <w:color w:val="000000"/>
                <w:sz w:val="20"/>
                <w:szCs w:val="20"/>
              </w:rPr>
            </w:pPr>
          </w:p>
        </w:tc>
        <w:tc>
          <w:tcPr>
            <w:tcW w:w="60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150050F">
            <w:pPr>
              <w:jc w:val="center"/>
              <w:rPr>
                <w:rFonts w:ascii="宋体" w:hAnsi="宋体" w:eastAsia="宋体"/>
                <w:color w:val="000000"/>
                <w:sz w:val="20"/>
                <w:szCs w:val="20"/>
              </w:rPr>
            </w:pPr>
          </w:p>
        </w:tc>
        <w:tc>
          <w:tcPr>
            <w:tcW w:w="79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B76D031">
            <w:pPr>
              <w:jc w:val="center"/>
              <w:rPr>
                <w:rFonts w:ascii="宋体" w:hAnsi="宋体" w:eastAsia="宋体"/>
                <w:color w:val="000000"/>
                <w:sz w:val="20"/>
                <w:szCs w:val="20"/>
              </w:rPr>
            </w:pPr>
          </w:p>
        </w:tc>
      </w:tr>
      <w:tr w14:paraId="5F8106B1">
        <w:tblPrEx>
          <w:tblCellMar>
            <w:top w:w="0" w:type="dxa"/>
            <w:left w:w="108" w:type="dxa"/>
            <w:bottom w:w="0" w:type="dxa"/>
            <w:right w:w="108" w:type="dxa"/>
          </w:tblCellMar>
        </w:tblPrEx>
        <w:trPr>
          <w:trHeight w:val="312" w:hRule="atLeast"/>
          <w:jc w:val="center"/>
        </w:trPr>
        <w:tc>
          <w:tcPr>
            <w:tcW w:w="55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54A9187">
            <w:pPr>
              <w:jc w:val="center"/>
              <w:rPr>
                <w:rFonts w:ascii="宋体" w:hAnsi="宋体" w:eastAsia="宋体"/>
                <w:color w:val="000000"/>
                <w:sz w:val="20"/>
                <w:szCs w:val="20"/>
              </w:rPr>
            </w:pPr>
          </w:p>
        </w:tc>
        <w:tc>
          <w:tcPr>
            <w:tcW w:w="63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F668EB">
            <w:pPr>
              <w:jc w:val="center"/>
              <w:rPr>
                <w:rFonts w:ascii="宋体" w:hAnsi="宋体" w:eastAsia="宋体"/>
                <w:color w:val="000000"/>
                <w:sz w:val="20"/>
                <w:szCs w:val="20"/>
              </w:rPr>
            </w:pPr>
          </w:p>
        </w:tc>
        <w:tc>
          <w:tcPr>
            <w:tcW w:w="60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605A2E4">
            <w:pPr>
              <w:jc w:val="center"/>
              <w:rPr>
                <w:rFonts w:ascii="宋体" w:hAnsi="宋体" w:eastAsia="宋体"/>
                <w:color w:val="000000"/>
                <w:sz w:val="20"/>
                <w:szCs w:val="20"/>
              </w:rPr>
            </w:pPr>
          </w:p>
        </w:tc>
        <w:tc>
          <w:tcPr>
            <w:tcW w:w="60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D1F9913">
            <w:pPr>
              <w:jc w:val="center"/>
              <w:rPr>
                <w:rFonts w:ascii="宋体" w:hAnsi="宋体" w:eastAsia="宋体"/>
                <w:color w:val="000000"/>
                <w:sz w:val="20"/>
                <w:szCs w:val="20"/>
              </w:rPr>
            </w:pPr>
          </w:p>
        </w:tc>
        <w:tc>
          <w:tcPr>
            <w:tcW w:w="60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D27847D">
            <w:pPr>
              <w:jc w:val="center"/>
              <w:rPr>
                <w:rFonts w:ascii="宋体" w:hAnsi="宋体" w:eastAsia="宋体"/>
                <w:color w:val="000000"/>
                <w:sz w:val="20"/>
                <w:szCs w:val="20"/>
              </w:rPr>
            </w:pPr>
          </w:p>
        </w:tc>
        <w:tc>
          <w:tcPr>
            <w:tcW w:w="60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B47DA02">
            <w:pPr>
              <w:jc w:val="center"/>
              <w:rPr>
                <w:rFonts w:ascii="宋体" w:hAnsi="宋体" w:eastAsia="宋体"/>
                <w:color w:val="000000"/>
                <w:sz w:val="20"/>
                <w:szCs w:val="20"/>
              </w:rPr>
            </w:pPr>
          </w:p>
        </w:tc>
        <w:tc>
          <w:tcPr>
            <w:tcW w:w="60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FF9D59E">
            <w:pPr>
              <w:jc w:val="center"/>
              <w:rPr>
                <w:rFonts w:ascii="宋体" w:hAnsi="宋体" w:eastAsia="宋体"/>
                <w:color w:val="000000"/>
                <w:sz w:val="20"/>
                <w:szCs w:val="20"/>
              </w:rPr>
            </w:pPr>
          </w:p>
        </w:tc>
        <w:tc>
          <w:tcPr>
            <w:tcW w:w="79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3803577">
            <w:pPr>
              <w:jc w:val="center"/>
              <w:rPr>
                <w:rFonts w:ascii="宋体" w:hAnsi="宋体" w:eastAsia="宋体"/>
                <w:color w:val="000000"/>
                <w:sz w:val="20"/>
                <w:szCs w:val="20"/>
              </w:rPr>
            </w:pPr>
          </w:p>
        </w:tc>
      </w:tr>
      <w:tr w14:paraId="39A09820">
        <w:tblPrEx>
          <w:tblCellMar>
            <w:top w:w="0" w:type="dxa"/>
            <w:left w:w="108" w:type="dxa"/>
            <w:bottom w:w="0" w:type="dxa"/>
            <w:right w:w="108" w:type="dxa"/>
          </w:tblCellMar>
        </w:tblPrEx>
        <w:trPr>
          <w:trHeight w:val="312" w:hRule="atLeast"/>
          <w:jc w:val="center"/>
        </w:trPr>
        <w:tc>
          <w:tcPr>
            <w:tcW w:w="55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2C619B4">
            <w:pPr>
              <w:jc w:val="center"/>
              <w:rPr>
                <w:rFonts w:ascii="宋体" w:hAnsi="宋体" w:eastAsia="宋体"/>
                <w:color w:val="000000"/>
                <w:sz w:val="20"/>
                <w:szCs w:val="20"/>
              </w:rPr>
            </w:pPr>
          </w:p>
        </w:tc>
        <w:tc>
          <w:tcPr>
            <w:tcW w:w="63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E8EA7F">
            <w:pPr>
              <w:jc w:val="center"/>
              <w:rPr>
                <w:rFonts w:ascii="宋体" w:hAnsi="宋体" w:eastAsia="宋体"/>
                <w:color w:val="000000"/>
                <w:sz w:val="20"/>
                <w:szCs w:val="20"/>
              </w:rPr>
            </w:pPr>
          </w:p>
        </w:tc>
        <w:tc>
          <w:tcPr>
            <w:tcW w:w="60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637403B">
            <w:pPr>
              <w:jc w:val="center"/>
              <w:rPr>
                <w:rFonts w:ascii="宋体" w:hAnsi="宋体" w:eastAsia="宋体"/>
                <w:color w:val="000000"/>
                <w:sz w:val="20"/>
                <w:szCs w:val="20"/>
              </w:rPr>
            </w:pPr>
          </w:p>
        </w:tc>
        <w:tc>
          <w:tcPr>
            <w:tcW w:w="60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98968AC">
            <w:pPr>
              <w:jc w:val="center"/>
              <w:rPr>
                <w:rFonts w:ascii="宋体" w:hAnsi="宋体" w:eastAsia="宋体"/>
                <w:color w:val="000000"/>
                <w:sz w:val="20"/>
                <w:szCs w:val="20"/>
              </w:rPr>
            </w:pPr>
          </w:p>
        </w:tc>
        <w:tc>
          <w:tcPr>
            <w:tcW w:w="60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5D2D51F">
            <w:pPr>
              <w:jc w:val="center"/>
              <w:rPr>
                <w:rFonts w:ascii="宋体" w:hAnsi="宋体" w:eastAsia="宋体"/>
                <w:color w:val="000000"/>
                <w:sz w:val="20"/>
                <w:szCs w:val="20"/>
              </w:rPr>
            </w:pPr>
          </w:p>
        </w:tc>
        <w:tc>
          <w:tcPr>
            <w:tcW w:w="60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BC81BC3">
            <w:pPr>
              <w:jc w:val="center"/>
              <w:rPr>
                <w:rFonts w:ascii="宋体" w:hAnsi="宋体" w:eastAsia="宋体"/>
                <w:color w:val="000000"/>
                <w:sz w:val="20"/>
                <w:szCs w:val="20"/>
              </w:rPr>
            </w:pPr>
          </w:p>
        </w:tc>
        <w:tc>
          <w:tcPr>
            <w:tcW w:w="60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0090710">
            <w:pPr>
              <w:jc w:val="center"/>
              <w:rPr>
                <w:rFonts w:ascii="宋体" w:hAnsi="宋体" w:eastAsia="宋体"/>
                <w:color w:val="000000"/>
                <w:sz w:val="20"/>
                <w:szCs w:val="20"/>
              </w:rPr>
            </w:pPr>
          </w:p>
        </w:tc>
        <w:tc>
          <w:tcPr>
            <w:tcW w:w="79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C145243">
            <w:pPr>
              <w:jc w:val="center"/>
              <w:rPr>
                <w:rFonts w:ascii="宋体" w:hAnsi="宋体" w:eastAsia="宋体"/>
                <w:color w:val="000000"/>
                <w:sz w:val="20"/>
                <w:szCs w:val="20"/>
              </w:rPr>
            </w:pPr>
          </w:p>
        </w:tc>
      </w:tr>
      <w:tr w14:paraId="18A8BAEF">
        <w:tblPrEx>
          <w:tblCellMar>
            <w:top w:w="0" w:type="dxa"/>
            <w:left w:w="108" w:type="dxa"/>
            <w:bottom w:w="0" w:type="dxa"/>
            <w:right w:w="108" w:type="dxa"/>
          </w:tblCellMar>
        </w:tblPrEx>
        <w:trPr>
          <w:trHeight w:val="454" w:hRule="atLeast"/>
          <w:jc w:val="center"/>
        </w:trPr>
        <w:tc>
          <w:tcPr>
            <w:tcW w:w="119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2B95C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21C82B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4849C2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2238D9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6236B1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F8EC83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w:t>
            </w: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1BBA44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w:t>
            </w:r>
          </w:p>
        </w:tc>
      </w:tr>
      <w:tr w14:paraId="61B343E1">
        <w:tblPrEx>
          <w:tblCellMar>
            <w:top w:w="0" w:type="dxa"/>
            <w:left w:w="108" w:type="dxa"/>
            <w:bottom w:w="0" w:type="dxa"/>
            <w:right w:w="108" w:type="dxa"/>
          </w:tblCellMar>
        </w:tblPrEx>
        <w:trPr>
          <w:trHeight w:val="308" w:hRule="atLeast"/>
          <w:jc w:val="center"/>
        </w:trPr>
        <w:tc>
          <w:tcPr>
            <w:tcW w:w="119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BDBB2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32B9E7">
            <w:pPr>
              <w:jc w:val="right"/>
              <w:rPr>
                <w:rFonts w:ascii="Times New Roman" w:hAnsi="Times New Roman" w:eastAsia="宋体" w:cs="Times New Roman"/>
                <w:color w:val="000000"/>
                <w:sz w:val="20"/>
                <w:szCs w:val="20"/>
              </w:rPr>
            </w:pPr>
            <w:r>
              <w:rPr>
                <w:rFonts w:ascii="Times New Roman" w:hAnsi="Times New Roman" w:cs="Times New Roman"/>
                <w:sz w:val="20"/>
                <w:szCs w:val="20"/>
              </w:rPr>
              <w:t>260.59</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3A83BA">
            <w:pPr>
              <w:jc w:val="right"/>
              <w:rPr>
                <w:rFonts w:ascii="Times New Roman" w:hAnsi="Times New Roman" w:eastAsia="宋体" w:cs="Times New Roman"/>
                <w:color w:val="000000"/>
                <w:sz w:val="20"/>
                <w:szCs w:val="20"/>
              </w:rPr>
            </w:pPr>
            <w:r>
              <w:rPr>
                <w:rFonts w:ascii="Times New Roman" w:hAnsi="Times New Roman" w:cs="Times New Roman"/>
                <w:sz w:val="20"/>
                <w:szCs w:val="20"/>
              </w:rPr>
              <w:t>260.59</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0B3E5B">
            <w:pPr>
              <w:jc w:val="right"/>
              <w:rPr>
                <w:rFonts w:ascii="Times New Roman" w:hAnsi="Times New Roman" w:eastAsia="宋体" w:cs="Times New Roman"/>
                <w:color w:val="000000"/>
                <w:sz w:val="20"/>
                <w:szCs w:val="20"/>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F16C85">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EFED7F">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159771">
            <w:pPr>
              <w:jc w:val="right"/>
              <w:rPr>
                <w:rFonts w:ascii="Times New Roman" w:hAnsi="Times New Roman" w:eastAsia="宋体" w:cs="Times New Roman"/>
                <w:color w:val="000000"/>
                <w:sz w:val="20"/>
                <w:szCs w:val="20"/>
              </w:rPr>
            </w:pPr>
          </w:p>
        </w:tc>
      </w:tr>
      <w:tr w14:paraId="052473D9">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2BDCE5">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3792D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社会保障和就业支出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BC304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248.57</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038E8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248.57</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AF2F0A">
            <w:pPr>
              <w:jc w:val="right"/>
              <w:rPr>
                <w:rFonts w:ascii="Times New Roman" w:hAnsi="Times New Roman" w:eastAsia="宋体" w:cs="Times New Roman"/>
                <w:color w:val="000000"/>
                <w:sz w:val="20"/>
                <w:szCs w:val="20"/>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62D367">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61AE5D">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B10724">
            <w:pPr>
              <w:jc w:val="right"/>
              <w:rPr>
                <w:rFonts w:ascii="Times New Roman" w:hAnsi="Times New Roman" w:eastAsia="宋体" w:cs="Times New Roman"/>
                <w:color w:val="000000"/>
                <w:sz w:val="20"/>
                <w:szCs w:val="20"/>
              </w:rPr>
            </w:pPr>
          </w:p>
        </w:tc>
      </w:tr>
      <w:tr w14:paraId="65C502CA">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A28BD3">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20801</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531F2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人力资源和社会保障管理事务</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4D152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202.76</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591C8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202.76</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5E3BB1">
            <w:pPr>
              <w:jc w:val="right"/>
              <w:rPr>
                <w:rFonts w:ascii="Times New Roman" w:hAnsi="Times New Roman" w:eastAsia="宋体" w:cs="Times New Roman"/>
                <w:color w:val="000000"/>
                <w:sz w:val="20"/>
                <w:szCs w:val="20"/>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17BD54">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1CF17A">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B53824">
            <w:pPr>
              <w:jc w:val="right"/>
              <w:rPr>
                <w:rFonts w:ascii="Times New Roman" w:hAnsi="Times New Roman" w:eastAsia="宋体" w:cs="Times New Roman"/>
                <w:color w:val="000000"/>
                <w:sz w:val="20"/>
                <w:szCs w:val="20"/>
              </w:rPr>
            </w:pPr>
          </w:p>
        </w:tc>
      </w:tr>
      <w:tr w14:paraId="01395584">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893A26">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2080105</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9EF08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劳动保障监察</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0725A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202.76</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D8247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202.76</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B2E4B8">
            <w:pPr>
              <w:jc w:val="right"/>
              <w:rPr>
                <w:rFonts w:ascii="Times New Roman" w:hAnsi="Times New Roman" w:eastAsia="宋体" w:cs="Times New Roman"/>
                <w:color w:val="000000"/>
                <w:sz w:val="20"/>
                <w:szCs w:val="20"/>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73C92D">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62E45F">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45E7D0">
            <w:pPr>
              <w:jc w:val="right"/>
              <w:rPr>
                <w:rFonts w:ascii="Times New Roman" w:hAnsi="Times New Roman" w:eastAsia="宋体" w:cs="Times New Roman"/>
                <w:color w:val="000000"/>
                <w:sz w:val="20"/>
                <w:szCs w:val="20"/>
              </w:rPr>
            </w:pPr>
          </w:p>
        </w:tc>
      </w:tr>
      <w:tr w14:paraId="6D2FEF08">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14AC65">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F7E40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行政事业单位养老支出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1E093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45.81</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BE3C1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45.81</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F07552">
            <w:pPr>
              <w:jc w:val="right"/>
              <w:rPr>
                <w:rFonts w:ascii="Times New Roman" w:hAnsi="Times New Roman" w:eastAsia="宋体" w:cs="Times New Roman"/>
                <w:color w:val="000000"/>
                <w:sz w:val="20"/>
                <w:szCs w:val="20"/>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015921">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0410F2">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29FA04">
            <w:pPr>
              <w:jc w:val="right"/>
              <w:rPr>
                <w:rFonts w:ascii="Times New Roman" w:hAnsi="Times New Roman" w:eastAsia="宋体" w:cs="Times New Roman"/>
                <w:color w:val="000000"/>
                <w:sz w:val="20"/>
                <w:szCs w:val="20"/>
              </w:rPr>
            </w:pPr>
          </w:p>
        </w:tc>
      </w:tr>
      <w:tr w14:paraId="21128EE4">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B1CC13">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2080505</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0DF0D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机关事业单位基本养老保险缴费支出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A80B3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31.94</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38F54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31.94</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160639">
            <w:pPr>
              <w:jc w:val="right"/>
              <w:rPr>
                <w:rFonts w:ascii="Times New Roman" w:hAnsi="Times New Roman" w:eastAsia="宋体" w:cs="Times New Roman"/>
                <w:color w:val="000000"/>
                <w:sz w:val="20"/>
                <w:szCs w:val="20"/>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063B08">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AF7BE8">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577D26">
            <w:pPr>
              <w:jc w:val="right"/>
              <w:rPr>
                <w:rFonts w:ascii="Times New Roman" w:hAnsi="Times New Roman" w:eastAsia="宋体" w:cs="Times New Roman"/>
                <w:color w:val="000000"/>
                <w:sz w:val="20"/>
                <w:szCs w:val="20"/>
              </w:rPr>
            </w:pPr>
          </w:p>
        </w:tc>
      </w:tr>
      <w:tr w14:paraId="10B6FB82">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2278CC">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2080506</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8211A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机关事业单位职业年金缴费支出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52718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13.87</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B0FAB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13.87</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F8DAAE">
            <w:pPr>
              <w:jc w:val="right"/>
              <w:rPr>
                <w:rFonts w:ascii="Times New Roman" w:hAnsi="Times New Roman" w:eastAsia="宋体" w:cs="Times New Roman"/>
                <w:color w:val="000000"/>
                <w:sz w:val="20"/>
                <w:szCs w:val="20"/>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E67A57">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202C9B">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0D137A">
            <w:pPr>
              <w:jc w:val="right"/>
              <w:rPr>
                <w:rFonts w:ascii="Times New Roman" w:hAnsi="Times New Roman" w:eastAsia="宋体" w:cs="Times New Roman"/>
                <w:color w:val="000000"/>
                <w:sz w:val="20"/>
                <w:szCs w:val="20"/>
              </w:rPr>
            </w:pPr>
          </w:p>
        </w:tc>
      </w:tr>
      <w:tr w14:paraId="23756AEB">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DB12A6">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221</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51296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住房保障支出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55985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12.02</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202D3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12.02</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4F1AE5">
            <w:pPr>
              <w:jc w:val="right"/>
              <w:rPr>
                <w:rFonts w:ascii="Times New Roman" w:hAnsi="Times New Roman" w:eastAsia="宋体" w:cs="Times New Roman"/>
                <w:color w:val="000000"/>
                <w:sz w:val="20"/>
                <w:szCs w:val="20"/>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526CB2">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03CF5E">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31DA09">
            <w:pPr>
              <w:jc w:val="right"/>
              <w:rPr>
                <w:rFonts w:ascii="Times New Roman" w:hAnsi="Times New Roman" w:eastAsia="宋体" w:cs="Times New Roman"/>
                <w:color w:val="000000"/>
                <w:sz w:val="20"/>
                <w:szCs w:val="20"/>
              </w:rPr>
            </w:pPr>
          </w:p>
        </w:tc>
      </w:tr>
      <w:tr w14:paraId="2C77FE95">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665F20">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22102</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E8283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住房改革支出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317DF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12.02</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CD730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12.02</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309918">
            <w:pPr>
              <w:jc w:val="right"/>
              <w:rPr>
                <w:rFonts w:ascii="Times New Roman" w:hAnsi="Times New Roman" w:eastAsia="宋体" w:cs="Times New Roman"/>
                <w:color w:val="000000"/>
                <w:sz w:val="20"/>
                <w:szCs w:val="20"/>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029B6B">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5C841E">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16510F">
            <w:pPr>
              <w:jc w:val="right"/>
              <w:rPr>
                <w:rFonts w:ascii="Times New Roman" w:hAnsi="Times New Roman" w:eastAsia="宋体" w:cs="Times New Roman"/>
                <w:color w:val="000000"/>
                <w:sz w:val="20"/>
                <w:szCs w:val="20"/>
              </w:rPr>
            </w:pPr>
          </w:p>
        </w:tc>
      </w:tr>
      <w:tr w14:paraId="3FC90E53">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D0CFA1">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2210201</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4377F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住房公积金</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DAC31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12.02</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7702C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12.02</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4EE0E8">
            <w:pPr>
              <w:jc w:val="right"/>
              <w:rPr>
                <w:rFonts w:ascii="Times New Roman" w:hAnsi="Times New Roman" w:eastAsia="宋体" w:cs="Times New Roman"/>
                <w:color w:val="000000"/>
                <w:sz w:val="20"/>
                <w:szCs w:val="20"/>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550A76">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0C3016">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CBC566">
            <w:pPr>
              <w:jc w:val="right"/>
              <w:rPr>
                <w:rFonts w:ascii="Times New Roman" w:hAnsi="Times New Roman" w:eastAsia="宋体" w:cs="Times New Roman"/>
                <w:color w:val="000000"/>
                <w:sz w:val="20"/>
                <w:szCs w:val="20"/>
              </w:rPr>
            </w:pPr>
          </w:p>
        </w:tc>
      </w:tr>
      <w:tr w14:paraId="1029D294">
        <w:tblPrEx>
          <w:tblCellMar>
            <w:top w:w="0" w:type="dxa"/>
            <w:left w:w="108" w:type="dxa"/>
            <w:bottom w:w="0" w:type="dxa"/>
            <w:right w:w="108" w:type="dxa"/>
          </w:tblCellMar>
        </w:tblPrEx>
        <w:trPr>
          <w:trHeight w:val="308" w:hRule="atLeast"/>
          <w:jc w:val="center"/>
        </w:trPr>
        <w:tc>
          <w:tcPr>
            <w:tcW w:w="5000" w:type="pct"/>
            <w:gridSpan w:val="10"/>
            <w:tcBorders>
              <w:top w:val="single" w:color="000000" w:themeColor="text1" w:sz="8" w:space="0"/>
              <w:left w:val="nil"/>
              <w:bottom w:val="nil"/>
              <w:right w:val="nil"/>
            </w:tcBorders>
            <w:noWrap/>
            <w:vAlign w:val="center"/>
          </w:tcPr>
          <w:p w14:paraId="77113AE3">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注：本表反映部门本年度各项支出情况。</w:t>
            </w:r>
          </w:p>
        </w:tc>
      </w:tr>
    </w:tbl>
    <w:p w14:paraId="6C42897E">
      <w:pPr>
        <w:rPr>
          <w:rFonts w:ascii="仿宋_GB2312" w:hAnsi="宋体" w:eastAsia="仿宋_GB2312"/>
          <w:b/>
          <w:sz w:val="32"/>
          <w:szCs w:val="32"/>
        </w:rPr>
      </w:pPr>
    </w:p>
    <w:p w14:paraId="58D05290">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7281" w:type="pct"/>
        <w:tblInd w:w="-1857" w:type="dxa"/>
        <w:tblLayout w:type="fixed"/>
        <w:tblCellMar>
          <w:top w:w="0" w:type="dxa"/>
          <w:left w:w="108" w:type="dxa"/>
          <w:bottom w:w="0" w:type="dxa"/>
          <w:right w:w="108" w:type="dxa"/>
        </w:tblCellMar>
      </w:tblPr>
      <w:tblGrid>
        <w:gridCol w:w="1982"/>
        <w:gridCol w:w="623"/>
        <w:gridCol w:w="1428"/>
        <w:gridCol w:w="1658"/>
        <w:gridCol w:w="438"/>
        <w:gridCol w:w="623"/>
        <w:gridCol w:w="459"/>
        <w:gridCol w:w="834"/>
        <w:gridCol w:w="1218"/>
        <w:gridCol w:w="1218"/>
        <w:gridCol w:w="1227"/>
      </w:tblGrid>
      <w:tr w14:paraId="5CDE7BD8">
        <w:tblPrEx>
          <w:tblCellMar>
            <w:top w:w="0" w:type="dxa"/>
            <w:left w:w="108" w:type="dxa"/>
            <w:bottom w:w="0" w:type="dxa"/>
            <w:right w:w="108" w:type="dxa"/>
          </w:tblCellMar>
        </w:tblPrEx>
        <w:trPr>
          <w:trHeight w:val="550" w:hRule="atLeast"/>
        </w:trPr>
        <w:tc>
          <w:tcPr>
            <w:tcW w:w="5000" w:type="pct"/>
            <w:gridSpan w:val="11"/>
            <w:tcBorders>
              <w:top w:val="nil"/>
              <w:left w:val="nil"/>
              <w:bottom w:val="nil"/>
              <w:right w:val="nil"/>
            </w:tcBorders>
            <w:noWrap/>
            <w:vAlign w:val="bottom"/>
          </w:tcPr>
          <w:p w14:paraId="1E520ACA">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财政拨款收入支出决算总表</w:t>
            </w:r>
          </w:p>
        </w:tc>
      </w:tr>
      <w:tr w14:paraId="5013F6E6">
        <w:tblPrEx>
          <w:tblCellMar>
            <w:top w:w="0" w:type="dxa"/>
            <w:left w:w="108" w:type="dxa"/>
            <w:bottom w:w="0" w:type="dxa"/>
            <w:right w:w="108" w:type="dxa"/>
          </w:tblCellMar>
        </w:tblPrEx>
        <w:trPr>
          <w:trHeight w:val="300" w:hRule="atLeast"/>
        </w:trPr>
        <w:tc>
          <w:tcPr>
            <w:tcW w:w="5000" w:type="pct"/>
            <w:gridSpan w:val="11"/>
            <w:tcBorders>
              <w:top w:val="nil"/>
              <w:left w:val="nil"/>
              <w:bottom w:val="nil"/>
              <w:right w:val="nil"/>
            </w:tcBorders>
            <w:noWrap/>
            <w:vAlign w:val="bottom"/>
          </w:tcPr>
          <w:p w14:paraId="78A1282C">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方正仿宋_GB2312" w:cs="Times New Roman"/>
                <w:color w:val="000000"/>
                <w:sz w:val="20"/>
                <w:szCs w:val="20"/>
              </w:rPr>
              <w:t>04</w:t>
            </w:r>
            <w:r>
              <w:rPr>
                <w:rFonts w:hint="eastAsia" w:ascii="方正仿宋_GB2312" w:hAnsi="方正仿宋_GB2312" w:eastAsia="方正仿宋_GB2312" w:cs="方正仿宋_GB2312"/>
                <w:color w:val="000000"/>
                <w:sz w:val="20"/>
                <w:szCs w:val="20"/>
              </w:rPr>
              <w:t>表</w:t>
            </w:r>
          </w:p>
        </w:tc>
      </w:tr>
      <w:tr w14:paraId="0EEEE214">
        <w:tblPrEx>
          <w:tblCellMar>
            <w:top w:w="0" w:type="dxa"/>
            <w:left w:w="108" w:type="dxa"/>
            <w:bottom w:w="0" w:type="dxa"/>
            <w:right w:w="108" w:type="dxa"/>
          </w:tblCellMar>
        </w:tblPrEx>
        <w:trPr>
          <w:trHeight w:val="300" w:hRule="atLeast"/>
        </w:trPr>
        <w:tc>
          <w:tcPr>
            <w:tcW w:w="2431" w:type="pct"/>
            <w:gridSpan w:val="4"/>
            <w:tcBorders>
              <w:top w:val="nil"/>
              <w:left w:val="nil"/>
              <w:bottom w:val="single" w:color="000000" w:themeColor="text1" w:sz="8" w:space="0"/>
              <w:right w:val="nil"/>
            </w:tcBorders>
            <w:noWrap/>
            <w:vAlign w:val="bottom"/>
          </w:tcPr>
          <w:p w14:paraId="2F54A62F">
            <w:pPr>
              <w:rPr>
                <w:rFonts w:ascii="仿宋" w:hAnsi="仿宋" w:eastAsia="仿宋" w:cs="仿宋"/>
                <w:color w:val="000000"/>
                <w:sz w:val="20"/>
                <w:szCs w:val="20"/>
              </w:rPr>
            </w:pPr>
            <w:r>
              <w:rPr>
                <w:rFonts w:hint="eastAsia" w:ascii="方正仿宋_GB2312" w:hAnsi="方正仿宋_GB2312" w:eastAsia="方正仿宋_GB2312" w:cs="方正仿宋_GB2312"/>
                <w:color w:val="000000"/>
                <w:sz w:val="20"/>
                <w:szCs w:val="20"/>
              </w:rPr>
              <w:t xml:space="preserve">部门（单位）：涞源县劳动保障服务中心 </w:t>
            </w:r>
            <w:r>
              <w:rPr>
                <w:rFonts w:hint="eastAsia" w:asciiTheme="minorEastAsia" w:hAnsiTheme="minorEastAsia" w:cstheme="minorEastAsia"/>
                <w:color w:val="000000"/>
                <w:sz w:val="20"/>
                <w:szCs w:val="20"/>
              </w:rPr>
              <w:t xml:space="preserve">                                                                                                   </w:t>
            </w:r>
          </w:p>
        </w:tc>
        <w:tc>
          <w:tcPr>
            <w:tcW w:w="649" w:type="pct"/>
            <w:gridSpan w:val="3"/>
            <w:tcBorders>
              <w:top w:val="nil"/>
              <w:left w:val="nil"/>
              <w:bottom w:val="single" w:color="000000" w:themeColor="text1" w:sz="8" w:space="0"/>
              <w:right w:val="nil"/>
            </w:tcBorders>
            <w:noWrap/>
            <w:vAlign w:val="bottom"/>
          </w:tcPr>
          <w:p w14:paraId="6200B87E">
            <w:pPr>
              <w:jc w:val="center"/>
              <w:rPr>
                <w:rFonts w:asciiTheme="minorEastAsia" w:hAnsiTheme="minorEastAsia" w:cstheme="minorEastAsia"/>
                <w:color w:val="000000"/>
                <w:sz w:val="20"/>
                <w:szCs w:val="20"/>
              </w:rPr>
            </w:pPr>
            <w:r>
              <w:rPr>
                <w:rFonts w:ascii="Times New Roman" w:hAnsi="Times New Roman" w:cs="Times New Roman"/>
                <w:color w:val="000000"/>
                <w:sz w:val="20"/>
                <w:szCs w:val="20"/>
              </w:rPr>
              <w:t>202</w:t>
            </w:r>
            <w:r>
              <w:rPr>
                <w:rFonts w:hint="eastAsia" w:ascii="Times New Roman" w:hAnsi="Times New Roman" w:cs="Times New Roman"/>
                <w:color w:val="000000"/>
                <w:sz w:val="20"/>
                <w:szCs w:val="20"/>
              </w:rPr>
              <w:t>5</w:t>
            </w:r>
            <w:r>
              <w:rPr>
                <w:rFonts w:hint="eastAsia" w:ascii="方正仿宋_GB2312" w:hAnsi="方正仿宋_GB2312" w:eastAsia="方正仿宋_GB2312" w:cs="方正仿宋_GB2312"/>
                <w:color w:val="000000"/>
                <w:sz w:val="20"/>
                <w:szCs w:val="20"/>
              </w:rPr>
              <w:t>年度</w:t>
            </w:r>
          </w:p>
        </w:tc>
        <w:tc>
          <w:tcPr>
            <w:tcW w:w="1919" w:type="pct"/>
            <w:gridSpan w:val="4"/>
            <w:tcBorders>
              <w:top w:val="nil"/>
              <w:left w:val="nil"/>
              <w:bottom w:val="single" w:color="000000" w:themeColor="text1" w:sz="8" w:space="0"/>
              <w:right w:val="nil"/>
            </w:tcBorders>
            <w:noWrap/>
            <w:vAlign w:val="bottom"/>
          </w:tcPr>
          <w:p w14:paraId="72956986">
            <w:pPr>
              <w:jc w:val="right"/>
              <w:rPr>
                <w:rFonts w:asciiTheme="minorEastAsia" w:hAnsiTheme="minorEastAsia" w:cstheme="minorEastAsia"/>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6D09457A">
        <w:tblPrEx>
          <w:tblCellMar>
            <w:top w:w="0" w:type="dxa"/>
            <w:left w:w="108" w:type="dxa"/>
            <w:bottom w:w="0" w:type="dxa"/>
            <w:right w:w="108" w:type="dxa"/>
          </w:tblCellMar>
        </w:tblPrEx>
        <w:trPr>
          <w:trHeight w:val="308" w:hRule="atLeast"/>
        </w:trPr>
        <w:tc>
          <w:tcPr>
            <w:tcW w:w="1723"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33650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收入</w:t>
            </w:r>
          </w:p>
        </w:tc>
        <w:tc>
          <w:tcPr>
            <w:tcW w:w="3276" w:type="pct"/>
            <w:gridSpan w:val="8"/>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0501D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支出</w:t>
            </w:r>
          </w:p>
        </w:tc>
      </w:tr>
      <w:tr w14:paraId="75EC386C">
        <w:tblPrEx>
          <w:tblCellMar>
            <w:top w:w="0" w:type="dxa"/>
            <w:left w:w="108" w:type="dxa"/>
            <w:bottom w:w="0" w:type="dxa"/>
            <w:right w:w="108" w:type="dxa"/>
          </w:tblCellMar>
        </w:tblPrEx>
        <w:trPr>
          <w:trHeight w:val="312" w:hRule="atLeast"/>
        </w:trPr>
        <w:tc>
          <w:tcPr>
            <w:tcW w:w="847"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79A85A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    目</w:t>
            </w:r>
          </w:p>
        </w:tc>
        <w:tc>
          <w:tcPr>
            <w:tcW w:w="26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F774D9E">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行次</w:t>
            </w:r>
          </w:p>
        </w:tc>
        <w:tc>
          <w:tcPr>
            <w:tcW w:w="609"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525F66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金额</w:t>
            </w:r>
          </w:p>
        </w:tc>
        <w:tc>
          <w:tcPr>
            <w:tcW w:w="895"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4C7633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26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65327A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行次</w:t>
            </w:r>
          </w:p>
        </w:tc>
        <w:tc>
          <w:tcPr>
            <w:tcW w:w="552"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C775F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520"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DB6A1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一般公共预算财政拨款</w:t>
            </w:r>
          </w:p>
        </w:tc>
        <w:tc>
          <w:tcPr>
            <w:tcW w:w="520"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6C4FF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政府性基金预算财政拨款</w:t>
            </w:r>
          </w:p>
        </w:tc>
        <w:tc>
          <w:tcPr>
            <w:tcW w:w="520"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AC408E">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国有资本经营预算财政拨款</w:t>
            </w:r>
          </w:p>
        </w:tc>
      </w:tr>
      <w:tr w14:paraId="3F979ADA">
        <w:tblPrEx>
          <w:tblCellMar>
            <w:top w:w="0" w:type="dxa"/>
            <w:left w:w="108" w:type="dxa"/>
            <w:bottom w:w="0" w:type="dxa"/>
            <w:right w:w="108" w:type="dxa"/>
          </w:tblCellMar>
        </w:tblPrEx>
        <w:trPr>
          <w:trHeight w:val="312" w:hRule="atLeast"/>
        </w:trPr>
        <w:tc>
          <w:tcPr>
            <w:tcW w:w="847"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DBBE699">
            <w:pPr>
              <w:jc w:val="center"/>
              <w:rPr>
                <w:rFonts w:ascii="方正仿宋_GB2312" w:hAnsi="方正仿宋_GB2312" w:eastAsia="方正仿宋_GB2312" w:cs="方正仿宋_GB2312"/>
                <w:color w:val="000000"/>
                <w:sz w:val="20"/>
                <w:szCs w:val="20"/>
              </w:rPr>
            </w:pPr>
          </w:p>
        </w:tc>
        <w:tc>
          <w:tcPr>
            <w:tcW w:w="26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EA5BE63">
            <w:pPr>
              <w:jc w:val="center"/>
              <w:rPr>
                <w:rFonts w:ascii="方正仿宋_GB2312" w:hAnsi="方正仿宋_GB2312" w:eastAsia="方正仿宋_GB2312" w:cs="方正仿宋_GB2312"/>
                <w:color w:val="000000"/>
                <w:sz w:val="20"/>
                <w:szCs w:val="20"/>
              </w:rPr>
            </w:pPr>
          </w:p>
        </w:tc>
        <w:tc>
          <w:tcPr>
            <w:tcW w:w="60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6AAF684">
            <w:pPr>
              <w:jc w:val="center"/>
              <w:rPr>
                <w:rFonts w:ascii="方正仿宋_GB2312" w:hAnsi="方正仿宋_GB2312" w:eastAsia="方正仿宋_GB2312" w:cs="方正仿宋_GB2312"/>
                <w:color w:val="000000"/>
                <w:sz w:val="20"/>
                <w:szCs w:val="20"/>
              </w:rPr>
            </w:pPr>
          </w:p>
        </w:tc>
        <w:tc>
          <w:tcPr>
            <w:tcW w:w="895"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B43B438">
            <w:pPr>
              <w:jc w:val="center"/>
              <w:rPr>
                <w:rFonts w:ascii="方正仿宋_GB2312" w:hAnsi="方正仿宋_GB2312" w:eastAsia="方正仿宋_GB2312" w:cs="方正仿宋_GB2312"/>
                <w:color w:val="000000"/>
                <w:sz w:val="20"/>
                <w:szCs w:val="20"/>
              </w:rPr>
            </w:pPr>
          </w:p>
        </w:tc>
        <w:tc>
          <w:tcPr>
            <w:tcW w:w="26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B600880">
            <w:pPr>
              <w:jc w:val="center"/>
              <w:rPr>
                <w:rFonts w:ascii="方正仿宋_GB2312" w:hAnsi="方正仿宋_GB2312" w:eastAsia="方正仿宋_GB2312" w:cs="方正仿宋_GB2312"/>
                <w:color w:val="000000"/>
                <w:sz w:val="20"/>
                <w:szCs w:val="20"/>
              </w:rPr>
            </w:pPr>
          </w:p>
        </w:tc>
        <w:tc>
          <w:tcPr>
            <w:tcW w:w="55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42F218D">
            <w:pPr>
              <w:widowControl/>
              <w:jc w:val="center"/>
              <w:textAlignment w:val="center"/>
              <w:rPr>
                <w:rFonts w:ascii="方正仿宋_GB2312" w:hAnsi="方正仿宋_GB2312" w:eastAsia="方正仿宋_GB2312" w:cs="方正仿宋_GB2312"/>
                <w:color w:val="000000"/>
                <w:sz w:val="20"/>
                <w:szCs w:val="20"/>
              </w:rPr>
            </w:pPr>
          </w:p>
        </w:tc>
        <w:tc>
          <w:tcPr>
            <w:tcW w:w="520"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D8339CB">
            <w:pPr>
              <w:widowControl/>
              <w:jc w:val="center"/>
              <w:textAlignment w:val="center"/>
              <w:rPr>
                <w:rFonts w:ascii="方正仿宋_GB2312" w:hAnsi="方正仿宋_GB2312" w:eastAsia="方正仿宋_GB2312" w:cs="方正仿宋_GB2312"/>
                <w:color w:val="000000"/>
                <w:sz w:val="20"/>
                <w:szCs w:val="20"/>
              </w:rPr>
            </w:pPr>
          </w:p>
        </w:tc>
        <w:tc>
          <w:tcPr>
            <w:tcW w:w="520"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AD37DB2">
            <w:pPr>
              <w:widowControl/>
              <w:jc w:val="center"/>
              <w:textAlignment w:val="center"/>
              <w:rPr>
                <w:rFonts w:ascii="方正仿宋_GB2312" w:hAnsi="方正仿宋_GB2312" w:eastAsia="方正仿宋_GB2312" w:cs="方正仿宋_GB2312"/>
                <w:color w:val="000000"/>
                <w:sz w:val="20"/>
                <w:szCs w:val="20"/>
              </w:rPr>
            </w:pPr>
          </w:p>
        </w:tc>
        <w:tc>
          <w:tcPr>
            <w:tcW w:w="520"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285598B">
            <w:pPr>
              <w:widowControl/>
              <w:jc w:val="center"/>
              <w:textAlignment w:val="center"/>
              <w:rPr>
                <w:rFonts w:ascii="方正仿宋_GB2312" w:hAnsi="方正仿宋_GB2312" w:eastAsia="方正仿宋_GB2312" w:cs="方正仿宋_GB2312"/>
                <w:color w:val="000000"/>
                <w:sz w:val="20"/>
                <w:szCs w:val="20"/>
              </w:rPr>
            </w:pPr>
          </w:p>
        </w:tc>
      </w:tr>
      <w:tr w14:paraId="38F8AA83">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6AA12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    次</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ADCA70">
            <w:pPr>
              <w:jc w:val="center"/>
              <w:rPr>
                <w:rFonts w:ascii="宋体" w:hAnsi="宋体" w:eastAsia="宋体"/>
                <w:color w:val="000000"/>
                <w:sz w:val="20"/>
                <w:szCs w:val="20"/>
              </w:rPr>
            </w:pP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C5A846">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1</w:t>
            </w: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C17E6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    次</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7B7CF7">
            <w:pPr>
              <w:jc w:val="center"/>
              <w:rPr>
                <w:rFonts w:ascii="宋体" w:hAnsi="宋体" w:eastAsia="宋体"/>
                <w:color w:val="000000"/>
                <w:sz w:val="20"/>
                <w:szCs w:val="20"/>
              </w:rPr>
            </w:pP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40D28B">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2</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7E486C">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3</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4567D2">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4</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052D10">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5</w:t>
            </w:r>
          </w:p>
        </w:tc>
      </w:tr>
      <w:tr w14:paraId="193C71B4">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84CD7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一、一般公共预算财政拨款</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1A4ED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F7A2E2">
            <w:pPr>
              <w:jc w:val="right"/>
              <w:rPr>
                <w:rFonts w:ascii="Times New Roman" w:hAnsi="Times New Roman" w:eastAsia="宋体" w:cs="Times New Roman"/>
                <w:color w:val="000000"/>
                <w:sz w:val="20"/>
                <w:szCs w:val="20"/>
              </w:rPr>
            </w:pPr>
            <w:r>
              <w:rPr>
                <w:rFonts w:ascii="Times New Roman" w:hAnsi="Times New Roman" w:cs="Times New Roman"/>
                <w:sz w:val="20"/>
                <w:szCs w:val="20"/>
              </w:rPr>
              <w:t>250.13</w:t>
            </w: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670A6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一、一般公共服务支出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6A01D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33</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1D80D1">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9F8F18">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54C475">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9C0072">
            <w:pPr>
              <w:jc w:val="right"/>
              <w:rPr>
                <w:rFonts w:ascii="Times New Roman" w:hAnsi="Times New Roman" w:eastAsia="宋体" w:cs="Times New Roman"/>
                <w:color w:val="000000"/>
                <w:sz w:val="20"/>
                <w:szCs w:val="20"/>
              </w:rPr>
            </w:pPr>
          </w:p>
        </w:tc>
      </w:tr>
      <w:tr w14:paraId="4C39763A">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E4F17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二、政府性基金预算财政拨款</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FEFDD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9CCF40">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CB99F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二、外交支出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2610E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34</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89C676">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CC333B">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9F2BF0">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F96E12">
            <w:pPr>
              <w:jc w:val="right"/>
              <w:rPr>
                <w:rFonts w:ascii="Times New Roman" w:hAnsi="Times New Roman" w:eastAsia="宋体" w:cs="Times New Roman"/>
                <w:color w:val="000000"/>
                <w:sz w:val="20"/>
                <w:szCs w:val="20"/>
              </w:rPr>
            </w:pPr>
          </w:p>
        </w:tc>
      </w:tr>
      <w:tr w14:paraId="3D310479">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796AE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三、国有资本经营预算财政拨款</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6A313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A70F67">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8586C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三、国防支出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C7ECB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60E57F">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4BDDB0">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81B433">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66278C">
            <w:pPr>
              <w:jc w:val="right"/>
              <w:rPr>
                <w:rFonts w:ascii="Times New Roman" w:hAnsi="Times New Roman" w:eastAsia="宋体" w:cs="Times New Roman"/>
                <w:color w:val="000000"/>
                <w:sz w:val="20"/>
                <w:szCs w:val="20"/>
              </w:rPr>
            </w:pPr>
          </w:p>
        </w:tc>
      </w:tr>
      <w:tr w14:paraId="6B0D95D1">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7FCD02">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54ACB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C470E4">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F6222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四、公共安全支出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3E176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36</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26AA60">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DCD679">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23B806">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DBEB2C">
            <w:pPr>
              <w:jc w:val="right"/>
              <w:rPr>
                <w:rFonts w:ascii="Times New Roman" w:hAnsi="Times New Roman" w:eastAsia="宋体" w:cs="Times New Roman"/>
                <w:color w:val="000000"/>
                <w:sz w:val="20"/>
                <w:szCs w:val="20"/>
              </w:rPr>
            </w:pPr>
          </w:p>
        </w:tc>
      </w:tr>
      <w:tr w14:paraId="6CBCAD59">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10B49A">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6C761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E6634D">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25CD7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五、教育支出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65A8F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CA0E93">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97337F">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6DB0CC">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A11A05">
            <w:pPr>
              <w:jc w:val="right"/>
              <w:rPr>
                <w:rFonts w:ascii="Times New Roman" w:hAnsi="Times New Roman" w:eastAsia="宋体" w:cs="Times New Roman"/>
                <w:color w:val="000000"/>
                <w:sz w:val="20"/>
                <w:szCs w:val="20"/>
              </w:rPr>
            </w:pPr>
          </w:p>
        </w:tc>
      </w:tr>
      <w:tr w14:paraId="70D12897">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B2F6E7">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646E9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0984A5">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CE196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六、科学技术支出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C173A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38</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4FDB86">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2E91F5">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3E9539">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F9C452">
            <w:pPr>
              <w:jc w:val="right"/>
              <w:rPr>
                <w:rFonts w:ascii="Times New Roman" w:hAnsi="Times New Roman" w:eastAsia="宋体" w:cs="Times New Roman"/>
                <w:color w:val="000000"/>
                <w:sz w:val="20"/>
                <w:szCs w:val="20"/>
              </w:rPr>
            </w:pPr>
          </w:p>
        </w:tc>
      </w:tr>
      <w:tr w14:paraId="3021C605">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EA8F80">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2FF5B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85D853">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015B1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七、文化旅游体育与传媒支出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D4B78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39</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696A9B">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FD39E6">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01BECC">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AEED84">
            <w:pPr>
              <w:jc w:val="right"/>
              <w:rPr>
                <w:rFonts w:ascii="Times New Roman" w:hAnsi="Times New Roman" w:eastAsia="宋体" w:cs="Times New Roman"/>
                <w:color w:val="000000"/>
                <w:sz w:val="20"/>
                <w:szCs w:val="20"/>
              </w:rPr>
            </w:pPr>
          </w:p>
        </w:tc>
      </w:tr>
      <w:tr w14:paraId="0A37E6A7">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6CED6C">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69D7A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C2D45F">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C5A85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八、社会保障和就业支出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0C170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40</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5A7AC7">
            <w:pPr>
              <w:jc w:val="right"/>
              <w:rPr>
                <w:rFonts w:ascii="Times New Roman" w:hAnsi="Times New Roman" w:eastAsia="宋体" w:cs="Times New Roman"/>
                <w:color w:val="000000"/>
                <w:sz w:val="20"/>
                <w:szCs w:val="20"/>
              </w:rPr>
            </w:pPr>
            <w:r>
              <w:rPr>
                <w:rFonts w:ascii="Times New Roman" w:hAnsi="Times New Roman" w:cs="Times New Roman"/>
                <w:sz w:val="20"/>
                <w:szCs w:val="20"/>
              </w:rPr>
              <w:t>241.76</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FBBB52">
            <w:pPr>
              <w:jc w:val="right"/>
              <w:rPr>
                <w:rFonts w:ascii="Times New Roman" w:hAnsi="Times New Roman" w:eastAsia="宋体" w:cs="Times New Roman"/>
                <w:color w:val="000000"/>
                <w:sz w:val="20"/>
                <w:szCs w:val="20"/>
              </w:rPr>
            </w:pPr>
            <w:r>
              <w:rPr>
                <w:rFonts w:ascii="Times New Roman" w:hAnsi="Times New Roman" w:cs="Times New Roman"/>
                <w:sz w:val="20"/>
                <w:szCs w:val="20"/>
              </w:rPr>
              <w:t>241.76</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F49731">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C9776B">
            <w:pPr>
              <w:jc w:val="right"/>
              <w:rPr>
                <w:rFonts w:ascii="Times New Roman" w:hAnsi="Times New Roman" w:eastAsia="宋体" w:cs="Times New Roman"/>
                <w:color w:val="000000"/>
                <w:sz w:val="20"/>
                <w:szCs w:val="20"/>
              </w:rPr>
            </w:pPr>
          </w:p>
        </w:tc>
      </w:tr>
      <w:tr w14:paraId="28731A0C">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2E7109">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9DCC1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D75989">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7B385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九、卫生健康支出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383F9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41</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EB6C3C">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953335">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7EE8AD">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73527D">
            <w:pPr>
              <w:jc w:val="right"/>
              <w:rPr>
                <w:rFonts w:ascii="Times New Roman" w:hAnsi="Times New Roman" w:eastAsia="宋体" w:cs="Times New Roman"/>
                <w:color w:val="000000"/>
                <w:sz w:val="20"/>
                <w:szCs w:val="20"/>
              </w:rPr>
            </w:pPr>
          </w:p>
        </w:tc>
      </w:tr>
      <w:tr w14:paraId="7D22B196">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FA099C">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C06F9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8432F6">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C90CA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十、节能环保支出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62483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42</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4B360C">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17AB7B">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37415D">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E82CD4">
            <w:pPr>
              <w:jc w:val="right"/>
              <w:rPr>
                <w:rFonts w:ascii="Times New Roman" w:hAnsi="Times New Roman" w:eastAsia="宋体" w:cs="Times New Roman"/>
                <w:color w:val="000000"/>
                <w:sz w:val="20"/>
                <w:szCs w:val="20"/>
              </w:rPr>
            </w:pPr>
          </w:p>
        </w:tc>
      </w:tr>
      <w:tr w14:paraId="788AA74B">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B3DF35">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8C009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3ED116">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DEAAC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十一、城乡社区支出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B4089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43</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95CC4D">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3E18E2">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599D92">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C5EAE9">
            <w:pPr>
              <w:jc w:val="right"/>
              <w:rPr>
                <w:rFonts w:ascii="Times New Roman" w:hAnsi="Times New Roman" w:eastAsia="宋体" w:cs="Times New Roman"/>
                <w:color w:val="000000"/>
                <w:sz w:val="20"/>
                <w:szCs w:val="20"/>
              </w:rPr>
            </w:pPr>
          </w:p>
        </w:tc>
      </w:tr>
      <w:tr w14:paraId="6BD5411D">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B121FE">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897BF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2880A1">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34D33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十二、农林水支出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38522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A298B6">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DD7129">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A7E2F8">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C4CB8A">
            <w:pPr>
              <w:jc w:val="right"/>
              <w:rPr>
                <w:rFonts w:ascii="Times New Roman" w:hAnsi="Times New Roman" w:eastAsia="宋体" w:cs="Times New Roman"/>
                <w:color w:val="000000"/>
                <w:sz w:val="20"/>
                <w:szCs w:val="20"/>
              </w:rPr>
            </w:pPr>
          </w:p>
        </w:tc>
      </w:tr>
      <w:tr w14:paraId="35C0C571">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4F18B3">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12764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2DC97D">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DA57B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十三、交通运输支出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DC2DB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A7A5E9">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2DE065">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68A015">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F84F15">
            <w:pPr>
              <w:jc w:val="right"/>
              <w:rPr>
                <w:rFonts w:ascii="Times New Roman" w:hAnsi="Times New Roman" w:eastAsia="宋体" w:cs="Times New Roman"/>
                <w:color w:val="000000"/>
                <w:sz w:val="20"/>
                <w:szCs w:val="20"/>
              </w:rPr>
            </w:pPr>
          </w:p>
        </w:tc>
      </w:tr>
      <w:tr w14:paraId="1826E8C1">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550B14">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E976E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217CFE">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DA87A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十四、资源勘探工业信息等支出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78ECB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46</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6F1D77">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2C7477">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4DC998">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C4841A">
            <w:pPr>
              <w:jc w:val="right"/>
              <w:rPr>
                <w:rFonts w:ascii="Times New Roman" w:hAnsi="Times New Roman" w:eastAsia="宋体" w:cs="Times New Roman"/>
                <w:color w:val="000000"/>
                <w:sz w:val="20"/>
                <w:szCs w:val="20"/>
              </w:rPr>
            </w:pPr>
          </w:p>
        </w:tc>
      </w:tr>
      <w:tr w14:paraId="672F33CA">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17C447">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29EE7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8EDD29">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40716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十五、商业服务业等支出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BEA3C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47</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CA0DBF">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795823">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878931">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8D80F7">
            <w:pPr>
              <w:jc w:val="right"/>
              <w:rPr>
                <w:rFonts w:ascii="Times New Roman" w:hAnsi="Times New Roman" w:eastAsia="宋体" w:cs="Times New Roman"/>
                <w:color w:val="000000"/>
                <w:sz w:val="20"/>
                <w:szCs w:val="20"/>
              </w:rPr>
            </w:pPr>
          </w:p>
        </w:tc>
      </w:tr>
      <w:tr w14:paraId="0CB2E904">
        <w:tblPrEx>
          <w:tblCellMar>
            <w:top w:w="0" w:type="dxa"/>
            <w:left w:w="108" w:type="dxa"/>
            <w:bottom w:w="0" w:type="dxa"/>
            <w:right w:w="108" w:type="dxa"/>
          </w:tblCellMar>
        </w:tblPrEx>
        <w:trPr>
          <w:trHeight w:val="666"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B8E1E8">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737EB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9020FA">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5EA5C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十六、金融支出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517CE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48</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B0BF3B">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33B251">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10C260">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8754E2">
            <w:pPr>
              <w:jc w:val="right"/>
              <w:rPr>
                <w:rFonts w:ascii="Times New Roman" w:hAnsi="Times New Roman" w:eastAsia="宋体" w:cs="Times New Roman"/>
                <w:color w:val="000000"/>
                <w:sz w:val="20"/>
                <w:szCs w:val="20"/>
              </w:rPr>
            </w:pPr>
          </w:p>
        </w:tc>
      </w:tr>
      <w:tr w14:paraId="71FA0885">
        <w:tblPrEx>
          <w:tblCellMar>
            <w:top w:w="0" w:type="dxa"/>
            <w:left w:w="108" w:type="dxa"/>
            <w:bottom w:w="0" w:type="dxa"/>
            <w:right w:w="108" w:type="dxa"/>
          </w:tblCellMar>
        </w:tblPrEx>
        <w:trPr>
          <w:trHeight w:val="441"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5A5898">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39555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C58272">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8FD72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十七、援助其他地区支出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2B1D9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6CFE91">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0BBCE4">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BB6E12">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CED2FA">
            <w:pPr>
              <w:jc w:val="right"/>
              <w:rPr>
                <w:rFonts w:ascii="Times New Roman" w:hAnsi="Times New Roman" w:eastAsia="宋体" w:cs="Times New Roman"/>
                <w:color w:val="000000"/>
                <w:sz w:val="20"/>
                <w:szCs w:val="20"/>
              </w:rPr>
            </w:pPr>
          </w:p>
        </w:tc>
      </w:tr>
      <w:tr w14:paraId="0B319CBB">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86D889">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6AD62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18</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73D5E1">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081A6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十八、自然资源海洋气象等支出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B2182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F03DBC">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1EAEA2">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22A216">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BF715B">
            <w:pPr>
              <w:jc w:val="right"/>
              <w:rPr>
                <w:rFonts w:ascii="Times New Roman" w:hAnsi="Times New Roman" w:eastAsia="宋体" w:cs="Times New Roman"/>
                <w:color w:val="000000"/>
                <w:sz w:val="20"/>
                <w:szCs w:val="20"/>
              </w:rPr>
            </w:pPr>
          </w:p>
        </w:tc>
      </w:tr>
      <w:tr w14:paraId="530A2C5B">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A67D2E">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E166B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19</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50DF59">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7D5A5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十九、住房保障支出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7AD29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51</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2F8B4B">
            <w:pPr>
              <w:jc w:val="right"/>
              <w:rPr>
                <w:rFonts w:ascii="Times New Roman" w:hAnsi="Times New Roman" w:eastAsia="宋体" w:cs="Times New Roman"/>
                <w:color w:val="000000"/>
                <w:sz w:val="20"/>
                <w:szCs w:val="20"/>
              </w:rPr>
            </w:pPr>
            <w:r>
              <w:rPr>
                <w:rFonts w:ascii="Times New Roman" w:hAnsi="Times New Roman" w:cs="Times New Roman"/>
                <w:sz w:val="20"/>
                <w:szCs w:val="20"/>
              </w:rPr>
              <w:t>12.02</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E59CEB">
            <w:pPr>
              <w:jc w:val="right"/>
              <w:rPr>
                <w:rFonts w:ascii="Times New Roman" w:hAnsi="Times New Roman" w:eastAsia="宋体" w:cs="Times New Roman"/>
                <w:color w:val="000000"/>
                <w:sz w:val="20"/>
                <w:szCs w:val="20"/>
              </w:rPr>
            </w:pPr>
            <w:r>
              <w:rPr>
                <w:rFonts w:ascii="Times New Roman" w:hAnsi="Times New Roman" w:cs="Times New Roman"/>
                <w:sz w:val="20"/>
                <w:szCs w:val="20"/>
              </w:rPr>
              <w:t>12.02</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C26C22">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4FE3B1">
            <w:pPr>
              <w:jc w:val="right"/>
              <w:rPr>
                <w:rFonts w:ascii="Times New Roman" w:hAnsi="Times New Roman" w:eastAsia="宋体" w:cs="Times New Roman"/>
                <w:color w:val="000000"/>
                <w:sz w:val="20"/>
                <w:szCs w:val="20"/>
              </w:rPr>
            </w:pPr>
          </w:p>
        </w:tc>
      </w:tr>
      <w:tr w14:paraId="44B78ABE">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6BC185">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2A838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61E92D">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FCD30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二十、粮油物资储备支出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CC073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52</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8BE2EA">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32FBFE">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352B65">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9B5BCB">
            <w:pPr>
              <w:jc w:val="right"/>
              <w:rPr>
                <w:rFonts w:ascii="Times New Roman" w:hAnsi="Times New Roman" w:eastAsia="宋体" w:cs="Times New Roman"/>
                <w:color w:val="000000"/>
                <w:sz w:val="20"/>
                <w:szCs w:val="20"/>
              </w:rPr>
            </w:pPr>
          </w:p>
        </w:tc>
      </w:tr>
      <w:tr w14:paraId="095A3291">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57DFBA">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FE408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F20A0A">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F9CE6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二十一、国有资本经营预算支出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3098A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53</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B2CEB9">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18C016">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89FB99">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182801">
            <w:pPr>
              <w:jc w:val="right"/>
              <w:rPr>
                <w:rFonts w:ascii="Times New Roman" w:hAnsi="Times New Roman" w:eastAsia="宋体" w:cs="Times New Roman"/>
                <w:color w:val="000000"/>
                <w:sz w:val="20"/>
                <w:szCs w:val="20"/>
              </w:rPr>
            </w:pPr>
          </w:p>
        </w:tc>
      </w:tr>
      <w:tr w14:paraId="1C0B9BEC">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0B7D33">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CE2DF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58F0E5">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5C3ED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二十二、灾害防治及应急管理支出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0FCA6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54</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70DACA">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399FA0">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1F688E">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2351FB">
            <w:pPr>
              <w:jc w:val="right"/>
              <w:rPr>
                <w:rFonts w:ascii="Times New Roman" w:hAnsi="Times New Roman" w:eastAsia="宋体" w:cs="Times New Roman"/>
                <w:color w:val="000000"/>
                <w:sz w:val="20"/>
                <w:szCs w:val="20"/>
              </w:rPr>
            </w:pPr>
          </w:p>
        </w:tc>
      </w:tr>
      <w:tr w14:paraId="53F07896">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61E85E">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E0055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23</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50FD26">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EB7BE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二十三、其他支出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94B6B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55</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9CB715">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CE124A">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BCBEF3">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A2CBE2">
            <w:pPr>
              <w:jc w:val="right"/>
              <w:rPr>
                <w:rFonts w:ascii="Times New Roman" w:hAnsi="Times New Roman" w:eastAsia="宋体" w:cs="Times New Roman"/>
                <w:color w:val="000000"/>
                <w:sz w:val="20"/>
                <w:szCs w:val="20"/>
              </w:rPr>
            </w:pPr>
          </w:p>
        </w:tc>
      </w:tr>
      <w:tr w14:paraId="4092B9BC">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291704">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9C656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1551A4">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4F831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二十四、债务还本支出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179B4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56</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B34AD8">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0D08F0">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082923">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87378A">
            <w:pPr>
              <w:jc w:val="right"/>
              <w:rPr>
                <w:rFonts w:ascii="Times New Roman" w:hAnsi="Times New Roman" w:eastAsia="宋体" w:cs="Times New Roman"/>
                <w:color w:val="000000"/>
                <w:sz w:val="20"/>
                <w:szCs w:val="20"/>
              </w:rPr>
            </w:pPr>
          </w:p>
        </w:tc>
      </w:tr>
      <w:tr w14:paraId="4FE33824">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4BADC5">
            <w:pPr>
              <w:jc w:val="center"/>
              <w:rPr>
                <w:rFonts w:ascii="宋体" w:hAnsi="宋体" w:eastAsia="宋体"/>
                <w:b/>
                <w:bCs/>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6747E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FB00F9">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AB483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二十五、债务付息支出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51A93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57</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F6654A">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60CF90">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12F845">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CE9376">
            <w:pPr>
              <w:jc w:val="right"/>
              <w:rPr>
                <w:rFonts w:ascii="Times New Roman" w:hAnsi="Times New Roman" w:eastAsia="宋体" w:cs="Times New Roman"/>
                <w:color w:val="000000"/>
                <w:sz w:val="20"/>
                <w:szCs w:val="20"/>
              </w:rPr>
            </w:pPr>
          </w:p>
        </w:tc>
      </w:tr>
      <w:tr w14:paraId="6045AE08">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E51DBD">
            <w:pPr>
              <w:jc w:val="center"/>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0AF68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E78443">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3B075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二十六、抗疫特别国债安排的支出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F250E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58</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F9712A">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9D587F">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FB9EBF">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32AFA8">
            <w:pPr>
              <w:jc w:val="right"/>
              <w:rPr>
                <w:rFonts w:ascii="Times New Roman" w:hAnsi="Times New Roman" w:eastAsia="宋体" w:cs="Times New Roman"/>
                <w:color w:val="000000"/>
                <w:sz w:val="20"/>
                <w:szCs w:val="20"/>
              </w:rPr>
            </w:pPr>
          </w:p>
        </w:tc>
      </w:tr>
      <w:tr w14:paraId="3494A3D3">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958631">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本年收入合计</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747F7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27</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997E4B">
            <w:pPr>
              <w:jc w:val="right"/>
              <w:rPr>
                <w:rFonts w:ascii="Times New Roman" w:hAnsi="Times New Roman" w:eastAsia="宋体" w:cs="Times New Roman"/>
                <w:color w:val="000000"/>
                <w:sz w:val="20"/>
                <w:szCs w:val="20"/>
              </w:rPr>
            </w:pPr>
            <w:r>
              <w:rPr>
                <w:rFonts w:ascii="Times New Roman" w:hAnsi="Times New Roman" w:cs="Times New Roman"/>
                <w:sz w:val="20"/>
                <w:szCs w:val="20"/>
              </w:rPr>
              <w:t>250.13</w:t>
            </w: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EF5B21">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本年支出合计</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61224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59</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59D4CA">
            <w:pPr>
              <w:jc w:val="right"/>
              <w:rPr>
                <w:rFonts w:ascii="Times New Roman" w:hAnsi="Times New Roman" w:eastAsia="宋体" w:cs="Times New Roman"/>
                <w:color w:val="000000"/>
                <w:sz w:val="20"/>
                <w:szCs w:val="20"/>
              </w:rPr>
            </w:pPr>
            <w:r>
              <w:rPr>
                <w:rFonts w:ascii="Times New Roman" w:hAnsi="Times New Roman" w:cs="Times New Roman"/>
                <w:sz w:val="20"/>
                <w:szCs w:val="20"/>
              </w:rPr>
              <w:t>253.78</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EDC1E6">
            <w:pPr>
              <w:jc w:val="right"/>
              <w:rPr>
                <w:rFonts w:ascii="Times New Roman" w:hAnsi="Times New Roman" w:eastAsia="宋体" w:cs="Times New Roman"/>
                <w:color w:val="000000"/>
                <w:sz w:val="20"/>
                <w:szCs w:val="20"/>
              </w:rPr>
            </w:pPr>
            <w:r>
              <w:rPr>
                <w:rFonts w:ascii="Times New Roman" w:hAnsi="Times New Roman" w:cs="Times New Roman"/>
                <w:sz w:val="20"/>
                <w:szCs w:val="20"/>
              </w:rPr>
              <w:t>253.78</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4DD42D">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4EC409">
            <w:pPr>
              <w:jc w:val="right"/>
              <w:rPr>
                <w:rFonts w:ascii="Times New Roman" w:hAnsi="Times New Roman" w:eastAsia="宋体" w:cs="Times New Roman"/>
                <w:color w:val="000000"/>
                <w:sz w:val="20"/>
                <w:szCs w:val="20"/>
              </w:rPr>
            </w:pPr>
          </w:p>
        </w:tc>
      </w:tr>
      <w:tr w14:paraId="108DE97E">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ADFB9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年初财政拨款结转和结余</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AF7E4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C652CD">
            <w:pPr>
              <w:jc w:val="right"/>
              <w:rPr>
                <w:rFonts w:ascii="Times New Roman" w:hAnsi="Times New Roman" w:eastAsia="宋体" w:cs="Times New Roman"/>
                <w:color w:val="000000"/>
                <w:sz w:val="20"/>
                <w:szCs w:val="20"/>
              </w:rPr>
            </w:pPr>
            <w:r>
              <w:rPr>
                <w:rFonts w:ascii="Times New Roman" w:hAnsi="Times New Roman" w:cs="Times New Roman"/>
                <w:sz w:val="20"/>
                <w:szCs w:val="20"/>
              </w:rPr>
              <w:t>8.48</w:t>
            </w: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54ACE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年末财政拨款结转和结余</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4DDA8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60</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3AE8A1">
            <w:pPr>
              <w:jc w:val="right"/>
              <w:rPr>
                <w:rFonts w:ascii="Times New Roman" w:hAnsi="Times New Roman" w:eastAsia="宋体" w:cs="Times New Roman"/>
                <w:color w:val="000000"/>
                <w:sz w:val="20"/>
                <w:szCs w:val="20"/>
              </w:rPr>
            </w:pPr>
            <w:r>
              <w:rPr>
                <w:rFonts w:ascii="Times New Roman" w:hAnsi="Times New Roman" w:cs="Times New Roman"/>
                <w:sz w:val="20"/>
                <w:szCs w:val="20"/>
              </w:rPr>
              <w:t>4.83</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5FCF96">
            <w:pPr>
              <w:rPr>
                <w:rFonts w:ascii="Times New Roman" w:hAnsi="Times New Roman" w:eastAsia="宋体" w:cs="Times New Roman"/>
                <w:color w:val="000000"/>
                <w:sz w:val="20"/>
                <w:szCs w:val="20"/>
              </w:rPr>
            </w:pPr>
            <w:r>
              <w:rPr>
                <w:rFonts w:ascii="Times New Roman" w:hAnsi="Times New Roman" w:cs="Times New Roman"/>
                <w:sz w:val="20"/>
                <w:szCs w:val="20"/>
              </w:rPr>
              <w:t>4.83</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ED95B4">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26AC43">
            <w:pPr>
              <w:rPr>
                <w:rFonts w:ascii="Times New Roman" w:hAnsi="Times New Roman" w:eastAsia="宋体" w:cs="Times New Roman"/>
                <w:color w:val="000000"/>
                <w:sz w:val="20"/>
                <w:szCs w:val="20"/>
              </w:rPr>
            </w:pPr>
          </w:p>
        </w:tc>
      </w:tr>
      <w:tr w14:paraId="2FD3C4BC">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7F15F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一、一般公共预算财政拨款</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FBDFF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29</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26F590">
            <w:pPr>
              <w:jc w:val="right"/>
              <w:rPr>
                <w:rFonts w:ascii="Times New Roman" w:hAnsi="Times New Roman" w:eastAsia="宋体" w:cs="Times New Roman"/>
                <w:color w:val="000000"/>
                <w:sz w:val="20"/>
                <w:szCs w:val="20"/>
              </w:rPr>
            </w:pPr>
            <w:r>
              <w:rPr>
                <w:rFonts w:ascii="Times New Roman" w:hAnsi="Times New Roman" w:cs="Times New Roman"/>
                <w:sz w:val="20"/>
                <w:szCs w:val="20"/>
              </w:rPr>
              <w:t>8.48</w:t>
            </w: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56BCC5">
            <w:pPr>
              <w:jc w:val="left"/>
              <w:rPr>
                <w:rFonts w:ascii="方正仿宋_GB2312" w:hAnsi="方正仿宋_GB2312" w:eastAsia="方正仿宋_GB2312" w:cs="方正仿宋_GB2312"/>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D4F65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61</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B26BA2">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FBF5B0">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53EB7F">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0864CE">
            <w:pPr>
              <w:jc w:val="left"/>
              <w:rPr>
                <w:rFonts w:ascii="Times New Roman" w:hAnsi="Times New Roman" w:eastAsia="宋体" w:cs="Times New Roman"/>
                <w:color w:val="000000"/>
                <w:sz w:val="20"/>
                <w:szCs w:val="20"/>
              </w:rPr>
            </w:pPr>
          </w:p>
        </w:tc>
      </w:tr>
      <w:tr w14:paraId="74281D49">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83C8F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二、政府性基金预算财政拨款</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89237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22C14F">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C220CF">
            <w:pPr>
              <w:jc w:val="left"/>
              <w:rPr>
                <w:rFonts w:ascii="方正仿宋_GB2312" w:hAnsi="方正仿宋_GB2312" w:eastAsia="方正仿宋_GB2312" w:cs="方正仿宋_GB2312"/>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8026B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62</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FFD97E">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535CB2">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FF9BD6">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9D1A6F">
            <w:pPr>
              <w:jc w:val="left"/>
              <w:rPr>
                <w:rFonts w:ascii="Times New Roman" w:hAnsi="Times New Roman" w:eastAsia="宋体" w:cs="Times New Roman"/>
                <w:color w:val="000000"/>
                <w:sz w:val="20"/>
                <w:szCs w:val="20"/>
              </w:rPr>
            </w:pPr>
          </w:p>
        </w:tc>
      </w:tr>
      <w:tr w14:paraId="7AF70F0E">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E1DF4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三、国有资本经营预算财政拨款</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5E652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31</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C411D5">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AD83B7">
            <w:pPr>
              <w:jc w:val="left"/>
              <w:rPr>
                <w:rFonts w:ascii="方正仿宋_GB2312" w:hAnsi="方正仿宋_GB2312" w:eastAsia="方正仿宋_GB2312" w:cs="方正仿宋_GB2312"/>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D22EC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63</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A8CB6D">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1A7387">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111B5E">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86A72E">
            <w:pPr>
              <w:jc w:val="left"/>
              <w:rPr>
                <w:rFonts w:ascii="Times New Roman" w:hAnsi="Times New Roman" w:eastAsia="宋体" w:cs="Times New Roman"/>
                <w:color w:val="000000"/>
                <w:sz w:val="20"/>
                <w:szCs w:val="20"/>
              </w:rPr>
            </w:pPr>
          </w:p>
        </w:tc>
      </w:tr>
      <w:tr w14:paraId="01C848C3">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B0584D">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29C81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32</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117659">
            <w:pPr>
              <w:jc w:val="right"/>
              <w:rPr>
                <w:rFonts w:ascii="Times New Roman" w:hAnsi="Times New Roman" w:eastAsia="宋体" w:cs="Times New Roman"/>
                <w:color w:val="000000"/>
                <w:sz w:val="20"/>
                <w:szCs w:val="20"/>
              </w:rPr>
            </w:pPr>
            <w:r>
              <w:rPr>
                <w:rFonts w:ascii="Times New Roman" w:hAnsi="Times New Roman" w:cs="Times New Roman"/>
                <w:sz w:val="20"/>
                <w:szCs w:val="20"/>
              </w:rPr>
              <w:t>258.61</w:t>
            </w: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001DE5">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60B5F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64</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BB6BF3">
            <w:pPr>
              <w:jc w:val="right"/>
              <w:rPr>
                <w:rFonts w:ascii="Times New Roman" w:hAnsi="Times New Roman" w:eastAsia="宋体" w:cs="Times New Roman"/>
                <w:color w:val="000000"/>
                <w:sz w:val="20"/>
                <w:szCs w:val="20"/>
              </w:rPr>
            </w:pPr>
            <w:r>
              <w:rPr>
                <w:rFonts w:ascii="Times New Roman" w:hAnsi="Times New Roman" w:cs="Times New Roman"/>
                <w:sz w:val="20"/>
                <w:szCs w:val="20"/>
              </w:rPr>
              <w:t>258.61</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9CEC21">
            <w:pPr>
              <w:jc w:val="right"/>
              <w:rPr>
                <w:rFonts w:ascii="Times New Roman" w:hAnsi="Times New Roman" w:cs="Times New Roman"/>
                <w:sz w:val="20"/>
                <w:szCs w:val="20"/>
              </w:rPr>
            </w:pPr>
          </w:p>
          <w:p w14:paraId="2B4B4439">
            <w:pPr>
              <w:jc w:val="right"/>
              <w:rPr>
                <w:rFonts w:ascii="Times New Roman" w:hAnsi="Times New Roman" w:cs="Times New Roman"/>
                <w:sz w:val="20"/>
                <w:szCs w:val="20"/>
              </w:rPr>
            </w:pPr>
            <w:r>
              <w:rPr>
                <w:rFonts w:ascii="Times New Roman" w:hAnsi="Times New Roman" w:cs="Times New Roman"/>
                <w:sz w:val="20"/>
                <w:szCs w:val="20"/>
              </w:rPr>
              <w:t>258.61</w:t>
            </w:r>
          </w:p>
          <w:p w14:paraId="21AC4B26">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30A12D">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BBB432">
            <w:pPr>
              <w:jc w:val="right"/>
              <w:rPr>
                <w:rFonts w:ascii="Times New Roman" w:hAnsi="Times New Roman" w:eastAsia="宋体" w:cs="Times New Roman"/>
                <w:color w:val="000000"/>
                <w:sz w:val="20"/>
                <w:szCs w:val="20"/>
              </w:rPr>
            </w:pPr>
          </w:p>
        </w:tc>
      </w:tr>
      <w:tr w14:paraId="683C995E">
        <w:tblPrEx>
          <w:tblCellMar>
            <w:top w:w="0" w:type="dxa"/>
            <w:left w:w="108" w:type="dxa"/>
            <w:bottom w:w="0" w:type="dxa"/>
            <w:right w:w="108" w:type="dxa"/>
          </w:tblCellMar>
        </w:tblPrEx>
        <w:trPr>
          <w:trHeight w:val="308" w:hRule="atLeast"/>
        </w:trPr>
        <w:tc>
          <w:tcPr>
            <w:tcW w:w="5000" w:type="pct"/>
            <w:gridSpan w:val="11"/>
            <w:tcBorders>
              <w:top w:val="single" w:color="000000" w:themeColor="text1" w:sz="8" w:space="0"/>
              <w:left w:val="nil"/>
              <w:bottom w:val="nil"/>
              <w:right w:val="nil"/>
            </w:tcBorders>
            <w:noWrap/>
            <w:vAlign w:val="center"/>
          </w:tcPr>
          <w:p w14:paraId="014C1857">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注：本表反映部门本年度一般公共预算财政拨款、政府性基金预算财政拨款和国有资本经营预算财政拨款的总收支和年末结转结余情况。</w:t>
            </w:r>
          </w:p>
        </w:tc>
      </w:tr>
    </w:tbl>
    <w:p w14:paraId="509CC0EF">
      <w:pPr>
        <w:rPr>
          <w:rFonts w:ascii="仿宋_GB2312" w:hAnsi="宋体" w:eastAsia="仿宋_GB2312"/>
          <w:b/>
          <w:sz w:val="32"/>
          <w:szCs w:val="32"/>
        </w:rPr>
      </w:pPr>
    </w:p>
    <w:p w14:paraId="10FAC4CA">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5348" w:type="pct"/>
        <w:tblInd w:w="-657" w:type="dxa"/>
        <w:tblLayout w:type="autofit"/>
        <w:tblCellMar>
          <w:top w:w="0" w:type="dxa"/>
          <w:left w:w="108" w:type="dxa"/>
          <w:bottom w:w="0" w:type="dxa"/>
          <w:right w:w="108" w:type="dxa"/>
        </w:tblCellMar>
      </w:tblPr>
      <w:tblGrid>
        <w:gridCol w:w="916"/>
        <w:gridCol w:w="3416"/>
        <w:gridCol w:w="408"/>
        <w:gridCol w:w="825"/>
        <w:gridCol w:w="1002"/>
        <w:gridCol w:w="378"/>
        <w:gridCol w:w="1655"/>
      </w:tblGrid>
      <w:tr w14:paraId="25A128D0">
        <w:tblPrEx>
          <w:tblCellMar>
            <w:top w:w="0" w:type="dxa"/>
            <w:left w:w="108" w:type="dxa"/>
            <w:bottom w:w="0" w:type="dxa"/>
            <w:right w:w="108" w:type="dxa"/>
          </w:tblCellMar>
        </w:tblPrEx>
        <w:trPr>
          <w:trHeight w:val="657" w:hRule="atLeast"/>
        </w:trPr>
        <w:tc>
          <w:tcPr>
            <w:tcW w:w="5000" w:type="pct"/>
            <w:gridSpan w:val="7"/>
            <w:tcBorders>
              <w:top w:val="nil"/>
              <w:left w:val="nil"/>
              <w:bottom w:val="nil"/>
              <w:right w:val="nil"/>
            </w:tcBorders>
            <w:noWrap/>
            <w:vAlign w:val="bottom"/>
          </w:tcPr>
          <w:p w14:paraId="43CAC8AF">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一般公共预算财政拨款支出决算表</w:t>
            </w:r>
          </w:p>
        </w:tc>
      </w:tr>
      <w:tr w14:paraId="1DFEC5D4">
        <w:tblPrEx>
          <w:tblCellMar>
            <w:top w:w="0" w:type="dxa"/>
            <w:left w:w="108" w:type="dxa"/>
            <w:bottom w:w="0" w:type="dxa"/>
            <w:right w:w="108" w:type="dxa"/>
          </w:tblCellMar>
        </w:tblPrEx>
        <w:trPr>
          <w:trHeight w:val="329" w:hRule="atLeast"/>
        </w:trPr>
        <w:tc>
          <w:tcPr>
            <w:tcW w:w="5000" w:type="pct"/>
            <w:gridSpan w:val="7"/>
            <w:tcBorders>
              <w:top w:val="nil"/>
              <w:left w:val="nil"/>
              <w:bottom w:val="nil"/>
              <w:right w:val="nil"/>
            </w:tcBorders>
            <w:noWrap/>
            <w:vAlign w:val="bottom"/>
          </w:tcPr>
          <w:p w14:paraId="7125E1EE">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方正仿宋_GB2312" w:cs="Times New Roman"/>
                <w:color w:val="000000"/>
                <w:sz w:val="20"/>
                <w:szCs w:val="20"/>
              </w:rPr>
              <w:t>05</w:t>
            </w:r>
            <w:r>
              <w:rPr>
                <w:rFonts w:hint="eastAsia" w:ascii="方正仿宋_GB2312" w:hAnsi="方正仿宋_GB2312" w:eastAsia="方正仿宋_GB2312" w:cs="方正仿宋_GB2312"/>
                <w:color w:val="000000"/>
                <w:sz w:val="20"/>
                <w:szCs w:val="20"/>
              </w:rPr>
              <w:t>表</w:t>
            </w:r>
          </w:p>
        </w:tc>
      </w:tr>
      <w:tr w14:paraId="69C613F8">
        <w:tblPrEx>
          <w:tblCellMar>
            <w:top w:w="0" w:type="dxa"/>
            <w:left w:w="108" w:type="dxa"/>
            <w:bottom w:w="0" w:type="dxa"/>
            <w:right w:w="108" w:type="dxa"/>
          </w:tblCellMar>
        </w:tblPrEx>
        <w:trPr>
          <w:trHeight w:val="329" w:hRule="atLeast"/>
        </w:trPr>
        <w:tc>
          <w:tcPr>
            <w:tcW w:w="1868" w:type="pct"/>
            <w:gridSpan w:val="3"/>
            <w:tcBorders>
              <w:top w:val="nil"/>
              <w:left w:val="nil"/>
              <w:bottom w:val="single" w:color="000000" w:themeColor="text1" w:sz="8" w:space="0"/>
              <w:right w:val="nil"/>
            </w:tcBorders>
            <w:noWrap/>
            <w:vAlign w:val="bottom"/>
          </w:tcPr>
          <w:p w14:paraId="655EC29B">
            <w:pPr>
              <w:widowControl/>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部门（单位）：涞源县劳动保障服务中心</w:t>
            </w:r>
          </w:p>
        </w:tc>
        <w:tc>
          <w:tcPr>
            <w:tcW w:w="1541" w:type="pct"/>
            <w:gridSpan w:val="2"/>
            <w:tcBorders>
              <w:top w:val="nil"/>
              <w:left w:val="nil"/>
              <w:bottom w:val="single" w:color="000000" w:themeColor="text1" w:sz="8" w:space="0"/>
              <w:right w:val="nil"/>
            </w:tcBorders>
            <w:noWrap/>
            <w:vAlign w:val="bottom"/>
          </w:tcPr>
          <w:p w14:paraId="6C8E8F23">
            <w:pPr>
              <w:widowControl/>
              <w:jc w:val="center"/>
              <w:textAlignment w:val="bottom"/>
              <w:rPr>
                <w:rFonts w:asciiTheme="minorEastAsia" w:hAnsiTheme="minorEastAsia" w:cstheme="minorEastAsia"/>
                <w:color w:val="000000"/>
                <w:sz w:val="20"/>
                <w:szCs w:val="20"/>
              </w:rPr>
            </w:pPr>
            <w:r>
              <w:rPr>
                <w:rFonts w:ascii="Times New Roman" w:hAnsi="Times New Roman" w:cs="Times New Roman"/>
                <w:color w:val="000000"/>
                <w:sz w:val="20"/>
                <w:szCs w:val="20"/>
              </w:rPr>
              <w:t>202</w:t>
            </w:r>
            <w:r>
              <w:rPr>
                <w:rFonts w:hint="eastAsia" w:ascii="Times New Roman" w:hAnsi="Times New Roman" w:cs="Times New Roman"/>
                <w:color w:val="000000"/>
                <w:sz w:val="20"/>
                <w:szCs w:val="20"/>
              </w:rPr>
              <w:t>5</w:t>
            </w:r>
            <w:r>
              <w:rPr>
                <w:rFonts w:hint="eastAsia" w:ascii="方正仿宋_GB2312" w:hAnsi="方正仿宋_GB2312" w:eastAsia="方正仿宋_GB2312" w:cs="方正仿宋_GB2312"/>
                <w:color w:val="000000"/>
                <w:sz w:val="20"/>
                <w:szCs w:val="20"/>
              </w:rPr>
              <w:t>年度</w:t>
            </w:r>
          </w:p>
        </w:tc>
        <w:tc>
          <w:tcPr>
            <w:tcW w:w="1590" w:type="pct"/>
            <w:gridSpan w:val="2"/>
            <w:tcBorders>
              <w:top w:val="nil"/>
              <w:left w:val="nil"/>
              <w:bottom w:val="single" w:color="000000" w:themeColor="text1" w:sz="8" w:space="0"/>
              <w:right w:val="nil"/>
            </w:tcBorders>
            <w:noWrap/>
            <w:vAlign w:val="bottom"/>
          </w:tcPr>
          <w:p w14:paraId="3B2017EA">
            <w:pPr>
              <w:widowControl/>
              <w:jc w:val="right"/>
              <w:textAlignment w:val="bottom"/>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51BDAF1A">
        <w:tblPrEx>
          <w:tblCellMar>
            <w:top w:w="0" w:type="dxa"/>
            <w:left w:w="108" w:type="dxa"/>
            <w:bottom w:w="0" w:type="dxa"/>
            <w:right w:w="108" w:type="dxa"/>
          </w:tblCellMar>
        </w:tblPrEx>
        <w:trPr>
          <w:trHeight w:val="510" w:hRule="atLeast"/>
        </w:trPr>
        <w:tc>
          <w:tcPr>
            <w:tcW w:w="1461" w:type="pct"/>
            <w:gridSpan w:val="2"/>
            <w:tcBorders>
              <w:top w:val="single" w:color="000000" w:themeColor="text1" w:sz="8" w:space="0"/>
              <w:left w:val="single" w:color="auto" w:sz="8" w:space="0"/>
              <w:bottom w:val="single" w:color="000000" w:themeColor="text1" w:sz="8" w:space="0"/>
              <w:right w:val="single" w:color="000000" w:themeColor="text1" w:sz="8" w:space="0"/>
            </w:tcBorders>
            <w:vAlign w:val="center"/>
          </w:tcPr>
          <w:p w14:paraId="1EADA74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3538" w:type="pct"/>
            <w:gridSpan w:val="5"/>
            <w:tcBorders>
              <w:top w:val="single" w:color="000000" w:themeColor="text1" w:sz="8" w:space="0"/>
              <w:left w:val="single" w:color="000000" w:themeColor="text1" w:sz="8" w:space="0"/>
              <w:bottom w:val="single" w:color="000000" w:themeColor="text1" w:sz="8" w:space="0"/>
              <w:right w:val="single" w:color="auto" w:sz="8" w:space="0"/>
            </w:tcBorders>
            <w:vAlign w:val="center"/>
          </w:tcPr>
          <w:p w14:paraId="0F76C83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w:t>
            </w:r>
          </w:p>
        </w:tc>
      </w:tr>
      <w:tr w14:paraId="1D91F3A6">
        <w:tblPrEx>
          <w:tblCellMar>
            <w:top w:w="0" w:type="dxa"/>
            <w:left w:w="108" w:type="dxa"/>
            <w:bottom w:w="0" w:type="dxa"/>
            <w:right w:w="108" w:type="dxa"/>
          </w:tblCellMar>
        </w:tblPrEx>
        <w:trPr>
          <w:trHeight w:val="369" w:hRule="atLeast"/>
        </w:trPr>
        <w:tc>
          <w:tcPr>
            <w:tcW w:w="704" w:type="pct"/>
            <w:vMerge w:val="restart"/>
            <w:tcBorders>
              <w:top w:val="single" w:color="000000" w:themeColor="text1" w:sz="8" w:space="0"/>
              <w:left w:val="single" w:color="auto" w:sz="8" w:space="0"/>
              <w:bottom w:val="single" w:color="000000" w:themeColor="text1" w:sz="8" w:space="0"/>
              <w:right w:val="single" w:color="000000" w:themeColor="text1" w:sz="8" w:space="0"/>
            </w:tcBorders>
            <w:vAlign w:val="center"/>
          </w:tcPr>
          <w:p w14:paraId="66A12D9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75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4EEF7D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1160"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DBB227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小计</w:t>
            </w:r>
          </w:p>
        </w:tc>
        <w:tc>
          <w:tcPr>
            <w:tcW w:w="1160"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07DFC2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1218" w:type="pct"/>
            <w:vMerge w:val="restart"/>
            <w:tcBorders>
              <w:top w:val="single" w:color="000000" w:themeColor="text1" w:sz="8" w:space="0"/>
              <w:left w:val="single" w:color="000000" w:themeColor="text1" w:sz="8" w:space="0"/>
              <w:bottom w:val="single" w:color="000000" w:themeColor="text1" w:sz="8" w:space="0"/>
              <w:right w:val="single" w:color="auto" w:sz="8" w:space="0"/>
            </w:tcBorders>
            <w:vAlign w:val="center"/>
          </w:tcPr>
          <w:p w14:paraId="7AD1BD1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r>
      <w:tr w14:paraId="5D2FDA98">
        <w:tblPrEx>
          <w:tblCellMar>
            <w:top w:w="0" w:type="dxa"/>
            <w:left w:w="108" w:type="dxa"/>
            <w:bottom w:w="0" w:type="dxa"/>
            <w:right w:w="108" w:type="dxa"/>
          </w:tblCellMar>
        </w:tblPrEx>
        <w:trPr>
          <w:trHeight w:val="346" w:hRule="atLeast"/>
        </w:trPr>
        <w:tc>
          <w:tcPr>
            <w:tcW w:w="704" w:type="pct"/>
            <w:vMerge w:val="continue"/>
            <w:tcBorders>
              <w:top w:val="single" w:color="000000" w:themeColor="text1" w:sz="8" w:space="0"/>
              <w:left w:val="single" w:color="auto" w:sz="8" w:space="0"/>
              <w:bottom w:val="single" w:color="000000" w:themeColor="text1" w:sz="8" w:space="0"/>
              <w:right w:val="single" w:color="000000" w:themeColor="text1" w:sz="8" w:space="0"/>
            </w:tcBorders>
            <w:vAlign w:val="center"/>
          </w:tcPr>
          <w:p w14:paraId="6402A5D1">
            <w:pPr>
              <w:jc w:val="center"/>
              <w:rPr>
                <w:rFonts w:ascii="宋体" w:hAnsi="宋体" w:eastAsia="宋体"/>
                <w:color w:val="000000"/>
                <w:sz w:val="20"/>
                <w:szCs w:val="20"/>
              </w:rPr>
            </w:pPr>
          </w:p>
        </w:tc>
        <w:tc>
          <w:tcPr>
            <w:tcW w:w="75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5E5B298">
            <w:pPr>
              <w:jc w:val="center"/>
              <w:rPr>
                <w:rFonts w:ascii="宋体" w:hAnsi="宋体" w:eastAsia="宋体"/>
                <w:color w:val="000000"/>
                <w:sz w:val="20"/>
                <w:szCs w:val="20"/>
              </w:rPr>
            </w:pPr>
          </w:p>
        </w:tc>
        <w:tc>
          <w:tcPr>
            <w:tcW w:w="1160"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5A59988">
            <w:pPr>
              <w:jc w:val="center"/>
              <w:rPr>
                <w:rFonts w:ascii="宋体" w:hAnsi="宋体" w:eastAsia="宋体"/>
                <w:color w:val="000000"/>
                <w:sz w:val="20"/>
                <w:szCs w:val="20"/>
              </w:rPr>
            </w:pPr>
          </w:p>
        </w:tc>
        <w:tc>
          <w:tcPr>
            <w:tcW w:w="1160"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EEEF3C3">
            <w:pPr>
              <w:jc w:val="center"/>
              <w:rPr>
                <w:rFonts w:ascii="宋体" w:hAnsi="宋体" w:eastAsia="宋体"/>
                <w:color w:val="000000"/>
                <w:sz w:val="20"/>
                <w:szCs w:val="20"/>
              </w:rPr>
            </w:pPr>
          </w:p>
        </w:tc>
        <w:tc>
          <w:tcPr>
            <w:tcW w:w="1218" w:type="pct"/>
            <w:vMerge w:val="continue"/>
            <w:tcBorders>
              <w:top w:val="single" w:color="000000" w:themeColor="text1" w:sz="8" w:space="0"/>
              <w:left w:val="single" w:color="000000" w:themeColor="text1" w:sz="8" w:space="0"/>
              <w:bottom w:val="single" w:color="000000" w:themeColor="text1" w:sz="8" w:space="0"/>
              <w:right w:val="single" w:color="auto" w:sz="8" w:space="0"/>
            </w:tcBorders>
            <w:vAlign w:val="center"/>
          </w:tcPr>
          <w:p w14:paraId="31A5890E">
            <w:pPr>
              <w:jc w:val="center"/>
              <w:rPr>
                <w:rFonts w:ascii="宋体" w:hAnsi="宋体" w:eastAsia="宋体"/>
                <w:color w:val="000000"/>
                <w:sz w:val="20"/>
                <w:szCs w:val="20"/>
              </w:rPr>
            </w:pPr>
          </w:p>
        </w:tc>
      </w:tr>
      <w:tr w14:paraId="47702E0D">
        <w:tblPrEx>
          <w:tblCellMar>
            <w:top w:w="0" w:type="dxa"/>
            <w:left w:w="108" w:type="dxa"/>
            <w:bottom w:w="0" w:type="dxa"/>
            <w:right w:w="108" w:type="dxa"/>
          </w:tblCellMar>
        </w:tblPrEx>
        <w:trPr>
          <w:trHeight w:val="369" w:hRule="atLeast"/>
        </w:trPr>
        <w:tc>
          <w:tcPr>
            <w:tcW w:w="704" w:type="pct"/>
            <w:vMerge w:val="continue"/>
            <w:tcBorders>
              <w:top w:val="single" w:color="000000" w:themeColor="text1" w:sz="8" w:space="0"/>
              <w:left w:val="single" w:color="auto" w:sz="8" w:space="0"/>
              <w:bottom w:val="single" w:color="000000" w:themeColor="text1" w:sz="8" w:space="0"/>
              <w:right w:val="single" w:color="000000" w:themeColor="text1" w:sz="8" w:space="0"/>
            </w:tcBorders>
            <w:vAlign w:val="center"/>
          </w:tcPr>
          <w:p w14:paraId="21506182">
            <w:pPr>
              <w:jc w:val="center"/>
              <w:rPr>
                <w:rFonts w:ascii="宋体" w:hAnsi="宋体" w:eastAsia="宋体"/>
                <w:color w:val="000000"/>
                <w:sz w:val="20"/>
                <w:szCs w:val="20"/>
              </w:rPr>
            </w:pPr>
          </w:p>
        </w:tc>
        <w:tc>
          <w:tcPr>
            <w:tcW w:w="75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BFF573A">
            <w:pPr>
              <w:jc w:val="center"/>
              <w:rPr>
                <w:rFonts w:ascii="宋体" w:hAnsi="宋体" w:eastAsia="宋体"/>
                <w:color w:val="000000"/>
                <w:sz w:val="20"/>
                <w:szCs w:val="20"/>
              </w:rPr>
            </w:pPr>
          </w:p>
        </w:tc>
        <w:tc>
          <w:tcPr>
            <w:tcW w:w="1160"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2AF04E1">
            <w:pPr>
              <w:jc w:val="center"/>
              <w:rPr>
                <w:rFonts w:ascii="宋体" w:hAnsi="宋体" w:eastAsia="宋体"/>
                <w:color w:val="000000"/>
                <w:sz w:val="20"/>
                <w:szCs w:val="20"/>
              </w:rPr>
            </w:pPr>
          </w:p>
        </w:tc>
        <w:tc>
          <w:tcPr>
            <w:tcW w:w="1160"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987C5CC">
            <w:pPr>
              <w:jc w:val="center"/>
              <w:rPr>
                <w:rFonts w:ascii="宋体" w:hAnsi="宋体" w:eastAsia="宋体"/>
                <w:color w:val="000000"/>
                <w:sz w:val="20"/>
                <w:szCs w:val="20"/>
              </w:rPr>
            </w:pPr>
          </w:p>
        </w:tc>
        <w:tc>
          <w:tcPr>
            <w:tcW w:w="1218" w:type="pct"/>
            <w:vMerge w:val="continue"/>
            <w:tcBorders>
              <w:top w:val="single" w:color="000000" w:themeColor="text1" w:sz="8" w:space="0"/>
              <w:left w:val="single" w:color="000000" w:themeColor="text1" w:sz="8" w:space="0"/>
              <w:bottom w:val="single" w:color="000000" w:themeColor="text1" w:sz="8" w:space="0"/>
              <w:right w:val="single" w:color="auto" w:sz="8" w:space="0"/>
            </w:tcBorders>
            <w:vAlign w:val="center"/>
          </w:tcPr>
          <w:p w14:paraId="013E739D">
            <w:pPr>
              <w:jc w:val="center"/>
              <w:rPr>
                <w:rFonts w:ascii="宋体" w:hAnsi="宋体" w:eastAsia="宋体"/>
                <w:color w:val="000000"/>
                <w:sz w:val="20"/>
                <w:szCs w:val="20"/>
              </w:rPr>
            </w:pPr>
          </w:p>
        </w:tc>
      </w:tr>
      <w:tr w14:paraId="42A5C259">
        <w:tblPrEx>
          <w:tblCellMar>
            <w:top w:w="0" w:type="dxa"/>
            <w:left w:w="108" w:type="dxa"/>
            <w:bottom w:w="0" w:type="dxa"/>
            <w:right w:w="108" w:type="dxa"/>
          </w:tblCellMar>
        </w:tblPrEx>
        <w:trPr>
          <w:trHeight w:val="369" w:hRule="atLeast"/>
        </w:trPr>
        <w:tc>
          <w:tcPr>
            <w:tcW w:w="1461" w:type="pct"/>
            <w:gridSpan w:val="2"/>
            <w:tcBorders>
              <w:top w:val="single" w:color="000000" w:themeColor="text1" w:sz="8" w:space="0"/>
              <w:left w:val="single" w:color="auto" w:sz="8" w:space="0"/>
              <w:bottom w:val="single" w:color="000000" w:themeColor="text1" w:sz="8" w:space="0"/>
              <w:right w:val="single" w:color="000000" w:themeColor="text1" w:sz="8" w:space="0"/>
            </w:tcBorders>
            <w:vAlign w:val="center"/>
          </w:tcPr>
          <w:p w14:paraId="7DEA920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D6D9C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03D35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145F40C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w:t>
            </w:r>
          </w:p>
        </w:tc>
      </w:tr>
      <w:tr w14:paraId="25067AE7">
        <w:tblPrEx>
          <w:tblCellMar>
            <w:top w:w="0" w:type="dxa"/>
            <w:left w:w="108" w:type="dxa"/>
            <w:bottom w:w="0" w:type="dxa"/>
            <w:right w:w="108" w:type="dxa"/>
          </w:tblCellMar>
        </w:tblPrEx>
        <w:trPr>
          <w:trHeight w:val="369" w:hRule="atLeast"/>
        </w:trPr>
        <w:tc>
          <w:tcPr>
            <w:tcW w:w="1461" w:type="pct"/>
            <w:gridSpan w:val="2"/>
            <w:tcBorders>
              <w:top w:val="single" w:color="000000" w:themeColor="text1" w:sz="8" w:space="0"/>
              <w:left w:val="single" w:color="auto" w:sz="8" w:space="0"/>
              <w:bottom w:val="single" w:color="000000" w:themeColor="text1" w:sz="8" w:space="0"/>
              <w:right w:val="single" w:color="000000" w:themeColor="text1" w:sz="8" w:space="0"/>
            </w:tcBorders>
            <w:vAlign w:val="center"/>
          </w:tcPr>
          <w:p w14:paraId="717F383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CBE1AF">
            <w:pPr>
              <w:jc w:val="right"/>
              <w:rPr>
                <w:rFonts w:ascii="Times New Roman" w:hAnsi="Times New Roman" w:eastAsia="宋体" w:cs="Times New Roman"/>
                <w:color w:val="000000"/>
                <w:sz w:val="20"/>
                <w:szCs w:val="20"/>
              </w:rPr>
            </w:pPr>
            <w:r>
              <w:rPr>
                <w:rFonts w:ascii="Times New Roman" w:hAnsi="Times New Roman" w:cs="Times New Roman"/>
                <w:sz w:val="20"/>
                <w:szCs w:val="20"/>
              </w:rPr>
              <w:t>253.78</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175EBA">
            <w:pPr>
              <w:jc w:val="right"/>
              <w:rPr>
                <w:rFonts w:ascii="Times New Roman" w:hAnsi="Times New Roman" w:eastAsia="宋体" w:cs="Times New Roman"/>
                <w:color w:val="000000"/>
                <w:sz w:val="20"/>
                <w:szCs w:val="20"/>
              </w:rPr>
            </w:pPr>
            <w:r>
              <w:rPr>
                <w:rFonts w:ascii="Times New Roman" w:hAnsi="Times New Roman" w:cs="Times New Roman"/>
                <w:sz w:val="20"/>
                <w:szCs w:val="20"/>
              </w:rPr>
              <w:t>253.78</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054FFA2D">
            <w:pPr>
              <w:jc w:val="right"/>
              <w:rPr>
                <w:rFonts w:ascii="Times New Roman" w:hAnsi="Times New Roman" w:eastAsia="宋体" w:cs="Times New Roman"/>
                <w:color w:val="000000"/>
                <w:sz w:val="20"/>
                <w:szCs w:val="20"/>
              </w:rPr>
            </w:pPr>
          </w:p>
        </w:tc>
      </w:tr>
      <w:tr w14:paraId="3277389C">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55D6E960">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403F5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社会保障和就业支出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9C703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241.76</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7AADF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241.76</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632D6C66">
            <w:pPr>
              <w:jc w:val="right"/>
              <w:rPr>
                <w:rFonts w:ascii="Times New Roman" w:hAnsi="Times New Roman" w:eastAsia="宋体" w:cs="Times New Roman"/>
                <w:color w:val="000000"/>
                <w:sz w:val="20"/>
                <w:szCs w:val="20"/>
              </w:rPr>
            </w:pPr>
          </w:p>
        </w:tc>
      </w:tr>
      <w:tr w14:paraId="16D1E99E">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4C893D16">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20801</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03F15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人力资源和社会保障管理事务</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F00C3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202.63</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1DA86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202.63</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24613CF5">
            <w:pPr>
              <w:jc w:val="right"/>
              <w:rPr>
                <w:rFonts w:ascii="Times New Roman" w:hAnsi="Times New Roman" w:eastAsia="宋体" w:cs="Times New Roman"/>
                <w:color w:val="000000"/>
                <w:sz w:val="20"/>
                <w:szCs w:val="20"/>
              </w:rPr>
            </w:pPr>
          </w:p>
        </w:tc>
      </w:tr>
      <w:tr w14:paraId="5E62DE03">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7CD697F1">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2080105</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39ED6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劳动保障监察</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01511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202.63</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72E41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202.63</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5E8DA2E3">
            <w:pPr>
              <w:jc w:val="right"/>
              <w:rPr>
                <w:rFonts w:ascii="Times New Roman" w:hAnsi="Times New Roman" w:eastAsia="宋体" w:cs="Times New Roman"/>
                <w:color w:val="000000"/>
                <w:sz w:val="20"/>
                <w:szCs w:val="20"/>
              </w:rPr>
            </w:pPr>
          </w:p>
        </w:tc>
      </w:tr>
      <w:tr w14:paraId="3E97444A">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707B1C9F">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8FDA5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行政事业单位养老支出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47841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39.13</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EEE0D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39.13</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26F75D89">
            <w:pPr>
              <w:jc w:val="right"/>
              <w:rPr>
                <w:rFonts w:ascii="Times New Roman" w:hAnsi="Times New Roman" w:eastAsia="宋体" w:cs="Times New Roman"/>
                <w:color w:val="000000"/>
                <w:sz w:val="20"/>
                <w:szCs w:val="20"/>
              </w:rPr>
            </w:pPr>
          </w:p>
        </w:tc>
      </w:tr>
      <w:tr w14:paraId="7406E566">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0B59F7BC">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2080505</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267B4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机关事业单位基本养老保险缴费支出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FA6B6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25.25</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FDD60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25.25</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49FD8583">
            <w:pPr>
              <w:jc w:val="right"/>
              <w:rPr>
                <w:rFonts w:ascii="Times New Roman" w:hAnsi="Times New Roman" w:eastAsia="宋体" w:cs="Times New Roman"/>
                <w:color w:val="000000"/>
                <w:sz w:val="20"/>
                <w:szCs w:val="20"/>
              </w:rPr>
            </w:pPr>
          </w:p>
        </w:tc>
      </w:tr>
      <w:tr w14:paraId="76A1487D">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734FE2A0">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2080506</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78213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机关事业单位职业年金缴费支出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1A544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13.87</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E8AD4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13.87</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69B6D93C">
            <w:pPr>
              <w:jc w:val="right"/>
              <w:rPr>
                <w:rFonts w:ascii="Times New Roman" w:hAnsi="Times New Roman" w:eastAsia="宋体" w:cs="Times New Roman"/>
                <w:color w:val="000000"/>
                <w:sz w:val="20"/>
                <w:szCs w:val="20"/>
              </w:rPr>
            </w:pPr>
          </w:p>
        </w:tc>
      </w:tr>
      <w:tr w14:paraId="4302E1AD">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5AA3F372">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221</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ACF73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住房保障支出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1A8D1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12.02</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8A3AC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12.02</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350504E5">
            <w:pPr>
              <w:jc w:val="right"/>
              <w:rPr>
                <w:rFonts w:ascii="Times New Roman" w:hAnsi="Times New Roman" w:eastAsia="宋体" w:cs="Times New Roman"/>
                <w:color w:val="000000"/>
                <w:sz w:val="20"/>
                <w:szCs w:val="20"/>
              </w:rPr>
            </w:pPr>
          </w:p>
        </w:tc>
      </w:tr>
      <w:tr w14:paraId="296C3BB6">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620139BC">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22102</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12131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住房改革支出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00A40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12.02</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888F3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12.02</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69B4A48A">
            <w:pPr>
              <w:jc w:val="right"/>
              <w:rPr>
                <w:rFonts w:ascii="Times New Roman" w:hAnsi="Times New Roman" w:eastAsia="宋体" w:cs="Times New Roman"/>
                <w:color w:val="000000"/>
                <w:sz w:val="20"/>
                <w:szCs w:val="20"/>
              </w:rPr>
            </w:pPr>
          </w:p>
        </w:tc>
      </w:tr>
      <w:tr w14:paraId="1107A088">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06C987B">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2210201</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5B7DC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住房公积金</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D8D76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12.02</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18FBD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12.02</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0FEF0EC1">
            <w:pPr>
              <w:jc w:val="right"/>
              <w:rPr>
                <w:rFonts w:ascii="Times New Roman" w:hAnsi="Times New Roman" w:eastAsia="宋体" w:cs="Times New Roman"/>
                <w:color w:val="000000"/>
                <w:sz w:val="20"/>
                <w:szCs w:val="20"/>
              </w:rPr>
            </w:pPr>
          </w:p>
        </w:tc>
      </w:tr>
      <w:tr w14:paraId="21D7D1C9">
        <w:tblPrEx>
          <w:tblCellMar>
            <w:top w:w="0" w:type="dxa"/>
            <w:left w:w="108" w:type="dxa"/>
            <w:bottom w:w="0" w:type="dxa"/>
            <w:right w:w="108" w:type="dxa"/>
          </w:tblCellMar>
        </w:tblPrEx>
        <w:trPr>
          <w:trHeight w:val="661" w:hRule="atLeast"/>
        </w:trPr>
        <w:tc>
          <w:tcPr>
            <w:tcW w:w="5000" w:type="pct"/>
            <w:gridSpan w:val="7"/>
            <w:tcBorders>
              <w:top w:val="single" w:color="000000" w:themeColor="text1" w:sz="8" w:space="0"/>
              <w:left w:val="nil"/>
              <w:bottom w:val="nil"/>
              <w:right w:val="nil"/>
            </w:tcBorders>
            <w:noWrap/>
            <w:vAlign w:val="center"/>
          </w:tcPr>
          <w:p w14:paraId="7B21B54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注：本表反映部门本年度一般公共预算财政拨款支出情况。</w:t>
            </w:r>
          </w:p>
        </w:tc>
      </w:tr>
    </w:tbl>
    <w:p w14:paraId="0B0C0727">
      <w:pPr>
        <w:rPr>
          <w:rFonts w:ascii="仿宋_GB2312" w:hAnsi="宋体" w:eastAsia="仿宋_GB2312"/>
          <w:b/>
          <w:sz w:val="32"/>
          <w:szCs w:val="32"/>
        </w:rPr>
      </w:pPr>
    </w:p>
    <w:p w14:paraId="0DBC03F7">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11601" w:type="dxa"/>
        <w:jc w:val="center"/>
        <w:tblLayout w:type="fixed"/>
        <w:tblCellMar>
          <w:top w:w="0" w:type="dxa"/>
          <w:left w:w="108" w:type="dxa"/>
          <w:bottom w:w="0" w:type="dxa"/>
          <w:right w:w="108" w:type="dxa"/>
        </w:tblCellMar>
      </w:tblPr>
      <w:tblGrid>
        <w:gridCol w:w="666"/>
        <w:gridCol w:w="1332"/>
        <w:gridCol w:w="1896"/>
        <w:gridCol w:w="666"/>
        <w:gridCol w:w="933"/>
        <w:gridCol w:w="122"/>
        <w:gridCol w:w="1774"/>
        <w:gridCol w:w="666"/>
        <w:gridCol w:w="1650"/>
        <w:gridCol w:w="1896"/>
      </w:tblGrid>
      <w:tr w14:paraId="4666359C">
        <w:tblPrEx>
          <w:tblCellMar>
            <w:top w:w="0" w:type="dxa"/>
            <w:left w:w="108" w:type="dxa"/>
            <w:bottom w:w="0" w:type="dxa"/>
            <w:right w:w="108" w:type="dxa"/>
          </w:tblCellMar>
        </w:tblPrEx>
        <w:trPr>
          <w:jc w:val="center"/>
        </w:trPr>
        <w:tc>
          <w:tcPr>
            <w:tcW w:w="11601" w:type="dxa"/>
            <w:gridSpan w:val="10"/>
            <w:tcBorders>
              <w:top w:val="nil"/>
              <w:left w:val="nil"/>
              <w:bottom w:val="nil"/>
              <w:right w:val="nil"/>
            </w:tcBorders>
            <w:shd w:val="clear" w:color="auto" w:fill="auto"/>
            <w:noWrap/>
            <w:vAlign w:val="bottom"/>
          </w:tcPr>
          <w:p w14:paraId="64EE5636">
            <w:pPr>
              <w:widowControl/>
              <w:snapToGrid w:val="0"/>
              <w:jc w:val="center"/>
              <w:textAlignment w:val="bottom"/>
              <w:rPr>
                <w:rFonts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一般公共预算财政拨款基本支出决算明细表</w:t>
            </w:r>
          </w:p>
        </w:tc>
      </w:tr>
      <w:tr w14:paraId="37C7102B">
        <w:tblPrEx>
          <w:tblCellMar>
            <w:top w:w="0" w:type="dxa"/>
            <w:left w:w="108" w:type="dxa"/>
            <w:bottom w:w="0" w:type="dxa"/>
            <w:right w:w="108" w:type="dxa"/>
          </w:tblCellMar>
        </w:tblPrEx>
        <w:trPr>
          <w:jc w:val="center"/>
        </w:trPr>
        <w:tc>
          <w:tcPr>
            <w:tcW w:w="11601" w:type="dxa"/>
            <w:gridSpan w:val="10"/>
            <w:tcBorders>
              <w:top w:val="nil"/>
              <w:left w:val="nil"/>
              <w:bottom w:val="nil"/>
              <w:right w:val="nil"/>
            </w:tcBorders>
            <w:shd w:val="clear" w:color="auto" w:fill="auto"/>
            <w:noWrap/>
            <w:vAlign w:val="bottom"/>
          </w:tcPr>
          <w:p w14:paraId="0893F305">
            <w:pPr>
              <w:widowControl/>
              <w:snapToGrid w:val="0"/>
              <w:jc w:val="right"/>
              <w:textAlignment w:val="bottom"/>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公开</w:t>
            </w:r>
            <w:r>
              <w:rPr>
                <w:rFonts w:ascii="Times New Roman" w:hAnsi="Times New Roman" w:eastAsia="方正仿宋_GB2312" w:cs="Times New Roman"/>
                <w:color w:val="000000"/>
                <w:sz w:val="18"/>
                <w:szCs w:val="18"/>
              </w:rPr>
              <w:t>06</w:t>
            </w:r>
            <w:r>
              <w:rPr>
                <w:rStyle w:val="25"/>
                <w:rFonts w:hint="default"/>
              </w:rPr>
              <w:t>表</w:t>
            </w:r>
          </w:p>
        </w:tc>
      </w:tr>
      <w:tr w14:paraId="11B52E38">
        <w:tblPrEx>
          <w:tblCellMar>
            <w:top w:w="0" w:type="dxa"/>
            <w:left w:w="108" w:type="dxa"/>
            <w:bottom w:w="0" w:type="dxa"/>
            <w:right w:w="108" w:type="dxa"/>
          </w:tblCellMar>
        </w:tblPrEx>
        <w:trPr>
          <w:jc w:val="center"/>
        </w:trPr>
        <w:tc>
          <w:tcPr>
            <w:tcW w:w="5615" w:type="dxa"/>
            <w:gridSpan w:val="6"/>
            <w:tcBorders>
              <w:top w:val="nil"/>
              <w:left w:val="nil"/>
              <w:bottom w:val="single" w:color="000000" w:sz="8" w:space="0"/>
              <w:right w:val="nil"/>
            </w:tcBorders>
            <w:shd w:val="clear" w:color="auto" w:fill="auto"/>
            <w:noWrap/>
            <w:vAlign w:val="bottom"/>
          </w:tcPr>
          <w:p w14:paraId="380B1ECD">
            <w:pPr>
              <w:widowControl/>
              <w:snapToGrid w:val="0"/>
              <w:textAlignment w:val="bottom"/>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部门（单位）：涞源县劳动保障服务中心 </w:t>
            </w:r>
            <w:r>
              <w:rPr>
                <w:rFonts w:hint="eastAsia" w:ascii="宋体" w:hAnsi="宋体" w:eastAsia="宋体"/>
                <w:color w:val="000000"/>
                <w:sz w:val="18"/>
                <w:szCs w:val="18"/>
              </w:rPr>
              <w:t xml:space="preserve">                                                                   </w:t>
            </w:r>
          </w:p>
        </w:tc>
        <w:tc>
          <w:tcPr>
            <w:tcW w:w="1774" w:type="dxa"/>
            <w:tcBorders>
              <w:top w:val="nil"/>
              <w:left w:val="nil"/>
              <w:bottom w:val="single" w:color="000000" w:sz="8" w:space="0"/>
              <w:right w:val="nil"/>
            </w:tcBorders>
            <w:shd w:val="clear" w:color="auto" w:fill="auto"/>
            <w:noWrap/>
            <w:vAlign w:val="bottom"/>
          </w:tcPr>
          <w:p w14:paraId="748D8663">
            <w:pPr>
              <w:widowControl/>
              <w:snapToGrid w:val="0"/>
              <w:jc w:val="center"/>
              <w:textAlignment w:val="bottom"/>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2025</w:t>
            </w:r>
            <w:r>
              <w:rPr>
                <w:rStyle w:val="25"/>
                <w:rFonts w:hint="default"/>
              </w:rPr>
              <w:t>年度</w:t>
            </w:r>
          </w:p>
        </w:tc>
        <w:tc>
          <w:tcPr>
            <w:tcW w:w="4212" w:type="dxa"/>
            <w:gridSpan w:val="3"/>
            <w:tcBorders>
              <w:top w:val="nil"/>
              <w:left w:val="nil"/>
              <w:bottom w:val="single" w:color="000000" w:sz="8" w:space="0"/>
              <w:right w:val="nil"/>
            </w:tcBorders>
            <w:shd w:val="clear" w:color="auto" w:fill="auto"/>
            <w:noWrap/>
            <w:vAlign w:val="bottom"/>
          </w:tcPr>
          <w:p w14:paraId="4DD8D5BE">
            <w:pPr>
              <w:widowControl/>
              <w:snapToGrid w:val="0"/>
              <w:jc w:val="right"/>
              <w:textAlignment w:val="bottom"/>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金额单位：万元</w:t>
            </w:r>
          </w:p>
        </w:tc>
      </w:tr>
      <w:tr w14:paraId="4DC6943D">
        <w:tblPrEx>
          <w:tblCellMar>
            <w:top w:w="0" w:type="dxa"/>
            <w:left w:w="108" w:type="dxa"/>
            <w:bottom w:w="0" w:type="dxa"/>
            <w:right w:w="108" w:type="dxa"/>
          </w:tblCellMar>
        </w:tblPrEx>
        <w:trPr>
          <w:jc w:val="center"/>
        </w:trPr>
        <w:tc>
          <w:tcPr>
            <w:tcW w:w="3894" w:type="dxa"/>
            <w:gridSpan w:val="3"/>
            <w:tcBorders>
              <w:top w:val="nil"/>
              <w:left w:val="single" w:color="000000" w:sz="8" w:space="0"/>
              <w:bottom w:val="single" w:color="000000" w:sz="8" w:space="0"/>
              <w:right w:val="single" w:color="000000" w:sz="8" w:space="0"/>
            </w:tcBorders>
            <w:shd w:val="clear" w:color="auto" w:fill="auto"/>
            <w:noWrap/>
            <w:vAlign w:val="center"/>
          </w:tcPr>
          <w:p w14:paraId="0039AE67">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人员经费</w:t>
            </w:r>
          </w:p>
        </w:tc>
        <w:tc>
          <w:tcPr>
            <w:tcW w:w="7707" w:type="dxa"/>
            <w:gridSpan w:val="7"/>
            <w:tcBorders>
              <w:top w:val="nil"/>
              <w:left w:val="nil"/>
              <w:bottom w:val="single" w:color="000000" w:sz="8" w:space="0"/>
              <w:right w:val="single" w:color="000000" w:sz="8" w:space="0"/>
            </w:tcBorders>
            <w:shd w:val="clear" w:color="auto" w:fill="auto"/>
            <w:noWrap/>
            <w:vAlign w:val="center"/>
          </w:tcPr>
          <w:p w14:paraId="4C3AB8EE">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公用经费</w:t>
            </w:r>
          </w:p>
        </w:tc>
      </w:tr>
      <w:tr w14:paraId="0A4DCF9B">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vAlign w:val="center"/>
          </w:tcPr>
          <w:p w14:paraId="6261DA75">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1332" w:type="dxa"/>
            <w:tcBorders>
              <w:top w:val="nil"/>
              <w:left w:val="nil"/>
              <w:bottom w:val="single" w:color="000000" w:sz="8" w:space="0"/>
              <w:right w:val="single" w:color="000000" w:sz="8" w:space="0"/>
            </w:tcBorders>
            <w:shd w:val="clear" w:color="auto" w:fill="auto"/>
            <w:noWrap/>
            <w:vAlign w:val="center"/>
          </w:tcPr>
          <w:p w14:paraId="6D6B2492">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科目名称</w:t>
            </w:r>
          </w:p>
        </w:tc>
        <w:tc>
          <w:tcPr>
            <w:tcW w:w="1896" w:type="dxa"/>
            <w:tcBorders>
              <w:top w:val="single" w:color="000000" w:sz="8" w:space="0"/>
              <w:left w:val="nil"/>
              <w:bottom w:val="single" w:color="000000" w:sz="8" w:space="0"/>
              <w:right w:val="single" w:color="000000" w:sz="8" w:space="0"/>
            </w:tcBorders>
            <w:shd w:val="clear" w:color="auto" w:fill="auto"/>
            <w:noWrap/>
            <w:vAlign w:val="center"/>
          </w:tcPr>
          <w:p w14:paraId="15031940">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w:t>
            </w:r>
          </w:p>
        </w:tc>
        <w:tc>
          <w:tcPr>
            <w:tcW w:w="666" w:type="dxa"/>
            <w:tcBorders>
              <w:top w:val="single" w:color="000000" w:sz="8" w:space="0"/>
              <w:left w:val="nil"/>
              <w:bottom w:val="single" w:color="000000" w:sz="8" w:space="0"/>
              <w:right w:val="single" w:color="000000" w:sz="8" w:space="0"/>
            </w:tcBorders>
            <w:shd w:val="clear" w:color="auto" w:fill="auto"/>
            <w:vAlign w:val="center"/>
          </w:tcPr>
          <w:p w14:paraId="61EA4EC5">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1055" w:type="dxa"/>
            <w:gridSpan w:val="2"/>
            <w:tcBorders>
              <w:top w:val="single" w:color="000000" w:sz="8" w:space="0"/>
              <w:left w:val="nil"/>
              <w:bottom w:val="single" w:color="000000" w:sz="8" w:space="0"/>
              <w:right w:val="single" w:color="000000" w:sz="8" w:space="0"/>
            </w:tcBorders>
            <w:shd w:val="clear" w:color="auto" w:fill="auto"/>
            <w:noWrap/>
            <w:vAlign w:val="center"/>
          </w:tcPr>
          <w:p w14:paraId="4EE73C0C">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科目名称</w:t>
            </w:r>
          </w:p>
        </w:tc>
        <w:tc>
          <w:tcPr>
            <w:tcW w:w="1774" w:type="dxa"/>
            <w:tcBorders>
              <w:top w:val="single" w:color="000000" w:sz="8" w:space="0"/>
              <w:left w:val="nil"/>
              <w:bottom w:val="single" w:color="000000" w:sz="8" w:space="0"/>
              <w:right w:val="single" w:color="000000" w:sz="8" w:space="0"/>
            </w:tcBorders>
            <w:shd w:val="clear" w:color="auto" w:fill="auto"/>
            <w:noWrap/>
            <w:vAlign w:val="center"/>
          </w:tcPr>
          <w:p w14:paraId="0FC23684">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w:t>
            </w:r>
          </w:p>
        </w:tc>
        <w:tc>
          <w:tcPr>
            <w:tcW w:w="666" w:type="dxa"/>
            <w:tcBorders>
              <w:top w:val="single" w:color="000000" w:sz="8" w:space="0"/>
              <w:left w:val="nil"/>
              <w:bottom w:val="single" w:color="000000" w:sz="8" w:space="0"/>
              <w:right w:val="single" w:color="000000" w:sz="8" w:space="0"/>
            </w:tcBorders>
            <w:shd w:val="clear" w:color="auto" w:fill="auto"/>
            <w:vAlign w:val="center"/>
          </w:tcPr>
          <w:p w14:paraId="0CA3C5CD">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1650" w:type="dxa"/>
            <w:tcBorders>
              <w:top w:val="single" w:color="000000" w:sz="8" w:space="0"/>
              <w:left w:val="nil"/>
              <w:bottom w:val="single" w:color="000000" w:sz="8" w:space="0"/>
              <w:right w:val="single" w:color="000000" w:sz="8" w:space="0"/>
            </w:tcBorders>
            <w:shd w:val="clear" w:color="auto" w:fill="auto"/>
            <w:noWrap/>
            <w:vAlign w:val="center"/>
          </w:tcPr>
          <w:p w14:paraId="3364D19F">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科目名称</w:t>
            </w:r>
          </w:p>
        </w:tc>
        <w:tc>
          <w:tcPr>
            <w:tcW w:w="1896" w:type="dxa"/>
            <w:tcBorders>
              <w:top w:val="single" w:color="000000" w:sz="8" w:space="0"/>
              <w:left w:val="nil"/>
              <w:bottom w:val="single" w:color="000000" w:sz="8" w:space="0"/>
              <w:right w:val="single" w:color="000000" w:sz="8" w:space="0"/>
            </w:tcBorders>
            <w:shd w:val="clear" w:color="auto" w:fill="auto"/>
            <w:noWrap/>
            <w:vAlign w:val="center"/>
          </w:tcPr>
          <w:p w14:paraId="1DAA3E83">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w:t>
            </w:r>
          </w:p>
        </w:tc>
      </w:tr>
      <w:tr w14:paraId="70151D71">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FC16B7C">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w:t>
            </w:r>
          </w:p>
        </w:tc>
        <w:tc>
          <w:tcPr>
            <w:tcW w:w="1332" w:type="dxa"/>
            <w:tcBorders>
              <w:top w:val="nil"/>
              <w:left w:val="nil"/>
              <w:bottom w:val="single" w:color="000000" w:sz="8" w:space="0"/>
              <w:right w:val="single" w:color="000000" w:sz="8" w:space="0"/>
            </w:tcBorders>
            <w:shd w:val="clear" w:color="auto" w:fill="auto"/>
            <w:noWrap/>
            <w:vAlign w:val="center"/>
          </w:tcPr>
          <w:p w14:paraId="45009060">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工资福利支出</w:t>
            </w:r>
          </w:p>
        </w:tc>
        <w:tc>
          <w:tcPr>
            <w:tcW w:w="1896" w:type="dxa"/>
            <w:tcBorders>
              <w:top w:val="nil"/>
              <w:left w:val="nil"/>
              <w:bottom w:val="single" w:color="000000" w:sz="8" w:space="0"/>
              <w:right w:val="single" w:color="000000" w:sz="8" w:space="0"/>
            </w:tcBorders>
            <w:shd w:val="clear" w:color="auto" w:fill="auto"/>
            <w:noWrap/>
            <w:vAlign w:val="center"/>
          </w:tcPr>
          <w:p w14:paraId="5AE77D21">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243.03</w:t>
            </w:r>
          </w:p>
        </w:tc>
        <w:tc>
          <w:tcPr>
            <w:tcW w:w="666" w:type="dxa"/>
            <w:tcBorders>
              <w:top w:val="nil"/>
              <w:left w:val="nil"/>
              <w:bottom w:val="single" w:color="000000" w:sz="8" w:space="0"/>
              <w:right w:val="single" w:color="000000" w:sz="8" w:space="0"/>
            </w:tcBorders>
            <w:shd w:val="clear" w:color="auto" w:fill="auto"/>
            <w:noWrap/>
            <w:vAlign w:val="center"/>
          </w:tcPr>
          <w:p w14:paraId="032D7556">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w:t>
            </w:r>
          </w:p>
        </w:tc>
        <w:tc>
          <w:tcPr>
            <w:tcW w:w="1055" w:type="dxa"/>
            <w:gridSpan w:val="2"/>
            <w:tcBorders>
              <w:top w:val="nil"/>
              <w:left w:val="nil"/>
              <w:bottom w:val="single" w:color="000000" w:sz="8" w:space="0"/>
              <w:right w:val="single" w:color="000000" w:sz="8" w:space="0"/>
            </w:tcBorders>
            <w:shd w:val="clear" w:color="auto" w:fill="auto"/>
            <w:noWrap/>
            <w:vAlign w:val="center"/>
          </w:tcPr>
          <w:p w14:paraId="60E18587">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商品和服务支出</w:t>
            </w:r>
          </w:p>
        </w:tc>
        <w:tc>
          <w:tcPr>
            <w:tcW w:w="1774" w:type="dxa"/>
            <w:tcBorders>
              <w:top w:val="nil"/>
              <w:left w:val="nil"/>
              <w:bottom w:val="single" w:color="000000" w:sz="8" w:space="0"/>
              <w:right w:val="single" w:color="000000" w:sz="8" w:space="0"/>
            </w:tcBorders>
            <w:shd w:val="clear" w:color="auto" w:fill="auto"/>
            <w:noWrap/>
            <w:vAlign w:val="center"/>
          </w:tcPr>
          <w:p w14:paraId="0D087AC5">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10.75</w:t>
            </w:r>
          </w:p>
        </w:tc>
        <w:tc>
          <w:tcPr>
            <w:tcW w:w="666" w:type="dxa"/>
            <w:tcBorders>
              <w:top w:val="nil"/>
              <w:left w:val="nil"/>
              <w:bottom w:val="single" w:color="000000" w:sz="8" w:space="0"/>
              <w:right w:val="single" w:color="000000" w:sz="8" w:space="0"/>
            </w:tcBorders>
            <w:shd w:val="clear" w:color="auto" w:fill="auto"/>
            <w:noWrap/>
            <w:vAlign w:val="center"/>
          </w:tcPr>
          <w:p w14:paraId="05DB0301">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307</w:t>
            </w:r>
          </w:p>
        </w:tc>
        <w:tc>
          <w:tcPr>
            <w:tcW w:w="1650" w:type="dxa"/>
            <w:tcBorders>
              <w:top w:val="nil"/>
              <w:left w:val="nil"/>
              <w:bottom w:val="single" w:color="000000" w:sz="8" w:space="0"/>
              <w:right w:val="single" w:color="000000" w:sz="8" w:space="0"/>
            </w:tcBorders>
            <w:shd w:val="clear" w:color="auto" w:fill="auto"/>
            <w:noWrap/>
            <w:vAlign w:val="center"/>
          </w:tcPr>
          <w:p w14:paraId="09E0551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债务利息及费用支出</w:t>
            </w:r>
          </w:p>
        </w:tc>
        <w:tc>
          <w:tcPr>
            <w:tcW w:w="1896" w:type="dxa"/>
            <w:tcBorders>
              <w:top w:val="nil"/>
              <w:left w:val="nil"/>
              <w:bottom w:val="single" w:color="000000" w:sz="8" w:space="0"/>
              <w:right w:val="single" w:color="000000" w:sz="8" w:space="0"/>
            </w:tcBorders>
            <w:shd w:val="clear" w:color="auto" w:fill="auto"/>
            <w:noWrap/>
            <w:vAlign w:val="center"/>
          </w:tcPr>
          <w:p w14:paraId="131DD9C7">
            <w:pPr>
              <w:widowControl/>
              <w:snapToGrid w:val="0"/>
              <w:jc w:val="right"/>
              <w:textAlignment w:val="center"/>
              <w:rPr>
                <w:rFonts w:ascii="Times New Roman" w:hAnsi="Times New Roman" w:eastAsia="宋体" w:cs="Times New Roman"/>
                <w:color w:val="000000"/>
                <w:sz w:val="18"/>
                <w:szCs w:val="18"/>
              </w:rPr>
            </w:pPr>
          </w:p>
        </w:tc>
      </w:tr>
      <w:tr w14:paraId="3282869D">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D656002">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30101</w:t>
            </w:r>
          </w:p>
        </w:tc>
        <w:tc>
          <w:tcPr>
            <w:tcW w:w="1332" w:type="dxa"/>
            <w:tcBorders>
              <w:top w:val="nil"/>
              <w:left w:val="nil"/>
              <w:bottom w:val="single" w:color="000000" w:sz="8" w:space="0"/>
              <w:right w:val="single" w:color="000000" w:sz="8" w:space="0"/>
            </w:tcBorders>
            <w:shd w:val="clear" w:color="auto" w:fill="auto"/>
            <w:noWrap/>
            <w:vAlign w:val="center"/>
          </w:tcPr>
          <w:p w14:paraId="38E1A08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w:t>
            </w:r>
            <w:r>
              <w:rPr>
                <w:rStyle w:val="25"/>
                <w:rFonts w:hint="default"/>
              </w:rPr>
              <w:t>基本工资</w:t>
            </w:r>
          </w:p>
        </w:tc>
        <w:tc>
          <w:tcPr>
            <w:tcW w:w="1896" w:type="dxa"/>
            <w:tcBorders>
              <w:top w:val="nil"/>
              <w:left w:val="nil"/>
              <w:bottom w:val="single" w:color="000000" w:sz="8" w:space="0"/>
              <w:right w:val="single" w:color="000000" w:sz="8" w:space="0"/>
            </w:tcBorders>
            <w:shd w:val="clear" w:color="auto" w:fill="auto"/>
            <w:noWrap/>
            <w:vAlign w:val="center"/>
          </w:tcPr>
          <w:p w14:paraId="79256F95">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166.27</w:t>
            </w:r>
          </w:p>
        </w:tc>
        <w:tc>
          <w:tcPr>
            <w:tcW w:w="666" w:type="dxa"/>
            <w:tcBorders>
              <w:top w:val="nil"/>
              <w:left w:val="nil"/>
              <w:bottom w:val="single" w:color="000000" w:sz="8" w:space="0"/>
              <w:right w:val="single" w:color="000000" w:sz="8" w:space="0"/>
            </w:tcBorders>
            <w:shd w:val="clear" w:color="auto" w:fill="auto"/>
            <w:noWrap/>
            <w:vAlign w:val="center"/>
          </w:tcPr>
          <w:p w14:paraId="2EF0089D">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30201</w:t>
            </w:r>
          </w:p>
        </w:tc>
        <w:tc>
          <w:tcPr>
            <w:tcW w:w="1055" w:type="dxa"/>
            <w:gridSpan w:val="2"/>
            <w:tcBorders>
              <w:top w:val="nil"/>
              <w:left w:val="nil"/>
              <w:bottom w:val="single" w:color="000000" w:sz="8" w:space="0"/>
              <w:right w:val="single" w:color="000000" w:sz="8" w:space="0"/>
            </w:tcBorders>
            <w:shd w:val="clear" w:color="auto" w:fill="auto"/>
            <w:noWrap/>
            <w:vAlign w:val="center"/>
          </w:tcPr>
          <w:p w14:paraId="0D4A37D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办公费</w:t>
            </w:r>
          </w:p>
        </w:tc>
        <w:tc>
          <w:tcPr>
            <w:tcW w:w="1774" w:type="dxa"/>
            <w:tcBorders>
              <w:top w:val="nil"/>
              <w:left w:val="nil"/>
              <w:bottom w:val="single" w:color="000000" w:sz="8" w:space="0"/>
              <w:right w:val="single" w:color="000000" w:sz="8" w:space="0"/>
            </w:tcBorders>
            <w:shd w:val="clear" w:color="auto" w:fill="auto"/>
            <w:noWrap/>
            <w:vAlign w:val="center"/>
          </w:tcPr>
          <w:p w14:paraId="439CFB17">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6.85</w:t>
            </w:r>
          </w:p>
        </w:tc>
        <w:tc>
          <w:tcPr>
            <w:tcW w:w="666" w:type="dxa"/>
            <w:tcBorders>
              <w:top w:val="nil"/>
              <w:left w:val="nil"/>
              <w:bottom w:val="single" w:color="000000" w:sz="8" w:space="0"/>
              <w:right w:val="single" w:color="000000" w:sz="8" w:space="0"/>
            </w:tcBorders>
            <w:shd w:val="clear" w:color="auto" w:fill="auto"/>
            <w:noWrap/>
            <w:vAlign w:val="center"/>
          </w:tcPr>
          <w:p w14:paraId="2618FFD0">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30701</w:t>
            </w:r>
          </w:p>
        </w:tc>
        <w:tc>
          <w:tcPr>
            <w:tcW w:w="1650" w:type="dxa"/>
            <w:tcBorders>
              <w:top w:val="nil"/>
              <w:left w:val="nil"/>
              <w:bottom w:val="single" w:color="000000" w:sz="8" w:space="0"/>
              <w:right w:val="single" w:color="000000" w:sz="8" w:space="0"/>
            </w:tcBorders>
            <w:shd w:val="clear" w:color="auto" w:fill="auto"/>
            <w:noWrap/>
            <w:vAlign w:val="center"/>
          </w:tcPr>
          <w:p w14:paraId="6D99E58E">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国内债务付息</w:t>
            </w:r>
          </w:p>
        </w:tc>
        <w:tc>
          <w:tcPr>
            <w:tcW w:w="1896" w:type="dxa"/>
            <w:tcBorders>
              <w:top w:val="nil"/>
              <w:left w:val="nil"/>
              <w:bottom w:val="single" w:color="000000" w:sz="8" w:space="0"/>
              <w:right w:val="single" w:color="000000" w:sz="8" w:space="0"/>
            </w:tcBorders>
            <w:shd w:val="clear" w:color="auto" w:fill="auto"/>
            <w:noWrap/>
            <w:vAlign w:val="center"/>
          </w:tcPr>
          <w:p w14:paraId="4A8A3D6D">
            <w:pPr>
              <w:widowControl/>
              <w:snapToGrid w:val="0"/>
              <w:jc w:val="right"/>
              <w:textAlignment w:val="center"/>
              <w:rPr>
                <w:rFonts w:ascii="Times New Roman" w:hAnsi="Times New Roman" w:eastAsia="宋体" w:cs="Times New Roman"/>
                <w:color w:val="000000"/>
                <w:sz w:val="18"/>
                <w:szCs w:val="18"/>
              </w:rPr>
            </w:pPr>
          </w:p>
        </w:tc>
      </w:tr>
      <w:tr w14:paraId="762CC3CB">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289816B">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30102</w:t>
            </w:r>
          </w:p>
        </w:tc>
        <w:tc>
          <w:tcPr>
            <w:tcW w:w="1332" w:type="dxa"/>
            <w:tcBorders>
              <w:top w:val="nil"/>
              <w:left w:val="nil"/>
              <w:bottom w:val="single" w:color="000000" w:sz="8" w:space="0"/>
              <w:right w:val="single" w:color="000000" w:sz="8" w:space="0"/>
            </w:tcBorders>
            <w:shd w:val="clear" w:color="auto" w:fill="auto"/>
            <w:noWrap/>
            <w:vAlign w:val="center"/>
          </w:tcPr>
          <w:p w14:paraId="34737732">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w:t>
            </w:r>
            <w:r>
              <w:rPr>
                <w:rStyle w:val="25"/>
                <w:rFonts w:hint="default"/>
              </w:rPr>
              <w:t>津贴补贴</w:t>
            </w:r>
          </w:p>
        </w:tc>
        <w:tc>
          <w:tcPr>
            <w:tcW w:w="1896" w:type="dxa"/>
            <w:tcBorders>
              <w:top w:val="nil"/>
              <w:left w:val="nil"/>
              <w:bottom w:val="single" w:color="000000" w:sz="8" w:space="0"/>
              <w:right w:val="single" w:color="000000" w:sz="8" w:space="0"/>
            </w:tcBorders>
            <w:shd w:val="clear" w:color="auto" w:fill="auto"/>
            <w:noWrap/>
            <w:vAlign w:val="center"/>
          </w:tcPr>
          <w:p w14:paraId="54AAD733">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7.20</w:t>
            </w:r>
          </w:p>
        </w:tc>
        <w:tc>
          <w:tcPr>
            <w:tcW w:w="666" w:type="dxa"/>
            <w:tcBorders>
              <w:top w:val="nil"/>
              <w:left w:val="nil"/>
              <w:bottom w:val="single" w:color="000000" w:sz="8" w:space="0"/>
              <w:right w:val="single" w:color="000000" w:sz="8" w:space="0"/>
            </w:tcBorders>
            <w:shd w:val="clear" w:color="auto" w:fill="auto"/>
            <w:noWrap/>
            <w:vAlign w:val="center"/>
          </w:tcPr>
          <w:p w14:paraId="0F0852B3">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30202</w:t>
            </w:r>
          </w:p>
        </w:tc>
        <w:tc>
          <w:tcPr>
            <w:tcW w:w="1055" w:type="dxa"/>
            <w:gridSpan w:val="2"/>
            <w:tcBorders>
              <w:top w:val="nil"/>
              <w:left w:val="nil"/>
              <w:bottom w:val="single" w:color="000000" w:sz="8" w:space="0"/>
              <w:right w:val="single" w:color="000000" w:sz="8" w:space="0"/>
            </w:tcBorders>
            <w:shd w:val="clear" w:color="auto" w:fill="auto"/>
            <w:noWrap/>
            <w:vAlign w:val="center"/>
          </w:tcPr>
          <w:p w14:paraId="130239B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印刷费</w:t>
            </w:r>
          </w:p>
        </w:tc>
        <w:tc>
          <w:tcPr>
            <w:tcW w:w="1774" w:type="dxa"/>
            <w:tcBorders>
              <w:top w:val="nil"/>
              <w:left w:val="nil"/>
              <w:bottom w:val="single" w:color="000000" w:sz="8" w:space="0"/>
              <w:right w:val="single" w:color="000000" w:sz="8" w:space="0"/>
            </w:tcBorders>
            <w:shd w:val="clear" w:color="auto" w:fill="auto"/>
            <w:noWrap/>
            <w:vAlign w:val="center"/>
          </w:tcPr>
          <w:p w14:paraId="5E8804EE">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25C84041">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30702</w:t>
            </w:r>
          </w:p>
        </w:tc>
        <w:tc>
          <w:tcPr>
            <w:tcW w:w="1650" w:type="dxa"/>
            <w:tcBorders>
              <w:top w:val="nil"/>
              <w:left w:val="nil"/>
              <w:bottom w:val="single" w:color="000000" w:sz="8" w:space="0"/>
              <w:right w:val="single" w:color="000000" w:sz="8" w:space="0"/>
            </w:tcBorders>
            <w:shd w:val="clear" w:color="auto" w:fill="auto"/>
            <w:noWrap/>
            <w:vAlign w:val="center"/>
          </w:tcPr>
          <w:p w14:paraId="1D15E9A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国外债务付息</w:t>
            </w:r>
          </w:p>
        </w:tc>
        <w:tc>
          <w:tcPr>
            <w:tcW w:w="1896" w:type="dxa"/>
            <w:tcBorders>
              <w:top w:val="nil"/>
              <w:left w:val="nil"/>
              <w:bottom w:val="single" w:color="000000" w:sz="8" w:space="0"/>
              <w:right w:val="single" w:color="000000" w:sz="8" w:space="0"/>
            </w:tcBorders>
            <w:shd w:val="clear" w:color="auto" w:fill="auto"/>
            <w:noWrap/>
            <w:vAlign w:val="center"/>
          </w:tcPr>
          <w:p w14:paraId="494FAFD2">
            <w:pPr>
              <w:widowControl/>
              <w:snapToGrid w:val="0"/>
              <w:jc w:val="right"/>
              <w:textAlignment w:val="center"/>
              <w:rPr>
                <w:rFonts w:ascii="Times New Roman" w:hAnsi="Times New Roman" w:eastAsia="宋体" w:cs="Times New Roman"/>
                <w:color w:val="000000"/>
                <w:sz w:val="18"/>
                <w:szCs w:val="18"/>
              </w:rPr>
            </w:pPr>
          </w:p>
        </w:tc>
      </w:tr>
      <w:tr w14:paraId="7FF2A11B">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7D753B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30103</w:t>
            </w:r>
          </w:p>
        </w:tc>
        <w:tc>
          <w:tcPr>
            <w:tcW w:w="1332" w:type="dxa"/>
            <w:tcBorders>
              <w:top w:val="nil"/>
              <w:left w:val="nil"/>
              <w:bottom w:val="single" w:color="000000" w:sz="8" w:space="0"/>
              <w:right w:val="single" w:color="000000" w:sz="8" w:space="0"/>
            </w:tcBorders>
            <w:shd w:val="clear" w:color="auto" w:fill="auto"/>
            <w:noWrap/>
            <w:vAlign w:val="center"/>
          </w:tcPr>
          <w:p w14:paraId="1EBEDB0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w:t>
            </w:r>
            <w:r>
              <w:rPr>
                <w:rStyle w:val="25"/>
                <w:rFonts w:hint="default"/>
              </w:rPr>
              <w:t>奖金</w:t>
            </w:r>
          </w:p>
        </w:tc>
        <w:tc>
          <w:tcPr>
            <w:tcW w:w="1896" w:type="dxa"/>
            <w:tcBorders>
              <w:top w:val="nil"/>
              <w:left w:val="nil"/>
              <w:bottom w:val="single" w:color="000000" w:sz="8" w:space="0"/>
              <w:right w:val="single" w:color="000000" w:sz="8" w:space="0"/>
            </w:tcBorders>
            <w:shd w:val="clear" w:color="auto" w:fill="auto"/>
            <w:noWrap/>
            <w:vAlign w:val="center"/>
          </w:tcPr>
          <w:p w14:paraId="15ACC51C">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6.00</w:t>
            </w:r>
          </w:p>
        </w:tc>
        <w:tc>
          <w:tcPr>
            <w:tcW w:w="666" w:type="dxa"/>
            <w:tcBorders>
              <w:top w:val="nil"/>
              <w:left w:val="nil"/>
              <w:bottom w:val="single" w:color="000000" w:sz="8" w:space="0"/>
              <w:right w:val="single" w:color="000000" w:sz="8" w:space="0"/>
            </w:tcBorders>
            <w:shd w:val="clear" w:color="auto" w:fill="auto"/>
            <w:noWrap/>
            <w:vAlign w:val="center"/>
          </w:tcPr>
          <w:p w14:paraId="5C943360">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30204</w:t>
            </w:r>
          </w:p>
        </w:tc>
        <w:tc>
          <w:tcPr>
            <w:tcW w:w="1055" w:type="dxa"/>
            <w:gridSpan w:val="2"/>
            <w:tcBorders>
              <w:top w:val="nil"/>
              <w:left w:val="nil"/>
              <w:bottom w:val="single" w:color="000000" w:sz="8" w:space="0"/>
              <w:right w:val="single" w:color="000000" w:sz="8" w:space="0"/>
            </w:tcBorders>
            <w:shd w:val="clear" w:color="auto" w:fill="auto"/>
            <w:noWrap/>
            <w:vAlign w:val="center"/>
          </w:tcPr>
          <w:p w14:paraId="1CAFABFF">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手续费</w:t>
            </w:r>
          </w:p>
        </w:tc>
        <w:tc>
          <w:tcPr>
            <w:tcW w:w="1774" w:type="dxa"/>
            <w:tcBorders>
              <w:top w:val="nil"/>
              <w:left w:val="nil"/>
              <w:bottom w:val="single" w:color="000000" w:sz="8" w:space="0"/>
              <w:right w:val="single" w:color="000000" w:sz="8" w:space="0"/>
            </w:tcBorders>
            <w:shd w:val="clear" w:color="auto" w:fill="auto"/>
            <w:noWrap/>
            <w:vAlign w:val="center"/>
          </w:tcPr>
          <w:p w14:paraId="735B9B8B">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7A136A27">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w:t>
            </w:r>
          </w:p>
        </w:tc>
        <w:tc>
          <w:tcPr>
            <w:tcW w:w="1650" w:type="dxa"/>
            <w:tcBorders>
              <w:top w:val="nil"/>
              <w:left w:val="nil"/>
              <w:bottom w:val="single" w:color="000000" w:sz="8" w:space="0"/>
              <w:right w:val="single" w:color="000000" w:sz="8" w:space="0"/>
            </w:tcBorders>
            <w:shd w:val="clear" w:color="auto" w:fill="auto"/>
            <w:noWrap/>
            <w:vAlign w:val="center"/>
          </w:tcPr>
          <w:p w14:paraId="77841CA2">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资本性支出</w:t>
            </w:r>
          </w:p>
        </w:tc>
        <w:tc>
          <w:tcPr>
            <w:tcW w:w="1896" w:type="dxa"/>
            <w:tcBorders>
              <w:top w:val="nil"/>
              <w:left w:val="nil"/>
              <w:bottom w:val="single" w:color="000000" w:sz="8" w:space="0"/>
              <w:right w:val="single" w:color="000000" w:sz="8" w:space="0"/>
            </w:tcBorders>
            <w:shd w:val="clear" w:color="auto" w:fill="auto"/>
            <w:noWrap/>
            <w:vAlign w:val="center"/>
          </w:tcPr>
          <w:p w14:paraId="01514DDB">
            <w:pPr>
              <w:widowControl/>
              <w:snapToGrid w:val="0"/>
              <w:jc w:val="right"/>
              <w:textAlignment w:val="center"/>
              <w:rPr>
                <w:rFonts w:ascii="Times New Roman" w:hAnsi="Times New Roman" w:eastAsia="宋体" w:cs="Times New Roman"/>
                <w:color w:val="000000"/>
                <w:sz w:val="18"/>
                <w:szCs w:val="18"/>
              </w:rPr>
            </w:pPr>
          </w:p>
        </w:tc>
      </w:tr>
      <w:tr w14:paraId="3554CA52">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95007DF">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30106</w:t>
            </w:r>
          </w:p>
        </w:tc>
        <w:tc>
          <w:tcPr>
            <w:tcW w:w="1332" w:type="dxa"/>
            <w:tcBorders>
              <w:top w:val="nil"/>
              <w:left w:val="nil"/>
              <w:bottom w:val="single" w:color="000000" w:sz="8" w:space="0"/>
              <w:right w:val="single" w:color="000000" w:sz="8" w:space="0"/>
            </w:tcBorders>
            <w:shd w:val="clear" w:color="auto" w:fill="auto"/>
            <w:noWrap/>
            <w:vAlign w:val="center"/>
          </w:tcPr>
          <w:p w14:paraId="047613CA">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w:t>
            </w:r>
            <w:r>
              <w:rPr>
                <w:rStyle w:val="25"/>
                <w:rFonts w:hint="default"/>
              </w:rPr>
              <w:t>伙食补助费</w:t>
            </w:r>
          </w:p>
        </w:tc>
        <w:tc>
          <w:tcPr>
            <w:tcW w:w="1896" w:type="dxa"/>
            <w:tcBorders>
              <w:top w:val="nil"/>
              <w:left w:val="nil"/>
              <w:bottom w:val="single" w:color="000000" w:sz="8" w:space="0"/>
              <w:right w:val="single" w:color="000000" w:sz="8" w:space="0"/>
            </w:tcBorders>
            <w:shd w:val="clear" w:color="auto" w:fill="auto"/>
            <w:noWrap/>
            <w:vAlign w:val="center"/>
          </w:tcPr>
          <w:p w14:paraId="56AD2B51">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506B26C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30205</w:t>
            </w:r>
          </w:p>
        </w:tc>
        <w:tc>
          <w:tcPr>
            <w:tcW w:w="1055" w:type="dxa"/>
            <w:gridSpan w:val="2"/>
            <w:tcBorders>
              <w:top w:val="nil"/>
              <w:left w:val="nil"/>
              <w:bottom w:val="single" w:color="000000" w:sz="8" w:space="0"/>
              <w:right w:val="single" w:color="000000" w:sz="8" w:space="0"/>
            </w:tcBorders>
            <w:shd w:val="clear" w:color="auto" w:fill="auto"/>
            <w:noWrap/>
            <w:vAlign w:val="center"/>
          </w:tcPr>
          <w:p w14:paraId="0EC4D32A">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水费</w:t>
            </w:r>
          </w:p>
        </w:tc>
        <w:tc>
          <w:tcPr>
            <w:tcW w:w="1774" w:type="dxa"/>
            <w:tcBorders>
              <w:top w:val="nil"/>
              <w:left w:val="nil"/>
              <w:bottom w:val="single" w:color="000000" w:sz="8" w:space="0"/>
              <w:right w:val="single" w:color="000000" w:sz="8" w:space="0"/>
            </w:tcBorders>
            <w:shd w:val="clear" w:color="auto" w:fill="auto"/>
            <w:noWrap/>
            <w:vAlign w:val="center"/>
          </w:tcPr>
          <w:p w14:paraId="0CF1D278">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3678D789">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31001</w:t>
            </w:r>
          </w:p>
        </w:tc>
        <w:tc>
          <w:tcPr>
            <w:tcW w:w="1650" w:type="dxa"/>
            <w:tcBorders>
              <w:top w:val="nil"/>
              <w:left w:val="nil"/>
              <w:bottom w:val="single" w:color="000000" w:sz="8" w:space="0"/>
              <w:right w:val="single" w:color="000000" w:sz="8" w:space="0"/>
            </w:tcBorders>
            <w:shd w:val="clear" w:color="auto" w:fill="auto"/>
            <w:noWrap/>
            <w:vAlign w:val="center"/>
          </w:tcPr>
          <w:p w14:paraId="0C60677B">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房屋建筑物购建</w:t>
            </w:r>
          </w:p>
        </w:tc>
        <w:tc>
          <w:tcPr>
            <w:tcW w:w="1896" w:type="dxa"/>
            <w:tcBorders>
              <w:top w:val="nil"/>
              <w:left w:val="nil"/>
              <w:bottom w:val="single" w:color="000000" w:sz="8" w:space="0"/>
              <w:right w:val="single" w:color="000000" w:sz="8" w:space="0"/>
            </w:tcBorders>
            <w:shd w:val="clear" w:color="auto" w:fill="auto"/>
            <w:noWrap/>
            <w:vAlign w:val="center"/>
          </w:tcPr>
          <w:p w14:paraId="1E890382">
            <w:pPr>
              <w:widowControl/>
              <w:snapToGrid w:val="0"/>
              <w:jc w:val="right"/>
              <w:textAlignment w:val="center"/>
              <w:rPr>
                <w:rFonts w:ascii="Times New Roman" w:hAnsi="Times New Roman" w:eastAsia="宋体" w:cs="Times New Roman"/>
                <w:color w:val="000000"/>
                <w:sz w:val="18"/>
                <w:szCs w:val="18"/>
              </w:rPr>
            </w:pPr>
          </w:p>
        </w:tc>
      </w:tr>
      <w:tr w14:paraId="4E3B4BF3">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DFB46A6">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30107</w:t>
            </w:r>
          </w:p>
        </w:tc>
        <w:tc>
          <w:tcPr>
            <w:tcW w:w="1332" w:type="dxa"/>
            <w:tcBorders>
              <w:top w:val="nil"/>
              <w:left w:val="nil"/>
              <w:bottom w:val="single" w:color="000000" w:sz="8" w:space="0"/>
              <w:right w:val="single" w:color="000000" w:sz="8" w:space="0"/>
            </w:tcBorders>
            <w:shd w:val="clear" w:color="auto" w:fill="auto"/>
            <w:noWrap/>
            <w:vAlign w:val="center"/>
          </w:tcPr>
          <w:p w14:paraId="044EC26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w:t>
            </w:r>
            <w:r>
              <w:rPr>
                <w:rStyle w:val="25"/>
                <w:rFonts w:hint="default"/>
              </w:rPr>
              <w:t>绩效工资</w:t>
            </w:r>
          </w:p>
        </w:tc>
        <w:tc>
          <w:tcPr>
            <w:tcW w:w="1896" w:type="dxa"/>
            <w:tcBorders>
              <w:top w:val="nil"/>
              <w:left w:val="nil"/>
              <w:bottom w:val="single" w:color="000000" w:sz="8" w:space="0"/>
              <w:right w:val="single" w:color="000000" w:sz="8" w:space="0"/>
            </w:tcBorders>
            <w:shd w:val="clear" w:color="auto" w:fill="auto"/>
            <w:noWrap/>
            <w:vAlign w:val="center"/>
          </w:tcPr>
          <w:p w14:paraId="45B2FB9A">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0.40</w:t>
            </w:r>
          </w:p>
        </w:tc>
        <w:tc>
          <w:tcPr>
            <w:tcW w:w="666" w:type="dxa"/>
            <w:tcBorders>
              <w:top w:val="nil"/>
              <w:left w:val="nil"/>
              <w:bottom w:val="single" w:color="000000" w:sz="8" w:space="0"/>
              <w:right w:val="single" w:color="000000" w:sz="8" w:space="0"/>
            </w:tcBorders>
            <w:shd w:val="clear" w:color="auto" w:fill="auto"/>
            <w:noWrap/>
            <w:vAlign w:val="center"/>
          </w:tcPr>
          <w:p w14:paraId="0CB4C9A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30206</w:t>
            </w:r>
          </w:p>
        </w:tc>
        <w:tc>
          <w:tcPr>
            <w:tcW w:w="1055" w:type="dxa"/>
            <w:gridSpan w:val="2"/>
            <w:tcBorders>
              <w:top w:val="nil"/>
              <w:left w:val="nil"/>
              <w:bottom w:val="single" w:color="000000" w:sz="8" w:space="0"/>
              <w:right w:val="single" w:color="000000" w:sz="8" w:space="0"/>
            </w:tcBorders>
            <w:shd w:val="clear" w:color="auto" w:fill="auto"/>
            <w:noWrap/>
            <w:vAlign w:val="center"/>
          </w:tcPr>
          <w:p w14:paraId="20787E1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电费</w:t>
            </w:r>
          </w:p>
        </w:tc>
        <w:tc>
          <w:tcPr>
            <w:tcW w:w="1774" w:type="dxa"/>
            <w:tcBorders>
              <w:top w:val="nil"/>
              <w:left w:val="nil"/>
              <w:bottom w:val="single" w:color="000000" w:sz="8" w:space="0"/>
              <w:right w:val="single" w:color="000000" w:sz="8" w:space="0"/>
            </w:tcBorders>
            <w:shd w:val="clear" w:color="auto" w:fill="auto"/>
            <w:noWrap/>
            <w:vAlign w:val="center"/>
          </w:tcPr>
          <w:p w14:paraId="065A20C2">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0.38</w:t>
            </w:r>
          </w:p>
        </w:tc>
        <w:tc>
          <w:tcPr>
            <w:tcW w:w="666" w:type="dxa"/>
            <w:tcBorders>
              <w:top w:val="nil"/>
              <w:left w:val="nil"/>
              <w:bottom w:val="single" w:color="000000" w:sz="8" w:space="0"/>
              <w:right w:val="single" w:color="000000" w:sz="8" w:space="0"/>
            </w:tcBorders>
            <w:shd w:val="clear" w:color="auto" w:fill="auto"/>
            <w:noWrap/>
            <w:vAlign w:val="center"/>
          </w:tcPr>
          <w:p w14:paraId="7E428984">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31002</w:t>
            </w:r>
          </w:p>
        </w:tc>
        <w:tc>
          <w:tcPr>
            <w:tcW w:w="1650" w:type="dxa"/>
            <w:tcBorders>
              <w:top w:val="nil"/>
              <w:left w:val="nil"/>
              <w:bottom w:val="single" w:color="000000" w:sz="8" w:space="0"/>
              <w:right w:val="single" w:color="000000" w:sz="8" w:space="0"/>
            </w:tcBorders>
            <w:shd w:val="clear" w:color="auto" w:fill="auto"/>
            <w:noWrap/>
            <w:vAlign w:val="center"/>
          </w:tcPr>
          <w:p w14:paraId="23E8F08B">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办公设备购置</w:t>
            </w:r>
          </w:p>
        </w:tc>
        <w:tc>
          <w:tcPr>
            <w:tcW w:w="1896" w:type="dxa"/>
            <w:tcBorders>
              <w:top w:val="nil"/>
              <w:left w:val="nil"/>
              <w:bottom w:val="single" w:color="000000" w:sz="8" w:space="0"/>
              <w:right w:val="single" w:color="000000" w:sz="8" w:space="0"/>
            </w:tcBorders>
            <w:shd w:val="clear" w:color="auto" w:fill="auto"/>
            <w:noWrap/>
            <w:vAlign w:val="center"/>
          </w:tcPr>
          <w:p w14:paraId="44A3CE4C">
            <w:pPr>
              <w:widowControl/>
              <w:snapToGrid w:val="0"/>
              <w:jc w:val="right"/>
              <w:textAlignment w:val="center"/>
              <w:rPr>
                <w:rFonts w:ascii="Times New Roman" w:hAnsi="Times New Roman" w:eastAsia="宋体" w:cs="Times New Roman"/>
                <w:color w:val="000000"/>
                <w:sz w:val="18"/>
                <w:szCs w:val="18"/>
              </w:rPr>
            </w:pPr>
          </w:p>
        </w:tc>
      </w:tr>
      <w:tr w14:paraId="6630E86E">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7C63CB93">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30108</w:t>
            </w:r>
          </w:p>
        </w:tc>
        <w:tc>
          <w:tcPr>
            <w:tcW w:w="1332" w:type="dxa"/>
            <w:tcBorders>
              <w:top w:val="nil"/>
              <w:left w:val="nil"/>
              <w:bottom w:val="single" w:color="000000" w:sz="8" w:space="0"/>
              <w:right w:val="single" w:color="000000" w:sz="8" w:space="0"/>
            </w:tcBorders>
            <w:shd w:val="clear" w:color="auto" w:fill="auto"/>
            <w:noWrap/>
            <w:vAlign w:val="center"/>
          </w:tcPr>
          <w:p w14:paraId="7C3BB8F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机关事业单位基本养老保险缴费</w:t>
            </w:r>
          </w:p>
        </w:tc>
        <w:tc>
          <w:tcPr>
            <w:tcW w:w="1896" w:type="dxa"/>
            <w:tcBorders>
              <w:top w:val="nil"/>
              <w:left w:val="nil"/>
              <w:bottom w:val="single" w:color="000000" w:sz="8" w:space="0"/>
              <w:right w:val="single" w:color="000000" w:sz="8" w:space="0"/>
            </w:tcBorders>
            <w:shd w:val="clear" w:color="auto" w:fill="auto"/>
            <w:noWrap/>
            <w:vAlign w:val="center"/>
          </w:tcPr>
          <w:p w14:paraId="62072165">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25.25</w:t>
            </w:r>
          </w:p>
        </w:tc>
        <w:tc>
          <w:tcPr>
            <w:tcW w:w="666" w:type="dxa"/>
            <w:tcBorders>
              <w:top w:val="nil"/>
              <w:left w:val="nil"/>
              <w:bottom w:val="single" w:color="000000" w:sz="8" w:space="0"/>
              <w:right w:val="single" w:color="000000" w:sz="8" w:space="0"/>
            </w:tcBorders>
            <w:shd w:val="clear" w:color="auto" w:fill="auto"/>
            <w:noWrap/>
            <w:vAlign w:val="center"/>
          </w:tcPr>
          <w:p w14:paraId="08777622">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30207</w:t>
            </w:r>
          </w:p>
        </w:tc>
        <w:tc>
          <w:tcPr>
            <w:tcW w:w="1055" w:type="dxa"/>
            <w:gridSpan w:val="2"/>
            <w:tcBorders>
              <w:top w:val="nil"/>
              <w:left w:val="nil"/>
              <w:bottom w:val="single" w:color="000000" w:sz="8" w:space="0"/>
              <w:right w:val="single" w:color="000000" w:sz="8" w:space="0"/>
            </w:tcBorders>
            <w:shd w:val="clear" w:color="auto" w:fill="auto"/>
            <w:noWrap/>
            <w:vAlign w:val="center"/>
          </w:tcPr>
          <w:p w14:paraId="52ACB9EB">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邮电费</w:t>
            </w:r>
          </w:p>
        </w:tc>
        <w:tc>
          <w:tcPr>
            <w:tcW w:w="1774" w:type="dxa"/>
            <w:tcBorders>
              <w:top w:val="nil"/>
              <w:left w:val="nil"/>
              <w:bottom w:val="single" w:color="000000" w:sz="8" w:space="0"/>
              <w:right w:val="single" w:color="000000" w:sz="8" w:space="0"/>
            </w:tcBorders>
            <w:shd w:val="clear" w:color="auto" w:fill="auto"/>
            <w:noWrap/>
            <w:vAlign w:val="center"/>
          </w:tcPr>
          <w:p w14:paraId="4AD1014B">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0.41</w:t>
            </w:r>
          </w:p>
        </w:tc>
        <w:tc>
          <w:tcPr>
            <w:tcW w:w="666" w:type="dxa"/>
            <w:tcBorders>
              <w:top w:val="nil"/>
              <w:left w:val="nil"/>
              <w:bottom w:val="single" w:color="000000" w:sz="8" w:space="0"/>
              <w:right w:val="single" w:color="000000" w:sz="8" w:space="0"/>
            </w:tcBorders>
            <w:shd w:val="clear" w:color="auto" w:fill="auto"/>
            <w:noWrap/>
            <w:vAlign w:val="center"/>
          </w:tcPr>
          <w:p w14:paraId="0631DF3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31003</w:t>
            </w:r>
          </w:p>
        </w:tc>
        <w:tc>
          <w:tcPr>
            <w:tcW w:w="1650" w:type="dxa"/>
            <w:tcBorders>
              <w:top w:val="nil"/>
              <w:left w:val="nil"/>
              <w:bottom w:val="single" w:color="000000" w:sz="8" w:space="0"/>
              <w:right w:val="single" w:color="000000" w:sz="8" w:space="0"/>
            </w:tcBorders>
            <w:shd w:val="clear" w:color="auto" w:fill="auto"/>
            <w:noWrap/>
            <w:vAlign w:val="center"/>
          </w:tcPr>
          <w:p w14:paraId="1BCF8F86">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专用设备购置</w:t>
            </w:r>
          </w:p>
        </w:tc>
        <w:tc>
          <w:tcPr>
            <w:tcW w:w="1896" w:type="dxa"/>
            <w:tcBorders>
              <w:top w:val="nil"/>
              <w:left w:val="nil"/>
              <w:bottom w:val="single" w:color="000000" w:sz="8" w:space="0"/>
              <w:right w:val="single" w:color="000000" w:sz="8" w:space="0"/>
            </w:tcBorders>
            <w:shd w:val="clear" w:color="auto" w:fill="auto"/>
            <w:noWrap/>
            <w:vAlign w:val="center"/>
          </w:tcPr>
          <w:p w14:paraId="5DD771E5">
            <w:pPr>
              <w:widowControl/>
              <w:snapToGrid w:val="0"/>
              <w:jc w:val="right"/>
              <w:textAlignment w:val="center"/>
              <w:rPr>
                <w:rFonts w:ascii="Times New Roman" w:hAnsi="Times New Roman" w:eastAsia="宋体" w:cs="Times New Roman"/>
                <w:color w:val="000000"/>
                <w:sz w:val="18"/>
                <w:szCs w:val="18"/>
              </w:rPr>
            </w:pPr>
          </w:p>
        </w:tc>
      </w:tr>
      <w:tr w14:paraId="752893FA">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B601B4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30109</w:t>
            </w:r>
          </w:p>
        </w:tc>
        <w:tc>
          <w:tcPr>
            <w:tcW w:w="1332" w:type="dxa"/>
            <w:tcBorders>
              <w:top w:val="nil"/>
              <w:left w:val="nil"/>
              <w:bottom w:val="single" w:color="000000" w:sz="8" w:space="0"/>
              <w:right w:val="single" w:color="000000" w:sz="8" w:space="0"/>
            </w:tcBorders>
            <w:shd w:val="clear" w:color="auto" w:fill="auto"/>
            <w:noWrap/>
            <w:vAlign w:val="center"/>
          </w:tcPr>
          <w:p w14:paraId="7BE758B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职业年金缴费</w:t>
            </w:r>
          </w:p>
        </w:tc>
        <w:tc>
          <w:tcPr>
            <w:tcW w:w="1896" w:type="dxa"/>
            <w:tcBorders>
              <w:top w:val="nil"/>
              <w:left w:val="nil"/>
              <w:bottom w:val="single" w:color="000000" w:sz="8" w:space="0"/>
              <w:right w:val="single" w:color="000000" w:sz="8" w:space="0"/>
            </w:tcBorders>
            <w:shd w:val="clear" w:color="auto" w:fill="auto"/>
            <w:noWrap/>
            <w:vAlign w:val="center"/>
          </w:tcPr>
          <w:p w14:paraId="37C75D14">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13.87</w:t>
            </w:r>
          </w:p>
        </w:tc>
        <w:tc>
          <w:tcPr>
            <w:tcW w:w="666" w:type="dxa"/>
            <w:tcBorders>
              <w:top w:val="nil"/>
              <w:left w:val="nil"/>
              <w:bottom w:val="single" w:color="000000" w:sz="8" w:space="0"/>
              <w:right w:val="single" w:color="000000" w:sz="8" w:space="0"/>
            </w:tcBorders>
            <w:shd w:val="clear" w:color="auto" w:fill="auto"/>
            <w:noWrap/>
            <w:vAlign w:val="center"/>
          </w:tcPr>
          <w:p w14:paraId="288E73EF">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30208</w:t>
            </w:r>
          </w:p>
        </w:tc>
        <w:tc>
          <w:tcPr>
            <w:tcW w:w="1055" w:type="dxa"/>
            <w:gridSpan w:val="2"/>
            <w:tcBorders>
              <w:top w:val="nil"/>
              <w:left w:val="nil"/>
              <w:bottom w:val="single" w:color="000000" w:sz="8" w:space="0"/>
              <w:right w:val="single" w:color="000000" w:sz="8" w:space="0"/>
            </w:tcBorders>
            <w:shd w:val="clear" w:color="auto" w:fill="auto"/>
            <w:noWrap/>
            <w:vAlign w:val="center"/>
          </w:tcPr>
          <w:p w14:paraId="0859ABBF">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取暖费</w:t>
            </w:r>
          </w:p>
        </w:tc>
        <w:tc>
          <w:tcPr>
            <w:tcW w:w="1774" w:type="dxa"/>
            <w:tcBorders>
              <w:top w:val="nil"/>
              <w:left w:val="nil"/>
              <w:bottom w:val="single" w:color="000000" w:sz="8" w:space="0"/>
              <w:right w:val="single" w:color="000000" w:sz="8" w:space="0"/>
            </w:tcBorders>
            <w:shd w:val="clear" w:color="auto" w:fill="auto"/>
            <w:noWrap/>
            <w:vAlign w:val="center"/>
          </w:tcPr>
          <w:p w14:paraId="2DD5E992">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03704AB9">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31005</w:t>
            </w:r>
          </w:p>
        </w:tc>
        <w:tc>
          <w:tcPr>
            <w:tcW w:w="1650" w:type="dxa"/>
            <w:tcBorders>
              <w:top w:val="nil"/>
              <w:left w:val="nil"/>
              <w:bottom w:val="single" w:color="000000" w:sz="8" w:space="0"/>
              <w:right w:val="single" w:color="000000" w:sz="8" w:space="0"/>
            </w:tcBorders>
            <w:shd w:val="clear" w:color="auto" w:fill="auto"/>
            <w:noWrap/>
            <w:vAlign w:val="center"/>
          </w:tcPr>
          <w:p w14:paraId="0B1BC352">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基础设施建设</w:t>
            </w:r>
          </w:p>
        </w:tc>
        <w:tc>
          <w:tcPr>
            <w:tcW w:w="1896" w:type="dxa"/>
            <w:tcBorders>
              <w:top w:val="nil"/>
              <w:left w:val="nil"/>
              <w:bottom w:val="single" w:color="000000" w:sz="8" w:space="0"/>
              <w:right w:val="single" w:color="000000" w:sz="8" w:space="0"/>
            </w:tcBorders>
            <w:shd w:val="clear" w:color="auto" w:fill="auto"/>
            <w:noWrap/>
            <w:vAlign w:val="center"/>
          </w:tcPr>
          <w:p w14:paraId="4374F329">
            <w:pPr>
              <w:widowControl/>
              <w:snapToGrid w:val="0"/>
              <w:jc w:val="right"/>
              <w:textAlignment w:val="center"/>
              <w:rPr>
                <w:rFonts w:ascii="Times New Roman" w:hAnsi="Times New Roman" w:eastAsia="宋体" w:cs="Times New Roman"/>
                <w:color w:val="000000"/>
                <w:sz w:val="18"/>
                <w:szCs w:val="18"/>
              </w:rPr>
            </w:pPr>
          </w:p>
        </w:tc>
      </w:tr>
      <w:tr w14:paraId="7A68C892">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5BFA836">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30110</w:t>
            </w:r>
          </w:p>
        </w:tc>
        <w:tc>
          <w:tcPr>
            <w:tcW w:w="1332" w:type="dxa"/>
            <w:tcBorders>
              <w:top w:val="nil"/>
              <w:left w:val="nil"/>
              <w:bottom w:val="single" w:color="000000" w:sz="8" w:space="0"/>
              <w:right w:val="single" w:color="000000" w:sz="8" w:space="0"/>
            </w:tcBorders>
            <w:shd w:val="clear" w:color="auto" w:fill="auto"/>
            <w:noWrap/>
            <w:vAlign w:val="center"/>
          </w:tcPr>
          <w:p w14:paraId="2CD2142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职工基本医疗保险缴费</w:t>
            </w:r>
          </w:p>
        </w:tc>
        <w:tc>
          <w:tcPr>
            <w:tcW w:w="1896" w:type="dxa"/>
            <w:tcBorders>
              <w:top w:val="nil"/>
              <w:left w:val="nil"/>
              <w:bottom w:val="single" w:color="000000" w:sz="8" w:space="0"/>
              <w:right w:val="single" w:color="000000" w:sz="8" w:space="0"/>
            </w:tcBorders>
            <w:shd w:val="clear" w:color="auto" w:fill="auto"/>
            <w:noWrap/>
            <w:vAlign w:val="center"/>
          </w:tcPr>
          <w:p w14:paraId="446D3975">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11.30</w:t>
            </w:r>
          </w:p>
        </w:tc>
        <w:tc>
          <w:tcPr>
            <w:tcW w:w="666" w:type="dxa"/>
            <w:tcBorders>
              <w:top w:val="nil"/>
              <w:left w:val="nil"/>
              <w:bottom w:val="single" w:color="000000" w:sz="8" w:space="0"/>
              <w:right w:val="single" w:color="000000" w:sz="8" w:space="0"/>
            </w:tcBorders>
            <w:shd w:val="clear" w:color="auto" w:fill="auto"/>
            <w:noWrap/>
            <w:vAlign w:val="center"/>
          </w:tcPr>
          <w:p w14:paraId="1B6E5860">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30209</w:t>
            </w:r>
          </w:p>
        </w:tc>
        <w:tc>
          <w:tcPr>
            <w:tcW w:w="1055" w:type="dxa"/>
            <w:gridSpan w:val="2"/>
            <w:tcBorders>
              <w:top w:val="nil"/>
              <w:left w:val="nil"/>
              <w:bottom w:val="single" w:color="000000" w:sz="8" w:space="0"/>
              <w:right w:val="single" w:color="000000" w:sz="8" w:space="0"/>
            </w:tcBorders>
            <w:shd w:val="clear" w:color="auto" w:fill="auto"/>
            <w:noWrap/>
            <w:vAlign w:val="center"/>
          </w:tcPr>
          <w:p w14:paraId="5A9A88E6">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物业管理费</w:t>
            </w:r>
          </w:p>
        </w:tc>
        <w:tc>
          <w:tcPr>
            <w:tcW w:w="1774" w:type="dxa"/>
            <w:tcBorders>
              <w:top w:val="nil"/>
              <w:left w:val="nil"/>
              <w:bottom w:val="single" w:color="000000" w:sz="8" w:space="0"/>
              <w:right w:val="single" w:color="000000" w:sz="8" w:space="0"/>
            </w:tcBorders>
            <w:shd w:val="clear" w:color="auto" w:fill="auto"/>
            <w:noWrap/>
            <w:vAlign w:val="center"/>
          </w:tcPr>
          <w:p w14:paraId="4660F535">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119106D3">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31006</w:t>
            </w:r>
          </w:p>
        </w:tc>
        <w:tc>
          <w:tcPr>
            <w:tcW w:w="1650" w:type="dxa"/>
            <w:tcBorders>
              <w:top w:val="nil"/>
              <w:left w:val="nil"/>
              <w:bottom w:val="single" w:color="000000" w:sz="8" w:space="0"/>
              <w:right w:val="single" w:color="000000" w:sz="8" w:space="0"/>
            </w:tcBorders>
            <w:shd w:val="clear" w:color="auto" w:fill="auto"/>
            <w:noWrap/>
            <w:vAlign w:val="center"/>
          </w:tcPr>
          <w:p w14:paraId="7B720A10">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大型修缮</w:t>
            </w:r>
          </w:p>
        </w:tc>
        <w:tc>
          <w:tcPr>
            <w:tcW w:w="1896" w:type="dxa"/>
            <w:tcBorders>
              <w:top w:val="nil"/>
              <w:left w:val="nil"/>
              <w:bottom w:val="single" w:color="000000" w:sz="8" w:space="0"/>
              <w:right w:val="single" w:color="000000" w:sz="8" w:space="0"/>
            </w:tcBorders>
            <w:shd w:val="clear" w:color="auto" w:fill="auto"/>
            <w:noWrap/>
            <w:vAlign w:val="center"/>
          </w:tcPr>
          <w:p w14:paraId="42A06B2D">
            <w:pPr>
              <w:widowControl/>
              <w:snapToGrid w:val="0"/>
              <w:jc w:val="right"/>
              <w:textAlignment w:val="center"/>
              <w:rPr>
                <w:rFonts w:ascii="Times New Roman" w:hAnsi="Times New Roman" w:eastAsia="宋体" w:cs="Times New Roman"/>
                <w:color w:val="000000"/>
                <w:sz w:val="18"/>
                <w:szCs w:val="18"/>
              </w:rPr>
            </w:pPr>
          </w:p>
        </w:tc>
      </w:tr>
      <w:tr w14:paraId="7E06F971">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7F2E52FF">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30111</w:t>
            </w:r>
          </w:p>
        </w:tc>
        <w:tc>
          <w:tcPr>
            <w:tcW w:w="1332" w:type="dxa"/>
            <w:tcBorders>
              <w:top w:val="nil"/>
              <w:left w:val="nil"/>
              <w:bottom w:val="single" w:color="000000" w:sz="8" w:space="0"/>
              <w:right w:val="single" w:color="000000" w:sz="8" w:space="0"/>
            </w:tcBorders>
            <w:shd w:val="clear" w:color="auto" w:fill="auto"/>
            <w:noWrap/>
            <w:vAlign w:val="center"/>
          </w:tcPr>
          <w:p w14:paraId="60AA312A">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公务员医疗补助缴费</w:t>
            </w:r>
          </w:p>
        </w:tc>
        <w:tc>
          <w:tcPr>
            <w:tcW w:w="1896" w:type="dxa"/>
            <w:tcBorders>
              <w:top w:val="nil"/>
              <w:left w:val="nil"/>
              <w:bottom w:val="single" w:color="000000" w:sz="8" w:space="0"/>
              <w:right w:val="single" w:color="000000" w:sz="8" w:space="0"/>
            </w:tcBorders>
            <w:shd w:val="clear" w:color="auto" w:fill="auto"/>
            <w:noWrap/>
            <w:vAlign w:val="center"/>
          </w:tcPr>
          <w:p w14:paraId="1D212CAE">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64171879">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30211</w:t>
            </w:r>
          </w:p>
        </w:tc>
        <w:tc>
          <w:tcPr>
            <w:tcW w:w="1055" w:type="dxa"/>
            <w:gridSpan w:val="2"/>
            <w:tcBorders>
              <w:top w:val="nil"/>
              <w:left w:val="nil"/>
              <w:bottom w:val="single" w:color="000000" w:sz="8" w:space="0"/>
              <w:right w:val="single" w:color="000000" w:sz="8" w:space="0"/>
            </w:tcBorders>
            <w:shd w:val="clear" w:color="auto" w:fill="auto"/>
            <w:noWrap/>
            <w:vAlign w:val="center"/>
          </w:tcPr>
          <w:p w14:paraId="41032167">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差旅费</w:t>
            </w:r>
          </w:p>
        </w:tc>
        <w:tc>
          <w:tcPr>
            <w:tcW w:w="1774" w:type="dxa"/>
            <w:tcBorders>
              <w:top w:val="nil"/>
              <w:left w:val="nil"/>
              <w:bottom w:val="single" w:color="000000" w:sz="8" w:space="0"/>
              <w:right w:val="single" w:color="000000" w:sz="8" w:space="0"/>
            </w:tcBorders>
            <w:shd w:val="clear" w:color="auto" w:fill="auto"/>
            <w:noWrap/>
            <w:vAlign w:val="center"/>
          </w:tcPr>
          <w:p w14:paraId="2C9AF409">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3F97ECC0">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31007</w:t>
            </w:r>
          </w:p>
        </w:tc>
        <w:tc>
          <w:tcPr>
            <w:tcW w:w="1650" w:type="dxa"/>
            <w:tcBorders>
              <w:top w:val="nil"/>
              <w:left w:val="nil"/>
              <w:bottom w:val="single" w:color="000000" w:sz="8" w:space="0"/>
              <w:right w:val="single" w:color="000000" w:sz="8" w:space="0"/>
            </w:tcBorders>
            <w:shd w:val="clear" w:color="auto" w:fill="auto"/>
            <w:noWrap/>
            <w:vAlign w:val="center"/>
          </w:tcPr>
          <w:p w14:paraId="67EE46EA">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信息网络及软件购置更新</w:t>
            </w:r>
          </w:p>
        </w:tc>
        <w:tc>
          <w:tcPr>
            <w:tcW w:w="1896" w:type="dxa"/>
            <w:tcBorders>
              <w:top w:val="nil"/>
              <w:left w:val="nil"/>
              <w:bottom w:val="single" w:color="000000" w:sz="8" w:space="0"/>
              <w:right w:val="single" w:color="000000" w:sz="8" w:space="0"/>
            </w:tcBorders>
            <w:shd w:val="clear" w:color="auto" w:fill="auto"/>
            <w:noWrap/>
            <w:vAlign w:val="center"/>
          </w:tcPr>
          <w:p w14:paraId="578EA450">
            <w:pPr>
              <w:widowControl/>
              <w:snapToGrid w:val="0"/>
              <w:jc w:val="right"/>
              <w:textAlignment w:val="center"/>
              <w:rPr>
                <w:rFonts w:ascii="Times New Roman" w:hAnsi="Times New Roman" w:eastAsia="宋体" w:cs="Times New Roman"/>
                <w:color w:val="000000"/>
                <w:sz w:val="18"/>
                <w:szCs w:val="18"/>
              </w:rPr>
            </w:pPr>
          </w:p>
        </w:tc>
      </w:tr>
      <w:tr w14:paraId="6B04D6A0">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C245F0A">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30112</w:t>
            </w:r>
          </w:p>
        </w:tc>
        <w:tc>
          <w:tcPr>
            <w:tcW w:w="1332" w:type="dxa"/>
            <w:tcBorders>
              <w:top w:val="nil"/>
              <w:left w:val="nil"/>
              <w:bottom w:val="single" w:color="000000" w:sz="8" w:space="0"/>
              <w:right w:val="single" w:color="000000" w:sz="8" w:space="0"/>
            </w:tcBorders>
            <w:shd w:val="clear" w:color="auto" w:fill="auto"/>
            <w:noWrap/>
            <w:vAlign w:val="center"/>
          </w:tcPr>
          <w:p w14:paraId="2B97C43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其他社会保障缴费</w:t>
            </w:r>
          </w:p>
        </w:tc>
        <w:tc>
          <w:tcPr>
            <w:tcW w:w="1896" w:type="dxa"/>
            <w:tcBorders>
              <w:top w:val="nil"/>
              <w:left w:val="nil"/>
              <w:bottom w:val="single" w:color="000000" w:sz="8" w:space="0"/>
              <w:right w:val="single" w:color="000000" w:sz="8" w:space="0"/>
            </w:tcBorders>
            <w:shd w:val="clear" w:color="auto" w:fill="auto"/>
            <w:noWrap/>
            <w:vAlign w:val="center"/>
          </w:tcPr>
          <w:p w14:paraId="17D8055C">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0.72</w:t>
            </w:r>
          </w:p>
        </w:tc>
        <w:tc>
          <w:tcPr>
            <w:tcW w:w="666" w:type="dxa"/>
            <w:tcBorders>
              <w:top w:val="nil"/>
              <w:left w:val="nil"/>
              <w:bottom w:val="single" w:color="000000" w:sz="8" w:space="0"/>
              <w:right w:val="single" w:color="000000" w:sz="8" w:space="0"/>
            </w:tcBorders>
            <w:shd w:val="clear" w:color="auto" w:fill="auto"/>
            <w:noWrap/>
            <w:vAlign w:val="center"/>
          </w:tcPr>
          <w:p w14:paraId="68AD5535">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30212</w:t>
            </w:r>
          </w:p>
        </w:tc>
        <w:tc>
          <w:tcPr>
            <w:tcW w:w="1055" w:type="dxa"/>
            <w:gridSpan w:val="2"/>
            <w:tcBorders>
              <w:top w:val="nil"/>
              <w:left w:val="nil"/>
              <w:bottom w:val="single" w:color="000000" w:sz="8" w:space="0"/>
              <w:right w:val="single" w:color="000000" w:sz="8" w:space="0"/>
            </w:tcBorders>
            <w:shd w:val="clear" w:color="auto" w:fill="auto"/>
            <w:noWrap/>
            <w:vAlign w:val="center"/>
          </w:tcPr>
          <w:p w14:paraId="0C8133FE">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因公出国（境）费用</w:t>
            </w:r>
          </w:p>
        </w:tc>
        <w:tc>
          <w:tcPr>
            <w:tcW w:w="1774" w:type="dxa"/>
            <w:tcBorders>
              <w:top w:val="nil"/>
              <w:left w:val="nil"/>
              <w:bottom w:val="single" w:color="000000" w:sz="8" w:space="0"/>
              <w:right w:val="single" w:color="000000" w:sz="8" w:space="0"/>
            </w:tcBorders>
            <w:shd w:val="clear" w:color="auto" w:fill="auto"/>
            <w:noWrap/>
            <w:vAlign w:val="center"/>
          </w:tcPr>
          <w:p w14:paraId="1D59CFDB">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35E8D526">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31008</w:t>
            </w:r>
          </w:p>
        </w:tc>
        <w:tc>
          <w:tcPr>
            <w:tcW w:w="1650" w:type="dxa"/>
            <w:tcBorders>
              <w:top w:val="nil"/>
              <w:left w:val="nil"/>
              <w:bottom w:val="single" w:color="000000" w:sz="8" w:space="0"/>
              <w:right w:val="single" w:color="000000" w:sz="8" w:space="0"/>
            </w:tcBorders>
            <w:shd w:val="clear" w:color="auto" w:fill="auto"/>
            <w:noWrap/>
            <w:vAlign w:val="center"/>
          </w:tcPr>
          <w:p w14:paraId="1F4AAAA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物资储备</w:t>
            </w:r>
          </w:p>
        </w:tc>
        <w:tc>
          <w:tcPr>
            <w:tcW w:w="1896" w:type="dxa"/>
            <w:tcBorders>
              <w:top w:val="nil"/>
              <w:left w:val="nil"/>
              <w:bottom w:val="single" w:color="000000" w:sz="8" w:space="0"/>
              <w:right w:val="single" w:color="000000" w:sz="8" w:space="0"/>
            </w:tcBorders>
            <w:shd w:val="clear" w:color="auto" w:fill="auto"/>
            <w:noWrap/>
            <w:vAlign w:val="center"/>
          </w:tcPr>
          <w:p w14:paraId="541DC676">
            <w:pPr>
              <w:widowControl/>
              <w:snapToGrid w:val="0"/>
              <w:jc w:val="right"/>
              <w:textAlignment w:val="center"/>
              <w:rPr>
                <w:rFonts w:ascii="Times New Roman" w:hAnsi="Times New Roman" w:eastAsia="宋体" w:cs="Times New Roman"/>
                <w:color w:val="000000"/>
                <w:sz w:val="18"/>
                <w:szCs w:val="18"/>
              </w:rPr>
            </w:pPr>
          </w:p>
        </w:tc>
      </w:tr>
      <w:tr w14:paraId="40F450D0">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5F57D97">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30113</w:t>
            </w:r>
          </w:p>
        </w:tc>
        <w:tc>
          <w:tcPr>
            <w:tcW w:w="1332" w:type="dxa"/>
            <w:tcBorders>
              <w:top w:val="nil"/>
              <w:left w:val="nil"/>
              <w:bottom w:val="single" w:color="000000" w:sz="8" w:space="0"/>
              <w:right w:val="single" w:color="000000" w:sz="8" w:space="0"/>
            </w:tcBorders>
            <w:shd w:val="clear" w:color="auto" w:fill="auto"/>
            <w:noWrap/>
            <w:vAlign w:val="center"/>
          </w:tcPr>
          <w:p w14:paraId="64194FB2">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住房公积金</w:t>
            </w:r>
          </w:p>
        </w:tc>
        <w:tc>
          <w:tcPr>
            <w:tcW w:w="1896" w:type="dxa"/>
            <w:tcBorders>
              <w:top w:val="nil"/>
              <w:left w:val="nil"/>
              <w:bottom w:val="single" w:color="000000" w:sz="8" w:space="0"/>
              <w:right w:val="single" w:color="000000" w:sz="8" w:space="0"/>
            </w:tcBorders>
            <w:shd w:val="clear" w:color="auto" w:fill="auto"/>
            <w:noWrap/>
            <w:vAlign w:val="center"/>
          </w:tcPr>
          <w:p w14:paraId="04F1CCC2">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12.02</w:t>
            </w:r>
          </w:p>
        </w:tc>
        <w:tc>
          <w:tcPr>
            <w:tcW w:w="666" w:type="dxa"/>
            <w:tcBorders>
              <w:top w:val="nil"/>
              <w:left w:val="nil"/>
              <w:bottom w:val="single" w:color="000000" w:sz="8" w:space="0"/>
              <w:right w:val="single" w:color="000000" w:sz="8" w:space="0"/>
            </w:tcBorders>
            <w:shd w:val="clear" w:color="auto" w:fill="auto"/>
            <w:noWrap/>
            <w:vAlign w:val="center"/>
          </w:tcPr>
          <w:p w14:paraId="1F82B203">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30213</w:t>
            </w:r>
          </w:p>
        </w:tc>
        <w:tc>
          <w:tcPr>
            <w:tcW w:w="1055" w:type="dxa"/>
            <w:gridSpan w:val="2"/>
            <w:tcBorders>
              <w:top w:val="nil"/>
              <w:left w:val="nil"/>
              <w:bottom w:val="single" w:color="000000" w:sz="8" w:space="0"/>
              <w:right w:val="single" w:color="000000" w:sz="8" w:space="0"/>
            </w:tcBorders>
            <w:shd w:val="clear" w:color="auto" w:fill="auto"/>
            <w:noWrap/>
            <w:vAlign w:val="center"/>
          </w:tcPr>
          <w:p w14:paraId="69743036">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维修（护）费</w:t>
            </w:r>
          </w:p>
        </w:tc>
        <w:tc>
          <w:tcPr>
            <w:tcW w:w="1774" w:type="dxa"/>
            <w:tcBorders>
              <w:top w:val="nil"/>
              <w:left w:val="nil"/>
              <w:bottom w:val="single" w:color="000000" w:sz="8" w:space="0"/>
              <w:right w:val="single" w:color="000000" w:sz="8" w:space="0"/>
            </w:tcBorders>
            <w:shd w:val="clear" w:color="auto" w:fill="auto"/>
            <w:noWrap/>
            <w:vAlign w:val="center"/>
          </w:tcPr>
          <w:p w14:paraId="6BFD219F">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0.33</w:t>
            </w:r>
          </w:p>
        </w:tc>
        <w:tc>
          <w:tcPr>
            <w:tcW w:w="666" w:type="dxa"/>
            <w:tcBorders>
              <w:top w:val="nil"/>
              <w:left w:val="nil"/>
              <w:bottom w:val="single" w:color="000000" w:sz="8" w:space="0"/>
              <w:right w:val="single" w:color="000000" w:sz="8" w:space="0"/>
            </w:tcBorders>
            <w:shd w:val="clear" w:color="auto" w:fill="auto"/>
            <w:noWrap/>
            <w:vAlign w:val="center"/>
          </w:tcPr>
          <w:p w14:paraId="5E4C6A4A">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31009</w:t>
            </w:r>
          </w:p>
        </w:tc>
        <w:tc>
          <w:tcPr>
            <w:tcW w:w="1650" w:type="dxa"/>
            <w:tcBorders>
              <w:top w:val="nil"/>
              <w:left w:val="nil"/>
              <w:bottom w:val="single" w:color="000000" w:sz="8" w:space="0"/>
              <w:right w:val="single" w:color="000000" w:sz="8" w:space="0"/>
            </w:tcBorders>
            <w:shd w:val="clear" w:color="auto" w:fill="auto"/>
            <w:noWrap/>
            <w:vAlign w:val="center"/>
          </w:tcPr>
          <w:p w14:paraId="7BEF7204">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土地补偿</w:t>
            </w:r>
          </w:p>
        </w:tc>
        <w:tc>
          <w:tcPr>
            <w:tcW w:w="1896" w:type="dxa"/>
            <w:tcBorders>
              <w:top w:val="nil"/>
              <w:left w:val="nil"/>
              <w:bottom w:val="single" w:color="000000" w:sz="8" w:space="0"/>
              <w:right w:val="single" w:color="000000" w:sz="8" w:space="0"/>
            </w:tcBorders>
            <w:shd w:val="clear" w:color="auto" w:fill="auto"/>
            <w:noWrap/>
            <w:vAlign w:val="center"/>
          </w:tcPr>
          <w:p w14:paraId="4834C1D3">
            <w:pPr>
              <w:widowControl/>
              <w:snapToGrid w:val="0"/>
              <w:jc w:val="right"/>
              <w:textAlignment w:val="center"/>
              <w:rPr>
                <w:rFonts w:ascii="Times New Roman" w:hAnsi="Times New Roman" w:eastAsia="宋体" w:cs="Times New Roman"/>
                <w:color w:val="000000"/>
                <w:sz w:val="18"/>
                <w:szCs w:val="18"/>
              </w:rPr>
            </w:pPr>
          </w:p>
        </w:tc>
      </w:tr>
      <w:tr w14:paraId="679C9820">
        <w:tblPrEx>
          <w:tblCellMar>
            <w:top w:w="0" w:type="dxa"/>
            <w:left w:w="108" w:type="dxa"/>
            <w:bottom w:w="0" w:type="dxa"/>
            <w:right w:w="108" w:type="dxa"/>
          </w:tblCellMar>
        </w:tblPrEx>
        <w:trPr>
          <w:trHeight w:val="297"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8CF611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30114</w:t>
            </w:r>
          </w:p>
        </w:tc>
        <w:tc>
          <w:tcPr>
            <w:tcW w:w="1332" w:type="dxa"/>
            <w:tcBorders>
              <w:top w:val="nil"/>
              <w:left w:val="nil"/>
              <w:bottom w:val="single" w:color="000000" w:sz="8" w:space="0"/>
              <w:right w:val="single" w:color="000000" w:sz="8" w:space="0"/>
            </w:tcBorders>
            <w:shd w:val="clear" w:color="auto" w:fill="auto"/>
            <w:noWrap/>
            <w:vAlign w:val="center"/>
          </w:tcPr>
          <w:p w14:paraId="2661B40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医疗费</w:t>
            </w:r>
          </w:p>
        </w:tc>
        <w:tc>
          <w:tcPr>
            <w:tcW w:w="1896" w:type="dxa"/>
            <w:tcBorders>
              <w:top w:val="nil"/>
              <w:left w:val="nil"/>
              <w:bottom w:val="single" w:color="000000" w:sz="8" w:space="0"/>
              <w:right w:val="single" w:color="000000" w:sz="8" w:space="0"/>
            </w:tcBorders>
            <w:shd w:val="clear" w:color="auto" w:fill="auto"/>
            <w:noWrap/>
            <w:vAlign w:val="center"/>
          </w:tcPr>
          <w:p w14:paraId="3C2EF0B3">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3F1D2AD3">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30214</w:t>
            </w:r>
          </w:p>
        </w:tc>
        <w:tc>
          <w:tcPr>
            <w:tcW w:w="1055" w:type="dxa"/>
            <w:gridSpan w:val="2"/>
            <w:tcBorders>
              <w:top w:val="nil"/>
              <w:left w:val="nil"/>
              <w:bottom w:val="single" w:color="000000" w:sz="8" w:space="0"/>
              <w:right w:val="single" w:color="000000" w:sz="8" w:space="0"/>
            </w:tcBorders>
            <w:shd w:val="clear" w:color="auto" w:fill="auto"/>
            <w:noWrap/>
            <w:vAlign w:val="center"/>
          </w:tcPr>
          <w:p w14:paraId="547095A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w:t>
            </w:r>
            <w:r>
              <w:rPr>
                <w:rStyle w:val="25"/>
                <w:rFonts w:hint="default"/>
              </w:rPr>
              <w:t>租赁费</w:t>
            </w:r>
          </w:p>
        </w:tc>
        <w:tc>
          <w:tcPr>
            <w:tcW w:w="1774" w:type="dxa"/>
            <w:tcBorders>
              <w:top w:val="nil"/>
              <w:left w:val="nil"/>
              <w:bottom w:val="single" w:color="000000" w:sz="8" w:space="0"/>
              <w:right w:val="single" w:color="000000" w:sz="8" w:space="0"/>
            </w:tcBorders>
            <w:shd w:val="clear" w:color="auto" w:fill="auto"/>
            <w:noWrap/>
            <w:vAlign w:val="center"/>
          </w:tcPr>
          <w:p w14:paraId="5091AAC6">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39C4857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31010</w:t>
            </w:r>
          </w:p>
        </w:tc>
        <w:tc>
          <w:tcPr>
            <w:tcW w:w="1650" w:type="dxa"/>
            <w:tcBorders>
              <w:top w:val="nil"/>
              <w:left w:val="nil"/>
              <w:bottom w:val="single" w:color="000000" w:sz="8" w:space="0"/>
              <w:right w:val="single" w:color="000000" w:sz="8" w:space="0"/>
            </w:tcBorders>
            <w:shd w:val="clear" w:color="auto" w:fill="auto"/>
            <w:noWrap/>
            <w:vAlign w:val="center"/>
          </w:tcPr>
          <w:p w14:paraId="290951B9">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安置补助</w:t>
            </w:r>
          </w:p>
        </w:tc>
        <w:tc>
          <w:tcPr>
            <w:tcW w:w="1896" w:type="dxa"/>
            <w:tcBorders>
              <w:top w:val="nil"/>
              <w:left w:val="nil"/>
              <w:bottom w:val="single" w:color="000000" w:sz="8" w:space="0"/>
              <w:right w:val="single" w:color="000000" w:sz="8" w:space="0"/>
            </w:tcBorders>
            <w:shd w:val="clear" w:color="auto" w:fill="auto"/>
            <w:noWrap/>
            <w:vAlign w:val="center"/>
          </w:tcPr>
          <w:p w14:paraId="00573E80">
            <w:pPr>
              <w:widowControl/>
              <w:snapToGrid w:val="0"/>
              <w:jc w:val="right"/>
              <w:textAlignment w:val="center"/>
              <w:rPr>
                <w:rFonts w:ascii="Times New Roman" w:hAnsi="Times New Roman" w:eastAsia="宋体" w:cs="Times New Roman"/>
                <w:color w:val="000000"/>
                <w:sz w:val="18"/>
                <w:szCs w:val="18"/>
              </w:rPr>
            </w:pPr>
          </w:p>
        </w:tc>
      </w:tr>
      <w:tr w14:paraId="6B363180">
        <w:tblPrEx>
          <w:tblCellMar>
            <w:top w:w="0" w:type="dxa"/>
            <w:left w:w="108" w:type="dxa"/>
            <w:bottom w:w="0" w:type="dxa"/>
            <w:right w:w="108" w:type="dxa"/>
          </w:tblCellMar>
        </w:tblPrEx>
        <w:trPr>
          <w:trHeight w:val="605"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17C7D87">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30199</w:t>
            </w:r>
          </w:p>
        </w:tc>
        <w:tc>
          <w:tcPr>
            <w:tcW w:w="1332" w:type="dxa"/>
            <w:tcBorders>
              <w:top w:val="nil"/>
              <w:left w:val="nil"/>
              <w:bottom w:val="single" w:color="000000" w:sz="8" w:space="0"/>
              <w:right w:val="single" w:color="000000" w:sz="8" w:space="0"/>
            </w:tcBorders>
            <w:shd w:val="clear" w:color="auto" w:fill="auto"/>
            <w:noWrap/>
            <w:vAlign w:val="center"/>
          </w:tcPr>
          <w:p w14:paraId="46767DAF">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其他工资福利支出</w:t>
            </w:r>
          </w:p>
        </w:tc>
        <w:tc>
          <w:tcPr>
            <w:tcW w:w="1896" w:type="dxa"/>
            <w:tcBorders>
              <w:top w:val="nil"/>
              <w:left w:val="nil"/>
              <w:bottom w:val="single" w:color="000000" w:sz="8" w:space="0"/>
              <w:right w:val="single" w:color="000000" w:sz="8" w:space="0"/>
            </w:tcBorders>
            <w:shd w:val="clear" w:color="auto" w:fill="auto"/>
            <w:noWrap/>
            <w:vAlign w:val="center"/>
          </w:tcPr>
          <w:p w14:paraId="752E35E7">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2C67270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30215</w:t>
            </w:r>
          </w:p>
        </w:tc>
        <w:tc>
          <w:tcPr>
            <w:tcW w:w="1055" w:type="dxa"/>
            <w:gridSpan w:val="2"/>
            <w:tcBorders>
              <w:top w:val="nil"/>
              <w:left w:val="nil"/>
              <w:bottom w:val="single" w:color="000000" w:sz="8" w:space="0"/>
              <w:right w:val="single" w:color="000000" w:sz="8" w:space="0"/>
            </w:tcBorders>
            <w:shd w:val="clear" w:color="auto" w:fill="auto"/>
            <w:noWrap/>
            <w:vAlign w:val="center"/>
          </w:tcPr>
          <w:p w14:paraId="680E64F2">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会议费</w:t>
            </w:r>
          </w:p>
        </w:tc>
        <w:tc>
          <w:tcPr>
            <w:tcW w:w="1774" w:type="dxa"/>
            <w:tcBorders>
              <w:top w:val="nil"/>
              <w:left w:val="nil"/>
              <w:bottom w:val="single" w:color="000000" w:sz="8" w:space="0"/>
              <w:right w:val="single" w:color="000000" w:sz="8" w:space="0"/>
            </w:tcBorders>
            <w:shd w:val="clear" w:color="auto" w:fill="auto"/>
            <w:noWrap/>
            <w:vAlign w:val="center"/>
          </w:tcPr>
          <w:p w14:paraId="54755D88">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65BA6E1F">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31011</w:t>
            </w:r>
          </w:p>
        </w:tc>
        <w:tc>
          <w:tcPr>
            <w:tcW w:w="1650" w:type="dxa"/>
            <w:tcBorders>
              <w:top w:val="nil"/>
              <w:left w:val="nil"/>
              <w:bottom w:val="single" w:color="000000" w:sz="8" w:space="0"/>
              <w:right w:val="single" w:color="000000" w:sz="8" w:space="0"/>
            </w:tcBorders>
            <w:shd w:val="clear" w:color="auto" w:fill="auto"/>
            <w:noWrap/>
            <w:vAlign w:val="center"/>
          </w:tcPr>
          <w:p w14:paraId="56FBC717">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地上附着物和青苗补偿</w:t>
            </w:r>
          </w:p>
        </w:tc>
        <w:tc>
          <w:tcPr>
            <w:tcW w:w="1896" w:type="dxa"/>
            <w:tcBorders>
              <w:top w:val="nil"/>
              <w:left w:val="nil"/>
              <w:bottom w:val="single" w:color="000000" w:sz="8" w:space="0"/>
              <w:right w:val="single" w:color="000000" w:sz="8" w:space="0"/>
            </w:tcBorders>
            <w:shd w:val="clear" w:color="auto" w:fill="auto"/>
            <w:noWrap/>
            <w:vAlign w:val="center"/>
          </w:tcPr>
          <w:p w14:paraId="22837767">
            <w:pPr>
              <w:widowControl/>
              <w:snapToGrid w:val="0"/>
              <w:jc w:val="right"/>
              <w:textAlignment w:val="center"/>
              <w:rPr>
                <w:rFonts w:ascii="Times New Roman" w:hAnsi="Times New Roman" w:eastAsia="宋体" w:cs="Times New Roman"/>
                <w:color w:val="000000"/>
                <w:sz w:val="18"/>
                <w:szCs w:val="18"/>
              </w:rPr>
            </w:pPr>
          </w:p>
        </w:tc>
      </w:tr>
      <w:tr w14:paraId="423A3636">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F72B24A">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w:t>
            </w:r>
          </w:p>
        </w:tc>
        <w:tc>
          <w:tcPr>
            <w:tcW w:w="1332" w:type="dxa"/>
            <w:tcBorders>
              <w:top w:val="nil"/>
              <w:left w:val="nil"/>
              <w:bottom w:val="single" w:color="000000" w:sz="8" w:space="0"/>
              <w:right w:val="single" w:color="000000" w:sz="8" w:space="0"/>
            </w:tcBorders>
            <w:shd w:val="clear" w:color="auto" w:fill="auto"/>
            <w:noWrap/>
            <w:vAlign w:val="center"/>
          </w:tcPr>
          <w:p w14:paraId="5431724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对个人和家庭的补助</w:t>
            </w:r>
          </w:p>
        </w:tc>
        <w:tc>
          <w:tcPr>
            <w:tcW w:w="1896" w:type="dxa"/>
            <w:tcBorders>
              <w:top w:val="nil"/>
              <w:left w:val="nil"/>
              <w:bottom w:val="single" w:color="000000" w:sz="8" w:space="0"/>
              <w:right w:val="single" w:color="000000" w:sz="8" w:space="0"/>
            </w:tcBorders>
            <w:shd w:val="clear" w:color="auto" w:fill="auto"/>
            <w:noWrap/>
            <w:vAlign w:val="center"/>
          </w:tcPr>
          <w:p w14:paraId="5E987A9F">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7983218B">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30216</w:t>
            </w:r>
          </w:p>
        </w:tc>
        <w:tc>
          <w:tcPr>
            <w:tcW w:w="1055" w:type="dxa"/>
            <w:gridSpan w:val="2"/>
            <w:tcBorders>
              <w:top w:val="nil"/>
              <w:left w:val="nil"/>
              <w:bottom w:val="single" w:color="000000" w:sz="8" w:space="0"/>
              <w:right w:val="single" w:color="000000" w:sz="8" w:space="0"/>
            </w:tcBorders>
            <w:shd w:val="clear" w:color="auto" w:fill="auto"/>
            <w:noWrap/>
            <w:vAlign w:val="center"/>
          </w:tcPr>
          <w:p w14:paraId="0A88A97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培训费</w:t>
            </w:r>
          </w:p>
        </w:tc>
        <w:tc>
          <w:tcPr>
            <w:tcW w:w="1774" w:type="dxa"/>
            <w:tcBorders>
              <w:top w:val="nil"/>
              <w:left w:val="nil"/>
              <w:bottom w:val="single" w:color="000000" w:sz="8" w:space="0"/>
              <w:right w:val="single" w:color="000000" w:sz="8" w:space="0"/>
            </w:tcBorders>
            <w:shd w:val="clear" w:color="auto" w:fill="auto"/>
            <w:noWrap/>
            <w:vAlign w:val="center"/>
          </w:tcPr>
          <w:p w14:paraId="37A72B6F">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61F12A06">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31012</w:t>
            </w:r>
          </w:p>
        </w:tc>
        <w:tc>
          <w:tcPr>
            <w:tcW w:w="1650" w:type="dxa"/>
            <w:tcBorders>
              <w:top w:val="nil"/>
              <w:left w:val="nil"/>
              <w:bottom w:val="single" w:color="000000" w:sz="8" w:space="0"/>
              <w:right w:val="single" w:color="000000" w:sz="8" w:space="0"/>
            </w:tcBorders>
            <w:shd w:val="clear" w:color="auto" w:fill="auto"/>
            <w:noWrap/>
            <w:vAlign w:val="center"/>
          </w:tcPr>
          <w:p w14:paraId="5A79C28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拆迁补偿</w:t>
            </w:r>
          </w:p>
        </w:tc>
        <w:tc>
          <w:tcPr>
            <w:tcW w:w="1896" w:type="dxa"/>
            <w:tcBorders>
              <w:top w:val="nil"/>
              <w:left w:val="nil"/>
              <w:bottom w:val="single" w:color="000000" w:sz="8" w:space="0"/>
              <w:right w:val="single" w:color="000000" w:sz="8" w:space="0"/>
            </w:tcBorders>
            <w:shd w:val="clear" w:color="auto" w:fill="auto"/>
            <w:noWrap/>
            <w:vAlign w:val="center"/>
          </w:tcPr>
          <w:p w14:paraId="3CCBFADA">
            <w:pPr>
              <w:widowControl/>
              <w:snapToGrid w:val="0"/>
              <w:jc w:val="right"/>
              <w:textAlignment w:val="center"/>
              <w:rPr>
                <w:rFonts w:ascii="Times New Roman" w:hAnsi="Times New Roman" w:eastAsia="宋体" w:cs="Times New Roman"/>
                <w:color w:val="000000"/>
                <w:sz w:val="18"/>
                <w:szCs w:val="18"/>
              </w:rPr>
            </w:pPr>
          </w:p>
        </w:tc>
      </w:tr>
      <w:tr w14:paraId="7F929BFD">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2654DF6">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30301</w:t>
            </w:r>
          </w:p>
        </w:tc>
        <w:tc>
          <w:tcPr>
            <w:tcW w:w="1332" w:type="dxa"/>
            <w:tcBorders>
              <w:top w:val="nil"/>
              <w:left w:val="nil"/>
              <w:bottom w:val="single" w:color="000000" w:sz="8" w:space="0"/>
              <w:right w:val="single" w:color="000000" w:sz="8" w:space="0"/>
            </w:tcBorders>
            <w:shd w:val="clear" w:color="auto" w:fill="auto"/>
            <w:noWrap/>
            <w:vAlign w:val="center"/>
          </w:tcPr>
          <w:p w14:paraId="27781E6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离休费</w:t>
            </w:r>
          </w:p>
        </w:tc>
        <w:tc>
          <w:tcPr>
            <w:tcW w:w="1896" w:type="dxa"/>
            <w:tcBorders>
              <w:top w:val="nil"/>
              <w:left w:val="nil"/>
              <w:bottom w:val="single" w:color="000000" w:sz="8" w:space="0"/>
              <w:right w:val="single" w:color="000000" w:sz="8" w:space="0"/>
            </w:tcBorders>
            <w:shd w:val="clear" w:color="auto" w:fill="auto"/>
            <w:noWrap/>
            <w:vAlign w:val="center"/>
          </w:tcPr>
          <w:p w14:paraId="07EC9ED1">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1E8D1690">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30217</w:t>
            </w:r>
          </w:p>
        </w:tc>
        <w:tc>
          <w:tcPr>
            <w:tcW w:w="1055" w:type="dxa"/>
            <w:gridSpan w:val="2"/>
            <w:tcBorders>
              <w:top w:val="nil"/>
              <w:left w:val="nil"/>
              <w:bottom w:val="single" w:color="000000" w:sz="8" w:space="0"/>
              <w:right w:val="single" w:color="000000" w:sz="8" w:space="0"/>
            </w:tcBorders>
            <w:shd w:val="clear" w:color="auto" w:fill="auto"/>
            <w:noWrap/>
            <w:vAlign w:val="center"/>
          </w:tcPr>
          <w:p w14:paraId="2A79B51A">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公务接待费</w:t>
            </w:r>
          </w:p>
        </w:tc>
        <w:tc>
          <w:tcPr>
            <w:tcW w:w="1774" w:type="dxa"/>
            <w:tcBorders>
              <w:top w:val="nil"/>
              <w:left w:val="nil"/>
              <w:bottom w:val="single" w:color="000000" w:sz="8" w:space="0"/>
              <w:right w:val="single" w:color="000000" w:sz="8" w:space="0"/>
            </w:tcBorders>
            <w:shd w:val="clear" w:color="auto" w:fill="auto"/>
            <w:noWrap/>
            <w:vAlign w:val="center"/>
          </w:tcPr>
          <w:p w14:paraId="6AB974F8">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2A36B58A">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31013</w:t>
            </w:r>
          </w:p>
        </w:tc>
        <w:tc>
          <w:tcPr>
            <w:tcW w:w="1650" w:type="dxa"/>
            <w:tcBorders>
              <w:top w:val="nil"/>
              <w:left w:val="nil"/>
              <w:bottom w:val="single" w:color="000000" w:sz="8" w:space="0"/>
              <w:right w:val="single" w:color="000000" w:sz="8" w:space="0"/>
            </w:tcBorders>
            <w:shd w:val="clear" w:color="auto" w:fill="auto"/>
            <w:noWrap/>
            <w:vAlign w:val="center"/>
          </w:tcPr>
          <w:p w14:paraId="2FFBB5D1">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w:t>
            </w:r>
          </w:p>
        </w:tc>
        <w:tc>
          <w:tcPr>
            <w:tcW w:w="1896" w:type="dxa"/>
            <w:tcBorders>
              <w:top w:val="nil"/>
              <w:left w:val="nil"/>
              <w:bottom w:val="single" w:color="000000" w:sz="8" w:space="0"/>
              <w:right w:val="single" w:color="000000" w:sz="8" w:space="0"/>
            </w:tcBorders>
            <w:shd w:val="clear" w:color="auto" w:fill="auto"/>
            <w:noWrap/>
            <w:vAlign w:val="center"/>
          </w:tcPr>
          <w:p w14:paraId="29937725">
            <w:pPr>
              <w:widowControl/>
              <w:snapToGrid w:val="0"/>
              <w:jc w:val="right"/>
              <w:textAlignment w:val="center"/>
              <w:rPr>
                <w:rFonts w:ascii="Times New Roman" w:hAnsi="Times New Roman" w:eastAsia="宋体" w:cs="Times New Roman"/>
                <w:color w:val="000000"/>
                <w:sz w:val="18"/>
                <w:szCs w:val="18"/>
              </w:rPr>
            </w:pPr>
          </w:p>
        </w:tc>
      </w:tr>
      <w:tr w14:paraId="23A33C82">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7976FF3">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30302</w:t>
            </w:r>
          </w:p>
        </w:tc>
        <w:tc>
          <w:tcPr>
            <w:tcW w:w="1332" w:type="dxa"/>
            <w:tcBorders>
              <w:top w:val="nil"/>
              <w:left w:val="nil"/>
              <w:bottom w:val="single" w:color="000000" w:sz="8" w:space="0"/>
              <w:right w:val="single" w:color="000000" w:sz="8" w:space="0"/>
            </w:tcBorders>
            <w:shd w:val="clear" w:color="auto" w:fill="auto"/>
            <w:noWrap/>
            <w:vAlign w:val="center"/>
          </w:tcPr>
          <w:p w14:paraId="39224097">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退休费</w:t>
            </w:r>
          </w:p>
        </w:tc>
        <w:tc>
          <w:tcPr>
            <w:tcW w:w="1896" w:type="dxa"/>
            <w:tcBorders>
              <w:top w:val="nil"/>
              <w:left w:val="nil"/>
              <w:bottom w:val="single" w:color="000000" w:sz="8" w:space="0"/>
              <w:right w:val="single" w:color="000000" w:sz="8" w:space="0"/>
            </w:tcBorders>
            <w:shd w:val="clear" w:color="auto" w:fill="auto"/>
            <w:noWrap/>
            <w:vAlign w:val="center"/>
          </w:tcPr>
          <w:p w14:paraId="334B960B">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15F3FAD3">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30218</w:t>
            </w:r>
          </w:p>
        </w:tc>
        <w:tc>
          <w:tcPr>
            <w:tcW w:w="1055" w:type="dxa"/>
            <w:gridSpan w:val="2"/>
            <w:tcBorders>
              <w:top w:val="nil"/>
              <w:left w:val="nil"/>
              <w:bottom w:val="single" w:color="000000" w:sz="8" w:space="0"/>
              <w:right w:val="single" w:color="000000" w:sz="8" w:space="0"/>
            </w:tcBorders>
            <w:shd w:val="clear" w:color="auto" w:fill="auto"/>
            <w:noWrap/>
            <w:vAlign w:val="center"/>
          </w:tcPr>
          <w:p w14:paraId="71BECDB9">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专用材料费</w:t>
            </w:r>
          </w:p>
        </w:tc>
        <w:tc>
          <w:tcPr>
            <w:tcW w:w="1774" w:type="dxa"/>
            <w:tcBorders>
              <w:top w:val="nil"/>
              <w:left w:val="nil"/>
              <w:bottom w:val="single" w:color="000000" w:sz="8" w:space="0"/>
              <w:right w:val="single" w:color="000000" w:sz="8" w:space="0"/>
            </w:tcBorders>
            <w:shd w:val="clear" w:color="auto" w:fill="auto"/>
            <w:noWrap/>
            <w:vAlign w:val="center"/>
          </w:tcPr>
          <w:p w14:paraId="69BABA74">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1527E52C">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31019</w:t>
            </w:r>
          </w:p>
        </w:tc>
        <w:tc>
          <w:tcPr>
            <w:tcW w:w="1650" w:type="dxa"/>
            <w:tcBorders>
              <w:top w:val="nil"/>
              <w:left w:val="nil"/>
              <w:bottom w:val="single" w:color="000000" w:sz="8" w:space="0"/>
              <w:right w:val="single" w:color="000000" w:sz="8" w:space="0"/>
            </w:tcBorders>
            <w:shd w:val="clear" w:color="auto" w:fill="auto"/>
            <w:noWrap/>
            <w:vAlign w:val="center"/>
          </w:tcPr>
          <w:p w14:paraId="208F7EA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其他交通工具购置</w:t>
            </w:r>
          </w:p>
        </w:tc>
        <w:tc>
          <w:tcPr>
            <w:tcW w:w="1896" w:type="dxa"/>
            <w:tcBorders>
              <w:top w:val="nil"/>
              <w:left w:val="nil"/>
              <w:bottom w:val="single" w:color="000000" w:sz="8" w:space="0"/>
              <w:right w:val="single" w:color="000000" w:sz="8" w:space="0"/>
            </w:tcBorders>
            <w:shd w:val="clear" w:color="auto" w:fill="auto"/>
            <w:noWrap/>
            <w:vAlign w:val="center"/>
          </w:tcPr>
          <w:p w14:paraId="0DC1B732">
            <w:pPr>
              <w:widowControl/>
              <w:snapToGrid w:val="0"/>
              <w:jc w:val="right"/>
              <w:textAlignment w:val="center"/>
              <w:rPr>
                <w:rFonts w:ascii="Times New Roman" w:hAnsi="Times New Roman" w:eastAsia="宋体" w:cs="Times New Roman"/>
                <w:color w:val="000000"/>
                <w:sz w:val="18"/>
                <w:szCs w:val="18"/>
              </w:rPr>
            </w:pPr>
          </w:p>
        </w:tc>
      </w:tr>
      <w:tr w14:paraId="66F4AAAC">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21918BE">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30303</w:t>
            </w:r>
          </w:p>
        </w:tc>
        <w:tc>
          <w:tcPr>
            <w:tcW w:w="1332" w:type="dxa"/>
            <w:tcBorders>
              <w:top w:val="nil"/>
              <w:left w:val="nil"/>
              <w:bottom w:val="single" w:color="000000" w:sz="8" w:space="0"/>
              <w:right w:val="single" w:color="000000" w:sz="8" w:space="0"/>
            </w:tcBorders>
            <w:shd w:val="clear" w:color="auto" w:fill="auto"/>
            <w:noWrap/>
            <w:vAlign w:val="center"/>
          </w:tcPr>
          <w:p w14:paraId="4006C401">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退职（役）费</w:t>
            </w:r>
          </w:p>
        </w:tc>
        <w:tc>
          <w:tcPr>
            <w:tcW w:w="1896" w:type="dxa"/>
            <w:tcBorders>
              <w:top w:val="nil"/>
              <w:left w:val="nil"/>
              <w:bottom w:val="single" w:color="000000" w:sz="8" w:space="0"/>
              <w:right w:val="single" w:color="000000" w:sz="8" w:space="0"/>
            </w:tcBorders>
            <w:shd w:val="clear" w:color="auto" w:fill="auto"/>
            <w:noWrap/>
            <w:vAlign w:val="center"/>
          </w:tcPr>
          <w:p w14:paraId="7C8843C3">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6047C24A">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30224</w:t>
            </w:r>
          </w:p>
        </w:tc>
        <w:tc>
          <w:tcPr>
            <w:tcW w:w="1055" w:type="dxa"/>
            <w:gridSpan w:val="2"/>
            <w:tcBorders>
              <w:top w:val="nil"/>
              <w:left w:val="nil"/>
              <w:bottom w:val="single" w:color="000000" w:sz="8" w:space="0"/>
              <w:right w:val="single" w:color="000000" w:sz="8" w:space="0"/>
            </w:tcBorders>
            <w:shd w:val="clear" w:color="auto" w:fill="auto"/>
            <w:noWrap/>
            <w:vAlign w:val="center"/>
          </w:tcPr>
          <w:p w14:paraId="74A906FE">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被装购置费</w:t>
            </w:r>
          </w:p>
        </w:tc>
        <w:tc>
          <w:tcPr>
            <w:tcW w:w="1774" w:type="dxa"/>
            <w:tcBorders>
              <w:top w:val="nil"/>
              <w:left w:val="nil"/>
              <w:bottom w:val="single" w:color="000000" w:sz="8" w:space="0"/>
              <w:right w:val="single" w:color="000000" w:sz="8" w:space="0"/>
            </w:tcBorders>
            <w:shd w:val="clear" w:color="auto" w:fill="auto"/>
            <w:noWrap/>
            <w:vAlign w:val="center"/>
          </w:tcPr>
          <w:p w14:paraId="4B651E2B">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5253F3E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31021</w:t>
            </w:r>
          </w:p>
        </w:tc>
        <w:tc>
          <w:tcPr>
            <w:tcW w:w="1650" w:type="dxa"/>
            <w:tcBorders>
              <w:top w:val="nil"/>
              <w:left w:val="nil"/>
              <w:bottom w:val="single" w:color="000000" w:sz="8" w:space="0"/>
              <w:right w:val="single" w:color="000000" w:sz="8" w:space="0"/>
            </w:tcBorders>
            <w:shd w:val="clear" w:color="auto" w:fill="auto"/>
            <w:noWrap/>
            <w:vAlign w:val="center"/>
          </w:tcPr>
          <w:p w14:paraId="088CBB6B">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文物和陈列品购置</w:t>
            </w:r>
          </w:p>
        </w:tc>
        <w:tc>
          <w:tcPr>
            <w:tcW w:w="1896" w:type="dxa"/>
            <w:tcBorders>
              <w:top w:val="nil"/>
              <w:left w:val="nil"/>
              <w:bottom w:val="single" w:color="000000" w:sz="8" w:space="0"/>
              <w:right w:val="single" w:color="000000" w:sz="8" w:space="0"/>
            </w:tcBorders>
            <w:shd w:val="clear" w:color="auto" w:fill="auto"/>
            <w:noWrap/>
            <w:vAlign w:val="center"/>
          </w:tcPr>
          <w:p w14:paraId="71FD756F">
            <w:pPr>
              <w:widowControl/>
              <w:snapToGrid w:val="0"/>
              <w:jc w:val="right"/>
              <w:textAlignment w:val="center"/>
              <w:rPr>
                <w:rFonts w:ascii="Times New Roman" w:hAnsi="Times New Roman" w:eastAsia="宋体" w:cs="Times New Roman"/>
                <w:color w:val="000000"/>
                <w:sz w:val="18"/>
                <w:szCs w:val="18"/>
              </w:rPr>
            </w:pPr>
          </w:p>
        </w:tc>
      </w:tr>
      <w:tr w14:paraId="796D5A39">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5F60B90">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30304</w:t>
            </w:r>
          </w:p>
        </w:tc>
        <w:tc>
          <w:tcPr>
            <w:tcW w:w="1332" w:type="dxa"/>
            <w:tcBorders>
              <w:top w:val="nil"/>
              <w:left w:val="nil"/>
              <w:bottom w:val="single" w:color="000000" w:sz="8" w:space="0"/>
              <w:right w:val="single" w:color="000000" w:sz="8" w:space="0"/>
            </w:tcBorders>
            <w:shd w:val="clear" w:color="auto" w:fill="auto"/>
            <w:noWrap/>
            <w:vAlign w:val="center"/>
          </w:tcPr>
          <w:p w14:paraId="775D6BF3">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抚恤金</w:t>
            </w:r>
          </w:p>
        </w:tc>
        <w:tc>
          <w:tcPr>
            <w:tcW w:w="1896" w:type="dxa"/>
            <w:tcBorders>
              <w:top w:val="nil"/>
              <w:left w:val="nil"/>
              <w:bottom w:val="single" w:color="000000" w:sz="8" w:space="0"/>
              <w:right w:val="single" w:color="000000" w:sz="8" w:space="0"/>
            </w:tcBorders>
            <w:shd w:val="clear" w:color="auto" w:fill="auto"/>
            <w:noWrap/>
            <w:vAlign w:val="center"/>
          </w:tcPr>
          <w:p w14:paraId="2AC5C1AF">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57B47879">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30225</w:t>
            </w:r>
          </w:p>
        </w:tc>
        <w:tc>
          <w:tcPr>
            <w:tcW w:w="1055" w:type="dxa"/>
            <w:gridSpan w:val="2"/>
            <w:tcBorders>
              <w:top w:val="nil"/>
              <w:left w:val="nil"/>
              <w:bottom w:val="single" w:color="000000" w:sz="8" w:space="0"/>
              <w:right w:val="single" w:color="000000" w:sz="8" w:space="0"/>
            </w:tcBorders>
            <w:shd w:val="clear" w:color="auto" w:fill="auto"/>
            <w:noWrap/>
            <w:vAlign w:val="center"/>
          </w:tcPr>
          <w:p w14:paraId="037125E4">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专用燃料费</w:t>
            </w:r>
          </w:p>
        </w:tc>
        <w:tc>
          <w:tcPr>
            <w:tcW w:w="1774" w:type="dxa"/>
            <w:tcBorders>
              <w:top w:val="nil"/>
              <w:left w:val="nil"/>
              <w:bottom w:val="single" w:color="000000" w:sz="8" w:space="0"/>
              <w:right w:val="single" w:color="000000" w:sz="8" w:space="0"/>
            </w:tcBorders>
            <w:shd w:val="clear" w:color="auto" w:fill="auto"/>
            <w:noWrap/>
            <w:vAlign w:val="center"/>
          </w:tcPr>
          <w:p w14:paraId="20462571">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33FFCCF0">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31022</w:t>
            </w:r>
          </w:p>
        </w:tc>
        <w:tc>
          <w:tcPr>
            <w:tcW w:w="1650" w:type="dxa"/>
            <w:tcBorders>
              <w:top w:val="nil"/>
              <w:left w:val="nil"/>
              <w:bottom w:val="single" w:color="000000" w:sz="8" w:space="0"/>
              <w:right w:val="single" w:color="000000" w:sz="8" w:space="0"/>
            </w:tcBorders>
            <w:shd w:val="clear" w:color="auto" w:fill="auto"/>
            <w:noWrap/>
            <w:vAlign w:val="center"/>
          </w:tcPr>
          <w:p w14:paraId="2CFD795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无形资产购置</w:t>
            </w:r>
          </w:p>
        </w:tc>
        <w:tc>
          <w:tcPr>
            <w:tcW w:w="1896" w:type="dxa"/>
            <w:tcBorders>
              <w:top w:val="nil"/>
              <w:left w:val="nil"/>
              <w:bottom w:val="single" w:color="000000" w:sz="8" w:space="0"/>
              <w:right w:val="single" w:color="000000" w:sz="8" w:space="0"/>
            </w:tcBorders>
            <w:shd w:val="clear" w:color="auto" w:fill="auto"/>
            <w:noWrap/>
            <w:vAlign w:val="center"/>
          </w:tcPr>
          <w:p w14:paraId="03185D41">
            <w:pPr>
              <w:widowControl/>
              <w:snapToGrid w:val="0"/>
              <w:jc w:val="right"/>
              <w:textAlignment w:val="center"/>
              <w:rPr>
                <w:rFonts w:ascii="Times New Roman" w:hAnsi="Times New Roman" w:eastAsia="宋体" w:cs="Times New Roman"/>
                <w:color w:val="000000"/>
                <w:sz w:val="18"/>
                <w:szCs w:val="18"/>
              </w:rPr>
            </w:pPr>
          </w:p>
        </w:tc>
      </w:tr>
      <w:tr w14:paraId="735F8483">
        <w:tblPrEx>
          <w:tblCellMar>
            <w:top w:w="0" w:type="dxa"/>
            <w:left w:w="108" w:type="dxa"/>
            <w:bottom w:w="0" w:type="dxa"/>
            <w:right w:w="108" w:type="dxa"/>
          </w:tblCellMar>
        </w:tblPrEx>
        <w:trPr>
          <w:trHeight w:val="53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41E10C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30305</w:t>
            </w:r>
          </w:p>
        </w:tc>
        <w:tc>
          <w:tcPr>
            <w:tcW w:w="1332" w:type="dxa"/>
            <w:tcBorders>
              <w:top w:val="nil"/>
              <w:left w:val="nil"/>
              <w:bottom w:val="single" w:color="000000" w:sz="8" w:space="0"/>
              <w:right w:val="single" w:color="000000" w:sz="8" w:space="0"/>
            </w:tcBorders>
            <w:shd w:val="clear" w:color="auto" w:fill="auto"/>
            <w:noWrap/>
            <w:vAlign w:val="center"/>
          </w:tcPr>
          <w:p w14:paraId="024FB3D4">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生活补助</w:t>
            </w:r>
          </w:p>
        </w:tc>
        <w:tc>
          <w:tcPr>
            <w:tcW w:w="1896" w:type="dxa"/>
            <w:tcBorders>
              <w:top w:val="nil"/>
              <w:left w:val="nil"/>
              <w:bottom w:val="single" w:color="000000" w:sz="8" w:space="0"/>
              <w:right w:val="single" w:color="000000" w:sz="8" w:space="0"/>
            </w:tcBorders>
            <w:shd w:val="clear" w:color="auto" w:fill="auto"/>
            <w:noWrap/>
            <w:vAlign w:val="center"/>
          </w:tcPr>
          <w:p w14:paraId="16EDEA27">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04F11FAB">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30226</w:t>
            </w:r>
          </w:p>
        </w:tc>
        <w:tc>
          <w:tcPr>
            <w:tcW w:w="1055" w:type="dxa"/>
            <w:gridSpan w:val="2"/>
            <w:tcBorders>
              <w:top w:val="nil"/>
              <w:left w:val="nil"/>
              <w:bottom w:val="single" w:color="000000" w:sz="8" w:space="0"/>
              <w:right w:val="single" w:color="000000" w:sz="8" w:space="0"/>
            </w:tcBorders>
            <w:shd w:val="clear" w:color="auto" w:fill="auto"/>
            <w:noWrap/>
            <w:vAlign w:val="center"/>
          </w:tcPr>
          <w:p w14:paraId="1A4AC03B">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劳务费</w:t>
            </w:r>
          </w:p>
        </w:tc>
        <w:tc>
          <w:tcPr>
            <w:tcW w:w="1774" w:type="dxa"/>
            <w:tcBorders>
              <w:top w:val="nil"/>
              <w:left w:val="nil"/>
              <w:bottom w:val="single" w:color="000000" w:sz="8" w:space="0"/>
              <w:right w:val="single" w:color="000000" w:sz="8" w:space="0"/>
            </w:tcBorders>
            <w:shd w:val="clear" w:color="auto" w:fill="auto"/>
            <w:noWrap/>
            <w:vAlign w:val="center"/>
          </w:tcPr>
          <w:p w14:paraId="7836C31C">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0.40</w:t>
            </w:r>
          </w:p>
        </w:tc>
        <w:tc>
          <w:tcPr>
            <w:tcW w:w="666" w:type="dxa"/>
            <w:tcBorders>
              <w:top w:val="nil"/>
              <w:left w:val="nil"/>
              <w:bottom w:val="single" w:color="000000" w:sz="8" w:space="0"/>
              <w:right w:val="single" w:color="000000" w:sz="8" w:space="0"/>
            </w:tcBorders>
            <w:shd w:val="clear" w:color="auto" w:fill="auto"/>
            <w:noWrap/>
            <w:vAlign w:val="center"/>
          </w:tcPr>
          <w:p w14:paraId="67BACF79">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31099</w:t>
            </w:r>
          </w:p>
        </w:tc>
        <w:tc>
          <w:tcPr>
            <w:tcW w:w="1650" w:type="dxa"/>
            <w:tcBorders>
              <w:top w:val="nil"/>
              <w:left w:val="nil"/>
              <w:bottom w:val="single" w:color="000000" w:sz="8" w:space="0"/>
              <w:right w:val="single" w:color="000000" w:sz="8" w:space="0"/>
            </w:tcBorders>
            <w:shd w:val="clear" w:color="auto" w:fill="auto"/>
            <w:noWrap/>
            <w:vAlign w:val="center"/>
          </w:tcPr>
          <w:p w14:paraId="0E46BC53">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其他资本性支出</w:t>
            </w:r>
          </w:p>
        </w:tc>
        <w:tc>
          <w:tcPr>
            <w:tcW w:w="1896" w:type="dxa"/>
            <w:tcBorders>
              <w:top w:val="nil"/>
              <w:left w:val="nil"/>
              <w:bottom w:val="single" w:color="000000" w:sz="8" w:space="0"/>
              <w:right w:val="single" w:color="000000" w:sz="8" w:space="0"/>
            </w:tcBorders>
            <w:shd w:val="clear" w:color="auto" w:fill="auto"/>
            <w:noWrap/>
            <w:vAlign w:val="center"/>
          </w:tcPr>
          <w:p w14:paraId="5514BCB7">
            <w:pPr>
              <w:widowControl/>
              <w:snapToGrid w:val="0"/>
              <w:jc w:val="right"/>
              <w:textAlignment w:val="center"/>
              <w:rPr>
                <w:rFonts w:ascii="Times New Roman" w:hAnsi="Times New Roman" w:eastAsia="宋体" w:cs="Times New Roman"/>
                <w:color w:val="000000"/>
                <w:sz w:val="18"/>
                <w:szCs w:val="18"/>
              </w:rPr>
            </w:pPr>
          </w:p>
        </w:tc>
      </w:tr>
      <w:tr w14:paraId="586B36E5">
        <w:tblPrEx>
          <w:tblCellMar>
            <w:top w:w="0" w:type="dxa"/>
            <w:left w:w="108" w:type="dxa"/>
            <w:bottom w:w="0" w:type="dxa"/>
            <w:right w:w="108" w:type="dxa"/>
          </w:tblCellMar>
        </w:tblPrEx>
        <w:trPr>
          <w:trHeight w:val="605"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4B2D223">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30306</w:t>
            </w:r>
          </w:p>
        </w:tc>
        <w:tc>
          <w:tcPr>
            <w:tcW w:w="1332" w:type="dxa"/>
            <w:tcBorders>
              <w:top w:val="nil"/>
              <w:left w:val="nil"/>
              <w:bottom w:val="single" w:color="000000" w:sz="8" w:space="0"/>
              <w:right w:val="single" w:color="000000" w:sz="8" w:space="0"/>
            </w:tcBorders>
            <w:shd w:val="clear" w:color="auto" w:fill="auto"/>
            <w:noWrap/>
            <w:vAlign w:val="center"/>
          </w:tcPr>
          <w:p w14:paraId="5326061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救济费</w:t>
            </w:r>
          </w:p>
        </w:tc>
        <w:tc>
          <w:tcPr>
            <w:tcW w:w="1896" w:type="dxa"/>
            <w:tcBorders>
              <w:top w:val="nil"/>
              <w:left w:val="nil"/>
              <w:bottom w:val="single" w:color="000000" w:sz="8" w:space="0"/>
              <w:right w:val="single" w:color="000000" w:sz="8" w:space="0"/>
            </w:tcBorders>
            <w:shd w:val="clear" w:color="auto" w:fill="auto"/>
            <w:noWrap/>
            <w:vAlign w:val="center"/>
          </w:tcPr>
          <w:p w14:paraId="1E33CEF6">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14A838F2">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30227</w:t>
            </w:r>
          </w:p>
        </w:tc>
        <w:tc>
          <w:tcPr>
            <w:tcW w:w="1055" w:type="dxa"/>
            <w:gridSpan w:val="2"/>
            <w:tcBorders>
              <w:top w:val="nil"/>
              <w:left w:val="nil"/>
              <w:bottom w:val="single" w:color="000000" w:sz="8" w:space="0"/>
              <w:right w:val="single" w:color="000000" w:sz="8" w:space="0"/>
            </w:tcBorders>
            <w:shd w:val="clear" w:color="auto" w:fill="auto"/>
            <w:noWrap/>
            <w:vAlign w:val="center"/>
          </w:tcPr>
          <w:p w14:paraId="24F75A3E">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委托业务费</w:t>
            </w:r>
          </w:p>
        </w:tc>
        <w:tc>
          <w:tcPr>
            <w:tcW w:w="1774" w:type="dxa"/>
            <w:tcBorders>
              <w:top w:val="nil"/>
              <w:left w:val="nil"/>
              <w:bottom w:val="single" w:color="000000" w:sz="8" w:space="0"/>
              <w:right w:val="single" w:color="000000" w:sz="8" w:space="0"/>
            </w:tcBorders>
            <w:shd w:val="clear" w:color="auto" w:fill="auto"/>
            <w:noWrap/>
            <w:vAlign w:val="center"/>
          </w:tcPr>
          <w:p w14:paraId="79D96889">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7180C537">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399</w:t>
            </w:r>
          </w:p>
        </w:tc>
        <w:tc>
          <w:tcPr>
            <w:tcW w:w="1650" w:type="dxa"/>
            <w:tcBorders>
              <w:top w:val="nil"/>
              <w:left w:val="nil"/>
              <w:bottom w:val="single" w:color="000000" w:sz="8" w:space="0"/>
              <w:right w:val="single" w:color="000000" w:sz="8" w:space="0"/>
            </w:tcBorders>
            <w:shd w:val="clear" w:color="auto" w:fill="auto"/>
            <w:noWrap/>
            <w:vAlign w:val="center"/>
          </w:tcPr>
          <w:p w14:paraId="64A6917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其他支出</w:t>
            </w:r>
          </w:p>
        </w:tc>
        <w:tc>
          <w:tcPr>
            <w:tcW w:w="1896" w:type="dxa"/>
            <w:tcBorders>
              <w:top w:val="nil"/>
              <w:left w:val="nil"/>
              <w:bottom w:val="single" w:color="000000" w:sz="8" w:space="0"/>
              <w:right w:val="single" w:color="000000" w:sz="8" w:space="0"/>
            </w:tcBorders>
            <w:shd w:val="clear" w:color="auto" w:fill="auto"/>
            <w:noWrap/>
            <w:vAlign w:val="center"/>
          </w:tcPr>
          <w:p w14:paraId="191D04DE">
            <w:pPr>
              <w:widowControl/>
              <w:snapToGrid w:val="0"/>
              <w:jc w:val="right"/>
              <w:textAlignment w:val="center"/>
              <w:rPr>
                <w:rFonts w:ascii="Times New Roman" w:hAnsi="Times New Roman" w:eastAsia="宋体" w:cs="Times New Roman"/>
                <w:color w:val="000000"/>
                <w:sz w:val="18"/>
                <w:szCs w:val="18"/>
              </w:rPr>
            </w:pPr>
          </w:p>
        </w:tc>
      </w:tr>
      <w:tr w14:paraId="244352BE">
        <w:tblPrEx>
          <w:tblCellMar>
            <w:top w:w="0" w:type="dxa"/>
            <w:left w:w="108" w:type="dxa"/>
            <w:bottom w:w="0" w:type="dxa"/>
            <w:right w:w="108" w:type="dxa"/>
          </w:tblCellMar>
        </w:tblPrEx>
        <w:trPr>
          <w:trHeight w:val="636"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619F3DC">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30307</w:t>
            </w:r>
          </w:p>
        </w:tc>
        <w:tc>
          <w:tcPr>
            <w:tcW w:w="1332" w:type="dxa"/>
            <w:tcBorders>
              <w:top w:val="nil"/>
              <w:left w:val="nil"/>
              <w:bottom w:val="single" w:color="000000" w:sz="8" w:space="0"/>
              <w:right w:val="single" w:color="000000" w:sz="8" w:space="0"/>
            </w:tcBorders>
            <w:shd w:val="clear" w:color="auto" w:fill="auto"/>
            <w:noWrap/>
            <w:vAlign w:val="center"/>
          </w:tcPr>
          <w:p w14:paraId="58C801A4">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医疗费补助</w:t>
            </w:r>
          </w:p>
        </w:tc>
        <w:tc>
          <w:tcPr>
            <w:tcW w:w="1896" w:type="dxa"/>
            <w:tcBorders>
              <w:top w:val="nil"/>
              <w:left w:val="nil"/>
              <w:bottom w:val="single" w:color="000000" w:sz="8" w:space="0"/>
              <w:right w:val="single" w:color="000000" w:sz="8" w:space="0"/>
            </w:tcBorders>
            <w:shd w:val="clear" w:color="auto" w:fill="auto"/>
            <w:noWrap/>
            <w:vAlign w:val="center"/>
          </w:tcPr>
          <w:p w14:paraId="05C44210">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6CB103B2">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30228</w:t>
            </w:r>
          </w:p>
        </w:tc>
        <w:tc>
          <w:tcPr>
            <w:tcW w:w="1055" w:type="dxa"/>
            <w:gridSpan w:val="2"/>
            <w:tcBorders>
              <w:top w:val="nil"/>
              <w:left w:val="nil"/>
              <w:bottom w:val="single" w:color="000000" w:sz="8" w:space="0"/>
              <w:right w:val="single" w:color="000000" w:sz="8" w:space="0"/>
            </w:tcBorders>
            <w:shd w:val="clear" w:color="auto" w:fill="auto"/>
            <w:noWrap/>
            <w:vAlign w:val="center"/>
          </w:tcPr>
          <w:p w14:paraId="385C8FC6">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工会经费</w:t>
            </w:r>
          </w:p>
        </w:tc>
        <w:tc>
          <w:tcPr>
            <w:tcW w:w="1774" w:type="dxa"/>
            <w:tcBorders>
              <w:top w:val="nil"/>
              <w:left w:val="nil"/>
              <w:bottom w:val="single" w:color="000000" w:sz="8" w:space="0"/>
              <w:right w:val="single" w:color="000000" w:sz="8" w:space="0"/>
            </w:tcBorders>
            <w:shd w:val="clear" w:color="auto" w:fill="auto"/>
            <w:noWrap/>
            <w:vAlign w:val="center"/>
          </w:tcPr>
          <w:p w14:paraId="21D6FB99">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1CD8C4E0">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39907</w:t>
            </w:r>
          </w:p>
        </w:tc>
        <w:tc>
          <w:tcPr>
            <w:tcW w:w="1650" w:type="dxa"/>
            <w:tcBorders>
              <w:top w:val="nil"/>
              <w:left w:val="nil"/>
              <w:bottom w:val="single" w:color="000000" w:sz="8" w:space="0"/>
              <w:right w:val="single" w:color="000000" w:sz="8" w:space="0"/>
            </w:tcBorders>
            <w:shd w:val="clear" w:color="auto" w:fill="auto"/>
            <w:noWrap/>
            <w:vAlign w:val="center"/>
          </w:tcPr>
          <w:p w14:paraId="6F57B4B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国家赔偿费用支出</w:t>
            </w:r>
          </w:p>
        </w:tc>
        <w:tc>
          <w:tcPr>
            <w:tcW w:w="1896" w:type="dxa"/>
            <w:tcBorders>
              <w:top w:val="nil"/>
              <w:left w:val="nil"/>
              <w:bottom w:val="single" w:color="000000" w:sz="8" w:space="0"/>
              <w:right w:val="single" w:color="000000" w:sz="8" w:space="0"/>
            </w:tcBorders>
            <w:shd w:val="clear" w:color="auto" w:fill="auto"/>
            <w:noWrap/>
            <w:vAlign w:val="center"/>
          </w:tcPr>
          <w:p w14:paraId="3D65ACCE">
            <w:pPr>
              <w:widowControl/>
              <w:snapToGrid w:val="0"/>
              <w:jc w:val="right"/>
              <w:textAlignment w:val="center"/>
              <w:rPr>
                <w:rFonts w:ascii="Times New Roman" w:hAnsi="Times New Roman" w:eastAsia="宋体" w:cs="Times New Roman"/>
                <w:color w:val="000000"/>
                <w:sz w:val="18"/>
                <w:szCs w:val="18"/>
              </w:rPr>
            </w:pPr>
          </w:p>
        </w:tc>
      </w:tr>
      <w:tr w14:paraId="7A24C659">
        <w:tblPrEx>
          <w:tblCellMar>
            <w:top w:w="0" w:type="dxa"/>
            <w:left w:w="108" w:type="dxa"/>
            <w:bottom w:w="0" w:type="dxa"/>
            <w:right w:w="108" w:type="dxa"/>
          </w:tblCellMar>
        </w:tblPrEx>
        <w:trPr>
          <w:trHeight w:val="9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3D92FAE">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30308</w:t>
            </w:r>
          </w:p>
        </w:tc>
        <w:tc>
          <w:tcPr>
            <w:tcW w:w="1332" w:type="dxa"/>
            <w:tcBorders>
              <w:top w:val="nil"/>
              <w:left w:val="nil"/>
              <w:bottom w:val="single" w:color="000000" w:sz="8" w:space="0"/>
              <w:right w:val="single" w:color="000000" w:sz="8" w:space="0"/>
            </w:tcBorders>
            <w:shd w:val="clear" w:color="auto" w:fill="auto"/>
            <w:noWrap/>
            <w:vAlign w:val="center"/>
          </w:tcPr>
          <w:p w14:paraId="1FB677E2">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助学金</w:t>
            </w:r>
          </w:p>
        </w:tc>
        <w:tc>
          <w:tcPr>
            <w:tcW w:w="1896" w:type="dxa"/>
            <w:tcBorders>
              <w:top w:val="nil"/>
              <w:left w:val="nil"/>
              <w:bottom w:val="single" w:color="000000" w:sz="8" w:space="0"/>
              <w:right w:val="single" w:color="000000" w:sz="8" w:space="0"/>
            </w:tcBorders>
            <w:shd w:val="clear" w:color="auto" w:fill="auto"/>
            <w:noWrap/>
            <w:vAlign w:val="center"/>
          </w:tcPr>
          <w:p w14:paraId="10C61D16">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72A5D301">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30229</w:t>
            </w:r>
          </w:p>
        </w:tc>
        <w:tc>
          <w:tcPr>
            <w:tcW w:w="1055" w:type="dxa"/>
            <w:gridSpan w:val="2"/>
            <w:tcBorders>
              <w:top w:val="nil"/>
              <w:left w:val="nil"/>
              <w:bottom w:val="single" w:color="000000" w:sz="8" w:space="0"/>
              <w:right w:val="single" w:color="000000" w:sz="8" w:space="0"/>
            </w:tcBorders>
            <w:shd w:val="clear" w:color="auto" w:fill="auto"/>
            <w:noWrap/>
            <w:vAlign w:val="center"/>
          </w:tcPr>
          <w:p w14:paraId="3E6FF3E0">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福利费</w:t>
            </w:r>
          </w:p>
        </w:tc>
        <w:tc>
          <w:tcPr>
            <w:tcW w:w="1774" w:type="dxa"/>
            <w:tcBorders>
              <w:top w:val="nil"/>
              <w:left w:val="nil"/>
              <w:bottom w:val="single" w:color="000000" w:sz="8" w:space="0"/>
              <w:right w:val="single" w:color="000000" w:sz="8" w:space="0"/>
            </w:tcBorders>
            <w:shd w:val="clear" w:color="auto" w:fill="auto"/>
            <w:noWrap/>
            <w:vAlign w:val="center"/>
          </w:tcPr>
          <w:p w14:paraId="5F2235A9">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599100AF">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39908</w:t>
            </w:r>
          </w:p>
        </w:tc>
        <w:tc>
          <w:tcPr>
            <w:tcW w:w="1650" w:type="dxa"/>
            <w:tcBorders>
              <w:top w:val="nil"/>
              <w:left w:val="nil"/>
              <w:bottom w:val="single" w:color="000000" w:sz="8" w:space="0"/>
              <w:right w:val="single" w:color="000000" w:sz="8" w:space="0"/>
            </w:tcBorders>
            <w:shd w:val="clear" w:color="auto" w:fill="auto"/>
            <w:noWrap/>
            <w:vAlign w:val="center"/>
          </w:tcPr>
          <w:p w14:paraId="77EEC1C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对民间非营利组织和群众性自治组织补贴</w:t>
            </w:r>
          </w:p>
        </w:tc>
        <w:tc>
          <w:tcPr>
            <w:tcW w:w="1896" w:type="dxa"/>
            <w:tcBorders>
              <w:top w:val="nil"/>
              <w:left w:val="nil"/>
              <w:bottom w:val="single" w:color="000000" w:sz="8" w:space="0"/>
              <w:right w:val="single" w:color="000000" w:sz="8" w:space="0"/>
            </w:tcBorders>
            <w:shd w:val="clear" w:color="auto" w:fill="auto"/>
            <w:noWrap/>
            <w:vAlign w:val="center"/>
          </w:tcPr>
          <w:p w14:paraId="6C249F04">
            <w:pPr>
              <w:widowControl/>
              <w:snapToGrid w:val="0"/>
              <w:jc w:val="right"/>
              <w:textAlignment w:val="center"/>
              <w:rPr>
                <w:rFonts w:ascii="Times New Roman" w:hAnsi="Times New Roman" w:eastAsia="宋体" w:cs="Times New Roman"/>
                <w:color w:val="000000"/>
                <w:sz w:val="18"/>
                <w:szCs w:val="18"/>
              </w:rPr>
            </w:pPr>
          </w:p>
        </w:tc>
      </w:tr>
      <w:tr w14:paraId="6733C49D">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21C2197">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30309</w:t>
            </w:r>
          </w:p>
        </w:tc>
        <w:tc>
          <w:tcPr>
            <w:tcW w:w="1332" w:type="dxa"/>
            <w:tcBorders>
              <w:top w:val="nil"/>
              <w:left w:val="nil"/>
              <w:bottom w:val="single" w:color="000000" w:sz="8" w:space="0"/>
              <w:right w:val="single" w:color="000000" w:sz="8" w:space="0"/>
            </w:tcBorders>
            <w:shd w:val="clear" w:color="auto" w:fill="auto"/>
            <w:noWrap/>
            <w:vAlign w:val="center"/>
          </w:tcPr>
          <w:p w14:paraId="171D3819">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奖励金</w:t>
            </w:r>
          </w:p>
        </w:tc>
        <w:tc>
          <w:tcPr>
            <w:tcW w:w="1896" w:type="dxa"/>
            <w:tcBorders>
              <w:top w:val="nil"/>
              <w:left w:val="nil"/>
              <w:bottom w:val="single" w:color="000000" w:sz="8" w:space="0"/>
              <w:right w:val="single" w:color="000000" w:sz="8" w:space="0"/>
            </w:tcBorders>
            <w:shd w:val="clear" w:color="auto" w:fill="auto"/>
            <w:noWrap/>
            <w:vAlign w:val="center"/>
          </w:tcPr>
          <w:p w14:paraId="35620F6E">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27341662">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30231</w:t>
            </w:r>
          </w:p>
        </w:tc>
        <w:tc>
          <w:tcPr>
            <w:tcW w:w="933" w:type="dxa"/>
            <w:tcBorders>
              <w:top w:val="nil"/>
              <w:left w:val="nil"/>
              <w:bottom w:val="single" w:color="000000" w:sz="8" w:space="0"/>
              <w:right w:val="single" w:color="000000" w:sz="8" w:space="0"/>
            </w:tcBorders>
            <w:shd w:val="clear" w:color="auto" w:fill="auto"/>
            <w:noWrap/>
            <w:vAlign w:val="center"/>
          </w:tcPr>
          <w:p w14:paraId="09022A26">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公务用车运行维护费</w:t>
            </w:r>
          </w:p>
        </w:tc>
        <w:tc>
          <w:tcPr>
            <w:tcW w:w="1896" w:type="dxa"/>
            <w:gridSpan w:val="2"/>
            <w:tcBorders>
              <w:top w:val="nil"/>
              <w:left w:val="nil"/>
              <w:bottom w:val="single" w:color="000000" w:sz="8" w:space="0"/>
              <w:right w:val="single" w:color="000000" w:sz="8" w:space="0"/>
            </w:tcBorders>
            <w:shd w:val="clear" w:color="auto" w:fill="auto"/>
            <w:noWrap/>
            <w:vAlign w:val="center"/>
          </w:tcPr>
          <w:p w14:paraId="1F51DDE5">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2.38</w:t>
            </w:r>
          </w:p>
        </w:tc>
        <w:tc>
          <w:tcPr>
            <w:tcW w:w="666" w:type="dxa"/>
            <w:tcBorders>
              <w:top w:val="nil"/>
              <w:left w:val="nil"/>
              <w:bottom w:val="single" w:color="000000" w:sz="8" w:space="0"/>
              <w:right w:val="single" w:color="000000" w:sz="8" w:space="0"/>
            </w:tcBorders>
            <w:shd w:val="clear" w:color="auto" w:fill="auto"/>
            <w:noWrap/>
            <w:vAlign w:val="center"/>
          </w:tcPr>
          <w:p w14:paraId="2AA7DF13">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39909</w:t>
            </w:r>
          </w:p>
        </w:tc>
        <w:tc>
          <w:tcPr>
            <w:tcW w:w="1650" w:type="dxa"/>
            <w:tcBorders>
              <w:top w:val="nil"/>
              <w:left w:val="nil"/>
              <w:bottom w:val="single" w:color="000000" w:sz="8" w:space="0"/>
              <w:right w:val="single" w:color="000000" w:sz="8" w:space="0"/>
            </w:tcBorders>
            <w:shd w:val="clear" w:color="auto" w:fill="auto"/>
            <w:noWrap/>
            <w:vAlign w:val="center"/>
          </w:tcPr>
          <w:p w14:paraId="62EA2180">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经常性赠与</w:t>
            </w:r>
          </w:p>
        </w:tc>
        <w:tc>
          <w:tcPr>
            <w:tcW w:w="1896" w:type="dxa"/>
            <w:tcBorders>
              <w:top w:val="nil"/>
              <w:left w:val="nil"/>
              <w:bottom w:val="single" w:color="000000" w:sz="8" w:space="0"/>
              <w:right w:val="single" w:color="000000" w:sz="8" w:space="0"/>
            </w:tcBorders>
            <w:shd w:val="clear" w:color="auto" w:fill="auto"/>
            <w:noWrap/>
            <w:vAlign w:val="center"/>
          </w:tcPr>
          <w:p w14:paraId="1F4FD092">
            <w:pPr>
              <w:widowControl/>
              <w:snapToGrid w:val="0"/>
              <w:jc w:val="right"/>
              <w:textAlignment w:val="center"/>
              <w:rPr>
                <w:rFonts w:ascii="Times New Roman" w:hAnsi="Times New Roman" w:eastAsia="宋体" w:cs="Times New Roman"/>
                <w:color w:val="000000"/>
                <w:sz w:val="18"/>
                <w:szCs w:val="18"/>
              </w:rPr>
            </w:pPr>
          </w:p>
        </w:tc>
      </w:tr>
      <w:tr w14:paraId="67F4D8C0">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CED753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30310</w:t>
            </w:r>
          </w:p>
        </w:tc>
        <w:tc>
          <w:tcPr>
            <w:tcW w:w="1332" w:type="dxa"/>
            <w:tcBorders>
              <w:top w:val="nil"/>
              <w:left w:val="nil"/>
              <w:bottom w:val="single" w:color="000000" w:sz="8" w:space="0"/>
              <w:right w:val="single" w:color="000000" w:sz="8" w:space="0"/>
            </w:tcBorders>
            <w:shd w:val="clear" w:color="auto" w:fill="auto"/>
            <w:noWrap/>
            <w:vAlign w:val="center"/>
          </w:tcPr>
          <w:p w14:paraId="313AD787">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个人农业生产补贴</w:t>
            </w:r>
          </w:p>
        </w:tc>
        <w:tc>
          <w:tcPr>
            <w:tcW w:w="1896" w:type="dxa"/>
            <w:tcBorders>
              <w:top w:val="nil"/>
              <w:left w:val="nil"/>
              <w:bottom w:val="single" w:color="000000" w:sz="8" w:space="0"/>
              <w:right w:val="single" w:color="000000" w:sz="8" w:space="0"/>
            </w:tcBorders>
            <w:shd w:val="clear" w:color="auto" w:fill="auto"/>
            <w:noWrap/>
            <w:vAlign w:val="center"/>
          </w:tcPr>
          <w:p w14:paraId="0F4FDFCB">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3AB630AA">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30239</w:t>
            </w:r>
          </w:p>
        </w:tc>
        <w:tc>
          <w:tcPr>
            <w:tcW w:w="933" w:type="dxa"/>
            <w:tcBorders>
              <w:top w:val="nil"/>
              <w:left w:val="nil"/>
              <w:bottom w:val="single" w:color="000000" w:sz="8" w:space="0"/>
              <w:right w:val="single" w:color="000000" w:sz="8" w:space="0"/>
            </w:tcBorders>
            <w:shd w:val="clear" w:color="auto" w:fill="auto"/>
            <w:noWrap/>
            <w:vAlign w:val="center"/>
          </w:tcPr>
          <w:p w14:paraId="3AE5C051">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其他交通费用</w:t>
            </w:r>
          </w:p>
        </w:tc>
        <w:tc>
          <w:tcPr>
            <w:tcW w:w="1896" w:type="dxa"/>
            <w:gridSpan w:val="2"/>
            <w:tcBorders>
              <w:top w:val="nil"/>
              <w:left w:val="nil"/>
              <w:bottom w:val="single" w:color="000000" w:sz="8" w:space="0"/>
              <w:right w:val="single" w:color="000000" w:sz="8" w:space="0"/>
            </w:tcBorders>
            <w:shd w:val="clear" w:color="auto" w:fill="auto"/>
            <w:noWrap/>
            <w:vAlign w:val="center"/>
          </w:tcPr>
          <w:p w14:paraId="71101CA5">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3CDE21F4">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39910</w:t>
            </w:r>
          </w:p>
        </w:tc>
        <w:tc>
          <w:tcPr>
            <w:tcW w:w="1650" w:type="dxa"/>
            <w:tcBorders>
              <w:top w:val="nil"/>
              <w:left w:val="nil"/>
              <w:bottom w:val="single" w:color="000000" w:sz="8" w:space="0"/>
              <w:right w:val="single" w:color="000000" w:sz="8" w:space="0"/>
            </w:tcBorders>
            <w:shd w:val="clear" w:color="auto" w:fill="auto"/>
            <w:noWrap/>
            <w:vAlign w:val="center"/>
          </w:tcPr>
          <w:p w14:paraId="602F5DC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资本性赠与</w:t>
            </w:r>
          </w:p>
        </w:tc>
        <w:tc>
          <w:tcPr>
            <w:tcW w:w="1896" w:type="dxa"/>
            <w:tcBorders>
              <w:top w:val="nil"/>
              <w:left w:val="nil"/>
              <w:bottom w:val="single" w:color="000000" w:sz="8" w:space="0"/>
              <w:right w:val="single" w:color="000000" w:sz="8" w:space="0"/>
            </w:tcBorders>
            <w:shd w:val="clear" w:color="auto" w:fill="auto"/>
            <w:noWrap/>
            <w:vAlign w:val="center"/>
          </w:tcPr>
          <w:p w14:paraId="2A830F59">
            <w:pPr>
              <w:widowControl/>
              <w:snapToGrid w:val="0"/>
              <w:jc w:val="right"/>
              <w:textAlignment w:val="center"/>
              <w:rPr>
                <w:rFonts w:ascii="Times New Roman" w:hAnsi="Times New Roman" w:eastAsia="宋体" w:cs="Times New Roman"/>
                <w:color w:val="000000"/>
                <w:sz w:val="18"/>
                <w:szCs w:val="18"/>
              </w:rPr>
            </w:pPr>
          </w:p>
        </w:tc>
      </w:tr>
      <w:tr w14:paraId="55C878CB">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72B6B0FE">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30311</w:t>
            </w:r>
          </w:p>
        </w:tc>
        <w:tc>
          <w:tcPr>
            <w:tcW w:w="1332" w:type="dxa"/>
            <w:tcBorders>
              <w:top w:val="nil"/>
              <w:left w:val="nil"/>
              <w:bottom w:val="single" w:color="000000" w:sz="8" w:space="0"/>
              <w:right w:val="single" w:color="000000" w:sz="8" w:space="0"/>
            </w:tcBorders>
            <w:shd w:val="clear" w:color="auto" w:fill="auto"/>
            <w:noWrap/>
            <w:vAlign w:val="center"/>
          </w:tcPr>
          <w:p w14:paraId="28B0520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代缴社会保险费</w:t>
            </w:r>
          </w:p>
        </w:tc>
        <w:tc>
          <w:tcPr>
            <w:tcW w:w="1896" w:type="dxa"/>
            <w:tcBorders>
              <w:top w:val="nil"/>
              <w:left w:val="nil"/>
              <w:bottom w:val="single" w:color="000000" w:sz="8" w:space="0"/>
              <w:right w:val="single" w:color="000000" w:sz="8" w:space="0"/>
            </w:tcBorders>
            <w:shd w:val="clear" w:color="auto" w:fill="auto"/>
            <w:noWrap/>
            <w:vAlign w:val="center"/>
          </w:tcPr>
          <w:p w14:paraId="5323E2F3">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5B9C4CF4">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30240</w:t>
            </w:r>
          </w:p>
        </w:tc>
        <w:tc>
          <w:tcPr>
            <w:tcW w:w="933" w:type="dxa"/>
            <w:tcBorders>
              <w:top w:val="nil"/>
              <w:left w:val="nil"/>
              <w:bottom w:val="single" w:color="000000" w:sz="8" w:space="0"/>
              <w:right w:val="single" w:color="000000" w:sz="8" w:space="0"/>
            </w:tcBorders>
            <w:shd w:val="clear" w:color="auto" w:fill="auto"/>
            <w:noWrap/>
            <w:vAlign w:val="center"/>
          </w:tcPr>
          <w:p w14:paraId="0F460A9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税金及附加费用</w:t>
            </w:r>
          </w:p>
        </w:tc>
        <w:tc>
          <w:tcPr>
            <w:tcW w:w="1896" w:type="dxa"/>
            <w:gridSpan w:val="2"/>
            <w:tcBorders>
              <w:top w:val="nil"/>
              <w:left w:val="nil"/>
              <w:bottom w:val="single" w:color="000000" w:sz="8" w:space="0"/>
              <w:right w:val="single" w:color="000000" w:sz="8" w:space="0"/>
            </w:tcBorders>
            <w:shd w:val="clear" w:color="auto" w:fill="auto"/>
            <w:noWrap/>
            <w:vAlign w:val="center"/>
          </w:tcPr>
          <w:p w14:paraId="4C59337E">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61BFB177">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39999</w:t>
            </w:r>
          </w:p>
        </w:tc>
        <w:tc>
          <w:tcPr>
            <w:tcW w:w="1650" w:type="dxa"/>
            <w:tcBorders>
              <w:top w:val="nil"/>
              <w:left w:val="nil"/>
              <w:bottom w:val="single" w:color="000000" w:sz="8" w:space="0"/>
              <w:right w:val="single" w:color="000000" w:sz="8" w:space="0"/>
            </w:tcBorders>
            <w:shd w:val="clear" w:color="auto" w:fill="auto"/>
            <w:noWrap/>
            <w:vAlign w:val="center"/>
          </w:tcPr>
          <w:p w14:paraId="6EA9083A">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其他支出</w:t>
            </w:r>
          </w:p>
        </w:tc>
        <w:tc>
          <w:tcPr>
            <w:tcW w:w="1896" w:type="dxa"/>
            <w:tcBorders>
              <w:top w:val="nil"/>
              <w:left w:val="nil"/>
              <w:bottom w:val="single" w:color="000000" w:sz="8" w:space="0"/>
              <w:right w:val="single" w:color="000000" w:sz="8" w:space="0"/>
            </w:tcBorders>
            <w:shd w:val="clear" w:color="auto" w:fill="auto"/>
            <w:noWrap/>
            <w:vAlign w:val="center"/>
          </w:tcPr>
          <w:p w14:paraId="68966B25">
            <w:pPr>
              <w:widowControl/>
              <w:snapToGrid w:val="0"/>
              <w:jc w:val="right"/>
              <w:textAlignment w:val="center"/>
              <w:rPr>
                <w:rFonts w:ascii="Times New Roman" w:hAnsi="Times New Roman" w:eastAsia="宋体" w:cs="Times New Roman"/>
                <w:color w:val="000000"/>
                <w:sz w:val="18"/>
                <w:szCs w:val="18"/>
              </w:rPr>
            </w:pPr>
          </w:p>
        </w:tc>
      </w:tr>
      <w:tr w14:paraId="582CA90F">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6C4D9C3">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30399</w:t>
            </w:r>
          </w:p>
        </w:tc>
        <w:tc>
          <w:tcPr>
            <w:tcW w:w="1332" w:type="dxa"/>
            <w:tcBorders>
              <w:top w:val="nil"/>
              <w:left w:val="nil"/>
              <w:bottom w:val="single" w:color="000000" w:sz="8" w:space="0"/>
              <w:right w:val="single" w:color="000000" w:sz="8" w:space="0"/>
            </w:tcBorders>
            <w:shd w:val="clear" w:color="auto" w:fill="auto"/>
            <w:noWrap/>
            <w:vAlign w:val="center"/>
          </w:tcPr>
          <w:p w14:paraId="1C8E6553">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其他对个人和家庭的补助</w:t>
            </w:r>
          </w:p>
        </w:tc>
        <w:tc>
          <w:tcPr>
            <w:tcW w:w="1896" w:type="dxa"/>
            <w:tcBorders>
              <w:top w:val="nil"/>
              <w:left w:val="nil"/>
              <w:bottom w:val="single" w:color="000000" w:sz="8" w:space="0"/>
              <w:right w:val="single" w:color="000000" w:sz="8" w:space="0"/>
            </w:tcBorders>
            <w:shd w:val="clear" w:color="auto" w:fill="auto"/>
            <w:noWrap/>
            <w:vAlign w:val="center"/>
          </w:tcPr>
          <w:p w14:paraId="58F7702F">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48028316">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30299</w:t>
            </w:r>
          </w:p>
        </w:tc>
        <w:tc>
          <w:tcPr>
            <w:tcW w:w="933" w:type="dxa"/>
            <w:tcBorders>
              <w:top w:val="nil"/>
              <w:left w:val="nil"/>
              <w:bottom w:val="single" w:color="000000" w:sz="8" w:space="0"/>
              <w:right w:val="single" w:color="000000" w:sz="8" w:space="0"/>
            </w:tcBorders>
            <w:shd w:val="clear" w:color="auto" w:fill="auto"/>
            <w:noWrap/>
            <w:vAlign w:val="center"/>
          </w:tcPr>
          <w:p w14:paraId="576DF89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其他商品和服务支出</w:t>
            </w:r>
          </w:p>
        </w:tc>
        <w:tc>
          <w:tcPr>
            <w:tcW w:w="1896" w:type="dxa"/>
            <w:gridSpan w:val="2"/>
            <w:tcBorders>
              <w:top w:val="nil"/>
              <w:left w:val="nil"/>
              <w:bottom w:val="single" w:color="000000" w:sz="8" w:space="0"/>
              <w:right w:val="single" w:color="000000" w:sz="8" w:space="0"/>
            </w:tcBorders>
            <w:shd w:val="clear" w:color="auto" w:fill="auto"/>
            <w:noWrap/>
            <w:vAlign w:val="center"/>
          </w:tcPr>
          <w:p w14:paraId="7F49E8D8">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2747428C">
            <w:pPr>
              <w:snapToGrid w:val="0"/>
              <w:jc w:val="center"/>
              <w:rPr>
                <w:rFonts w:ascii="Times New Roman" w:hAnsi="Times New Roman" w:eastAsia="宋体" w:cs="Times New Roman"/>
                <w:color w:val="000000"/>
                <w:sz w:val="18"/>
                <w:szCs w:val="18"/>
              </w:rPr>
            </w:pPr>
          </w:p>
        </w:tc>
        <w:tc>
          <w:tcPr>
            <w:tcW w:w="1650" w:type="dxa"/>
            <w:tcBorders>
              <w:top w:val="nil"/>
              <w:left w:val="nil"/>
              <w:bottom w:val="single" w:color="000000" w:sz="8" w:space="0"/>
              <w:right w:val="single" w:color="000000" w:sz="8" w:space="0"/>
            </w:tcBorders>
            <w:shd w:val="clear" w:color="auto" w:fill="auto"/>
            <w:noWrap/>
            <w:vAlign w:val="center"/>
          </w:tcPr>
          <w:p w14:paraId="5B0B3EE0">
            <w:pPr>
              <w:snapToGrid w:val="0"/>
              <w:jc w:val="left"/>
              <w:rPr>
                <w:rFonts w:ascii="方正仿宋_GB2312" w:hAnsi="方正仿宋_GB2312" w:eastAsia="方正仿宋_GB2312" w:cs="方正仿宋_GB2312"/>
                <w:color w:val="000000"/>
                <w:sz w:val="18"/>
                <w:szCs w:val="18"/>
              </w:rPr>
            </w:pPr>
          </w:p>
        </w:tc>
        <w:tc>
          <w:tcPr>
            <w:tcW w:w="1896" w:type="dxa"/>
            <w:tcBorders>
              <w:top w:val="nil"/>
              <w:left w:val="nil"/>
              <w:bottom w:val="single" w:color="000000" w:sz="8" w:space="0"/>
              <w:right w:val="single" w:color="000000" w:sz="8" w:space="0"/>
            </w:tcBorders>
            <w:shd w:val="clear" w:color="auto" w:fill="auto"/>
            <w:noWrap/>
            <w:vAlign w:val="center"/>
          </w:tcPr>
          <w:p w14:paraId="36919AB4">
            <w:pPr>
              <w:snapToGrid w:val="0"/>
              <w:jc w:val="right"/>
              <w:rPr>
                <w:rFonts w:ascii="Times New Roman" w:hAnsi="Times New Roman" w:eastAsia="宋体" w:cs="Times New Roman"/>
                <w:color w:val="000000"/>
                <w:sz w:val="18"/>
                <w:szCs w:val="18"/>
              </w:rPr>
            </w:pPr>
          </w:p>
        </w:tc>
      </w:tr>
      <w:tr w14:paraId="199A13B4">
        <w:tblPrEx>
          <w:tblCellMar>
            <w:top w:w="0" w:type="dxa"/>
            <w:left w:w="108" w:type="dxa"/>
            <w:bottom w:w="0" w:type="dxa"/>
            <w:right w:w="108" w:type="dxa"/>
          </w:tblCellMar>
        </w:tblPrEx>
        <w:trPr>
          <w:jc w:val="center"/>
        </w:trPr>
        <w:tc>
          <w:tcPr>
            <w:tcW w:w="1998" w:type="dxa"/>
            <w:gridSpan w:val="2"/>
            <w:tcBorders>
              <w:top w:val="nil"/>
              <w:left w:val="single" w:color="000000" w:sz="8" w:space="0"/>
              <w:bottom w:val="single" w:color="000000" w:sz="8" w:space="0"/>
              <w:right w:val="single" w:color="000000" w:sz="8" w:space="0"/>
            </w:tcBorders>
            <w:shd w:val="clear" w:color="auto" w:fill="auto"/>
            <w:noWrap/>
            <w:vAlign w:val="center"/>
          </w:tcPr>
          <w:p w14:paraId="7A34AC1D">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人员经费合计</w:t>
            </w:r>
          </w:p>
        </w:tc>
        <w:tc>
          <w:tcPr>
            <w:tcW w:w="1896" w:type="dxa"/>
            <w:tcBorders>
              <w:top w:val="nil"/>
              <w:left w:val="nil"/>
              <w:bottom w:val="single" w:color="000000" w:sz="8" w:space="0"/>
              <w:right w:val="single" w:color="000000" w:sz="8" w:space="0"/>
            </w:tcBorders>
            <w:shd w:val="clear" w:color="auto" w:fill="auto"/>
            <w:noWrap/>
            <w:vAlign w:val="center"/>
          </w:tcPr>
          <w:p w14:paraId="7B484947">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243.03</w:t>
            </w:r>
          </w:p>
        </w:tc>
        <w:tc>
          <w:tcPr>
            <w:tcW w:w="5811" w:type="dxa"/>
            <w:gridSpan w:val="6"/>
            <w:tcBorders>
              <w:top w:val="nil"/>
              <w:left w:val="nil"/>
              <w:bottom w:val="single" w:color="000000" w:sz="8" w:space="0"/>
              <w:right w:val="single" w:color="000000" w:sz="8" w:space="0"/>
            </w:tcBorders>
            <w:shd w:val="clear" w:color="auto" w:fill="auto"/>
            <w:noWrap/>
            <w:vAlign w:val="center"/>
          </w:tcPr>
          <w:p w14:paraId="47C893DB">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公用经费合计</w:t>
            </w:r>
          </w:p>
        </w:tc>
        <w:tc>
          <w:tcPr>
            <w:tcW w:w="1896" w:type="dxa"/>
            <w:tcBorders>
              <w:top w:val="nil"/>
              <w:left w:val="nil"/>
              <w:bottom w:val="single" w:color="000000" w:sz="8" w:space="0"/>
              <w:right w:val="single" w:color="000000" w:sz="8" w:space="0"/>
            </w:tcBorders>
            <w:shd w:val="clear" w:color="auto" w:fill="auto"/>
            <w:noWrap/>
            <w:vAlign w:val="center"/>
          </w:tcPr>
          <w:p w14:paraId="399CC729">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10.75</w:t>
            </w:r>
          </w:p>
        </w:tc>
      </w:tr>
      <w:tr w14:paraId="4AE523A9">
        <w:tblPrEx>
          <w:tblCellMar>
            <w:top w:w="0" w:type="dxa"/>
            <w:left w:w="108" w:type="dxa"/>
            <w:bottom w:w="0" w:type="dxa"/>
            <w:right w:w="108" w:type="dxa"/>
          </w:tblCellMar>
        </w:tblPrEx>
        <w:trPr>
          <w:jc w:val="center"/>
        </w:trPr>
        <w:tc>
          <w:tcPr>
            <w:tcW w:w="11601" w:type="dxa"/>
            <w:gridSpan w:val="10"/>
            <w:tcBorders>
              <w:top w:val="nil"/>
              <w:left w:val="nil"/>
              <w:bottom w:val="nil"/>
              <w:right w:val="nil"/>
            </w:tcBorders>
            <w:shd w:val="clear" w:color="auto" w:fill="auto"/>
            <w:noWrap/>
            <w:vAlign w:val="center"/>
          </w:tcPr>
          <w:p w14:paraId="63AB3D90">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注：本表反映部门本年度一般公共预算财政拨款基本支出明细情况。</w:t>
            </w:r>
          </w:p>
        </w:tc>
      </w:tr>
    </w:tbl>
    <w:p w14:paraId="7386EF92">
      <w:pPr>
        <w:rPr>
          <w:rFonts w:ascii="仿宋_GB2312" w:hAnsi="宋体" w:eastAsia="仿宋_GB2312"/>
          <w:b/>
          <w:sz w:val="32"/>
          <w:szCs w:val="32"/>
        </w:rPr>
      </w:pPr>
    </w:p>
    <w:p w14:paraId="7DD42A38">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6517" w:type="pct"/>
        <w:tblInd w:w="-1404" w:type="dxa"/>
        <w:tblLayout w:type="fixed"/>
        <w:tblCellMar>
          <w:top w:w="0" w:type="dxa"/>
          <w:left w:w="108" w:type="dxa"/>
          <w:bottom w:w="0" w:type="dxa"/>
          <w:right w:w="108" w:type="dxa"/>
        </w:tblCellMar>
      </w:tblPr>
      <w:tblGrid>
        <w:gridCol w:w="1260"/>
        <w:gridCol w:w="1473"/>
        <w:gridCol w:w="1306"/>
        <w:gridCol w:w="1025"/>
        <w:gridCol w:w="1107"/>
        <w:gridCol w:w="419"/>
        <w:gridCol w:w="700"/>
        <w:gridCol w:w="1146"/>
        <w:gridCol w:w="2043"/>
      </w:tblGrid>
      <w:tr w14:paraId="7C706D47">
        <w:tblPrEx>
          <w:tblCellMar>
            <w:top w:w="0" w:type="dxa"/>
            <w:left w:w="108" w:type="dxa"/>
            <w:bottom w:w="0" w:type="dxa"/>
            <w:right w:w="108" w:type="dxa"/>
          </w:tblCellMar>
        </w:tblPrEx>
        <w:trPr>
          <w:trHeight w:val="550" w:hRule="atLeast"/>
        </w:trPr>
        <w:tc>
          <w:tcPr>
            <w:tcW w:w="5000" w:type="pct"/>
            <w:gridSpan w:val="9"/>
            <w:tcBorders>
              <w:top w:val="nil"/>
              <w:left w:val="nil"/>
              <w:bottom w:val="nil"/>
              <w:right w:val="nil"/>
            </w:tcBorders>
            <w:noWrap/>
            <w:vAlign w:val="bottom"/>
          </w:tcPr>
          <w:p w14:paraId="33F12756">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政府性基金预算财政拨款收入支出决算表</w:t>
            </w:r>
          </w:p>
        </w:tc>
      </w:tr>
      <w:tr w14:paraId="15FFF9F3">
        <w:tblPrEx>
          <w:tblCellMar>
            <w:top w:w="0" w:type="dxa"/>
            <w:left w:w="108" w:type="dxa"/>
            <w:bottom w:w="0" w:type="dxa"/>
            <w:right w:w="108" w:type="dxa"/>
          </w:tblCellMar>
        </w:tblPrEx>
        <w:trPr>
          <w:trHeight w:val="90" w:hRule="atLeast"/>
        </w:trPr>
        <w:tc>
          <w:tcPr>
            <w:tcW w:w="5000" w:type="pct"/>
            <w:gridSpan w:val="9"/>
            <w:tcBorders>
              <w:top w:val="nil"/>
              <w:left w:val="nil"/>
              <w:bottom w:val="nil"/>
              <w:right w:val="nil"/>
            </w:tcBorders>
            <w:noWrap/>
            <w:vAlign w:val="bottom"/>
          </w:tcPr>
          <w:p w14:paraId="4AB722E3">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宋体" w:cs="Times New Roman"/>
                <w:color w:val="000000"/>
                <w:sz w:val="20"/>
                <w:szCs w:val="20"/>
              </w:rPr>
              <w:t>07</w:t>
            </w:r>
            <w:r>
              <w:rPr>
                <w:rFonts w:hint="eastAsia" w:ascii="方正仿宋_GB2312" w:hAnsi="方正仿宋_GB2312" w:eastAsia="方正仿宋_GB2312" w:cs="方正仿宋_GB2312"/>
                <w:color w:val="000000"/>
                <w:sz w:val="20"/>
                <w:szCs w:val="20"/>
              </w:rPr>
              <w:t>表</w:t>
            </w:r>
          </w:p>
        </w:tc>
      </w:tr>
      <w:tr w14:paraId="580FA4A9">
        <w:tblPrEx>
          <w:tblCellMar>
            <w:top w:w="0" w:type="dxa"/>
            <w:left w:w="108" w:type="dxa"/>
            <w:bottom w:w="0" w:type="dxa"/>
            <w:right w:w="108" w:type="dxa"/>
          </w:tblCellMar>
        </w:tblPrEx>
        <w:trPr>
          <w:trHeight w:val="300" w:hRule="atLeast"/>
        </w:trPr>
        <w:tc>
          <w:tcPr>
            <w:tcW w:w="1927" w:type="pct"/>
            <w:gridSpan w:val="3"/>
            <w:tcBorders>
              <w:top w:val="nil"/>
              <w:left w:val="nil"/>
              <w:bottom w:val="single" w:color="000000" w:themeColor="text1" w:sz="8" w:space="0"/>
              <w:right w:val="nil"/>
            </w:tcBorders>
            <w:noWrap/>
            <w:vAlign w:val="bottom"/>
          </w:tcPr>
          <w:p w14:paraId="280AF8CB">
            <w:pPr>
              <w:widowControl/>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 xml:space="preserve">部门（单位）：涞源县劳动保障服务中心 </w:t>
            </w:r>
            <w:r>
              <w:rPr>
                <w:rFonts w:hint="eastAsia" w:ascii="宋体" w:hAnsi="宋体" w:eastAsia="宋体"/>
                <w:color w:val="000000"/>
                <w:sz w:val="20"/>
                <w:szCs w:val="20"/>
              </w:rPr>
              <w:t xml:space="preserve">                                                                                     </w:t>
            </w:r>
          </w:p>
        </w:tc>
        <w:tc>
          <w:tcPr>
            <w:tcW w:w="1217" w:type="pct"/>
            <w:gridSpan w:val="3"/>
            <w:tcBorders>
              <w:top w:val="nil"/>
              <w:left w:val="nil"/>
              <w:bottom w:val="single" w:color="000000" w:themeColor="text1" w:sz="8" w:space="0"/>
              <w:right w:val="nil"/>
            </w:tcBorders>
            <w:noWrap/>
            <w:vAlign w:val="bottom"/>
          </w:tcPr>
          <w:p w14:paraId="50B25BB1">
            <w:pPr>
              <w:widowControl/>
              <w:jc w:val="center"/>
              <w:textAlignment w:val="bottom"/>
              <w:rPr>
                <w:rFonts w:ascii="宋体" w:hAnsi="宋体" w:eastAsia="宋体"/>
                <w:color w:val="000000"/>
                <w:sz w:val="20"/>
                <w:szCs w:val="20"/>
              </w:rPr>
            </w:pPr>
            <w:r>
              <w:rPr>
                <w:rFonts w:ascii="Times New Roman" w:hAnsi="Times New Roman" w:eastAsia="宋体" w:cs="Times New Roman"/>
                <w:color w:val="000000"/>
                <w:sz w:val="20"/>
                <w:szCs w:val="20"/>
              </w:rPr>
              <w:t>202</w:t>
            </w:r>
            <w:r>
              <w:rPr>
                <w:rFonts w:hint="eastAsia" w:ascii="Times New Roman" w:hAnsi="Times New Roman" w:eastAsia="宋体" w:cs="Times New Roman"/>
                <w:color w:val="000000"/>
                <w:sz w:val="20"/>
                <w:szCs w:val="20"/>
              </w:rPr>
              <w:t>5</w:t>
            </w:r>
            <w:r>
              <w:rPr>
                <w:rFonts w:hint="eastAsia" w:ascii="方正仿宋_GB2312" w:hAnsi="方正仿宋_GB2312" w:eastAsia="方正仿宋_GB2312" w:cs="方正仿宋_GB2312"/>
                <w:color w:val="000000"/>
                <w:sz w:val="20"/>
                <w:szCs w:val="20"/>
              </w:rPr>
              <w:t>年度</w:t>
            </w:r>
          </w:p>
        </w:tc>
        <w:tc>
          <w:tcPr>
            <w:tcW w:w="1854" w:type="pct"/>
            <w:gridSpan w:val="3"/>
            <w:tcBorders>
              <w:top w:val="nil"/>
              <w:left w:val="nil"/>
              <w:bottom w:val="single" w:color="000000" w:themeColor="text1" w:sz="8" w:space="0"/>
              <w:right w:val="nil"/>
            </w:tcBorders>
            <w:noWrap/>
            <w:vAlign w:val="bottom"/>
          </w:tcPr>
          <w:p w14:paraId="707D0662">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059EC39D">
        <w:tblPrEx>
          <w:tblCellMar>
            <w:top w:w="0" w:type="dxa"/>
            <w:left w:w="108" w:type="dxa"/>
            <w:bottom w:w="0" w:type="dxa"/>
            <w:right w:w="108" w:type="dxa"/>
          </w:tblCellMar>
        </w:tblPrEx>
        <w:trPr>
          <w:trHeight w:val="308" w:hRule="atLeast"/>
        </w:trPr>
        <w:tc>
          <w:tcPr>
            <w:tcW w:w="130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67B45B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623"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14357E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年初结转和结余</w:t>
            </w:r>
          </w:p>
        </w:tc>
        <w:tc>
          <w:tcPr>
            <w:tcW w:w="489"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F80004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本年收入</w:t>
            </w:r>
          </w:p>
        </w:tc>
        <w:tc>
          <w:tcPr>
            <w:tcW w:w="1609" w:type="pct"/>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97115E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w:t>
            </w:r>
          </w:p>
        </w:tc>
        <w:tc>
          <w:tcPr>
            <w:tcW w:w="973"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54ABFD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年末结转和结余</w:t>
            </w:r>
          </w:p>
        </w:tc>
      </w:tr>
      <w:tr w14:paraId="4E60ABE9">
        <w:tblPrEx>
          <w:tblCellMar>
            <w:top w:w="0" w:type="dxa"/>
            <w:left w:w="108" w:type="dxa"/>
            <w:bottom w:w="0" w:type="dxa"/>
            <w:right w:w="108" w:type="dxa"/>
          </w:tblCellMar>
        </w:tblPrEx>
        <w:trPr>
          <w:trHeight w:val="312" w:hRule="atLeast"/>
        </w:trPr>
        <w:tc>
          <w:tcPr>
            <w:tcW w:w="601"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7D7E7B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703"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ECF8A5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62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32FF031">
            <w:pPr>
              <w:jc w:val="center"/>
              <w:rPr>
                <w:rFonts w:ascii="方正仿宋_GB2312" w:hAnsi="方正仿宋_GB2312" w:eastAsia="方正仿宋_GB2312" w:cs="方正仿宋_GB2312"/>
                <w:color w:val="000000"/>
                <w:sz w:val="20"/>
                <w:szCs w:val="20"/>
              </w:rPr>
            </w:pPr>
          </w:p>
        </w:tc>
        <w:tc>
          <w:tcPr>
            <w:tcW w:w="48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6977856">
            <w:pPr>
              <w:jc w:val="center"/>
              <w:rPr>
                <w:rFonts w:ascii="方正仿宋_GB2312" w:hAnsi="方正仿宋_GB2312" w:eastAsia="方正仿宋_GB2312" w:cs="方正仿宋_GB2312"/>
                <w:color w:val="000000"/>
                <w:sz w:val="20"/>
                <w:szCs w:val="20"/>
              </w:rPr>
            </w:pPr>
          </w:p>
        </w:tc>
        <w:tc>
          <w:tcPr>
            <w:tcW w:w="528"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4AC209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小计</w:t>
            </w:r>
          </w:p>
        </w:tc>
        <w:tc>
          <w:tcPr>
            <w:tcW w:w="534"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234A4E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54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9D0725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c>
          <w:tcPr>
            <w:tcW w:w="97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5F053A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p w14:paraId="2DFC862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结转</w:t>
            </w:r>
          </w:p>
          <w:p w14:paraId="47BE217E">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结余</w:t>
            </w:r>
          </w:p>
        </w:tc>
      </w:tr>
      <w:tr w14:paraId="7C04FB04">
        <w:tblPrEx>
          <w:tblCellMar>
            <w:top w:w="0" w:type="dxa"/>
            <w:left w:w="108" w:type="dxa"/>
            <w:bottom w:w="0" w:type="dxa"/>
            <w:right w:w="108" w:type="dxa"/>
          </w:tblCellMar>
        </w:tblPrEx>
        <w:trPr>
          <w:trHeight w:val="312" w:hRule="atLeast"/>
        </w:trPr>
        <w:tc>
          <w:tcPr>
            <w:tcW w:w="601"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54BC651">
            <w:pPr>
              <w:jc w:val="center"/>
              <w:rPr>
                <w:rFonts w:ascii="方正仿宋_GB2312" w:hAnsi="方正仿宋_GB2312" w:eastAsia="方正仿宋_GB2312" w:cs="方正仿宋_GB2312"/>
                <w:color w:val="000000"/>
                <w:sz w:val="20"/>
                <w:szCs w:val="20"/>
              </w:rPr>
            </w:pPr>
          </w:p>
        </w:tc>
        <w:tc>
          <w:tcPr>
            <w:tcW w:w="70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A40ABCF">
            <w:pPr>
              <w:jc w:val="center"/>
              <w:rPr>
                <w:rFonts w:ascii="方正仿宋_GB2312" w:hAnsi="方正仿宋_GB2312" w:eastAsia="方正仿宋_GB2312" w:cs="方正仿宋_GB2312"/>
                <w:color w:val="000000"/>
                <w:sz w:val="20"/>
                <w:szCs w:val="20"/>
              </w:rPr>
            </w:pPr>
          </w:p>
        </w:tc>
        <w:tc>
          <w:tcPr>
            <w:tcW w:w="62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11B03DE">
            <w:pPr>
              <w:jc w:val="center"/>
              <w:rPr>
                <w:rFonts w:ascii="方正仿宋_GB2312" w:hAnsi="方正仿宋_GB2312" w:eastAsia="方正仿宋_GB2312" w:cs="方正仿宋_GB2312"/>
                <w:color w:val="000000"/>
                <w:sz w:val="20"/>
                <w:szCs w:val="20"/>
              </w:rPr>
            </w:pPr>
          </w:p>
        </w:tc>
        <w:tc>
          <w:tcPr>
            <w:tcW w:w="48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965EA99">
            <w:pPr>
              <w:jc w:val="center"/>
              <w:rPr>
                <w:rFonts w:ascii="方正仿宋_GB2312" w:hAnsi="方正仿宋_GB2312" w:eastAsia="方正仿宋_GB2312" w:cs="方正仿宋_GB2312"/>
                <w:color w:val="000000"/>
                <w:sz w:val="20"/>
                <w:szCs w:val="20"/>
              </w:rPr>
            </w:pPr>
          </w:p>
        </w:tc>
        <w:tc>
          <w:tcPr>
            <w:tcW w:w="528"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B28E6A0">
            <w:pPr>
              <w:jc w:val="center"/>
              <w:rPr>
                <w:rFonts w:ascii="方正仿宋_GB2312" w:hAnsi="方正仿宋_GB2312" w:eastAsia="方正仿宋_GB2312" w:cs="方正仿宋_GB2312"/>
                <w:color w:val="000000"/>
                <w:sz w:val="20"/>
                <w:szCs w:val="20"/>
              </w:rPr>
            </w:pPr>
          </w:p>
        </w:tc>
        <w:tc>
          <w:tcPr>
            <w:tcW w:w="534"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A4DC04F">
            <w:pPr>
              <w:jc w:val="center"/>
              <w:rPr>
                <w:rFonts w:ascii="方正仿宋_GB2312" w:hAnsi="方正仿宋_GB2312" w:eastAsia="方正仿宋_GB2312" w:cs="方正仿宋_GB2312"/>
                <w:color w:val="000000"/>
                <w:sz w:val="20"/>
                <w:szCs w:val="20"/>
              </w:rPr>
            </w:pPr>
          </w:p>
        </w:tc>
        <w:tc>
          <w:tcPr>
            <w:tcW w:w="54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B8B8BEA">
            <w:pPr>
              <w:jc w:val="center"/>
              <w:rPr>
                <w:rFonts w:ascii="方正仿宋_GB2312" w:hAnsi="方正仿宋_GB2312" w:eastAsia="方正仿宋_GB2312" w:cs="方正仿宋_GB2312"/>
                <w:color w:val="000000"/>
                <w:sz w:val="20"/>
                <w:szCs w:val="20"/>
              </w:rPr>
            </w:pPr>
          </w:p>
        </w:tc>
        <w:tc>
          <w:tcPr>
            <w:tcW w:w="97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8A62E0D">
            <w:pPr>
              <w:jc w:val="center"/>
              <w:rPr>
                <w:rFonts w:ascii="方正仿宋_GB2312" w:hAnsi="方正仿宋_GB2312" w:eastAsia="方正仿宋_GB2312" w:cs="方正仿宋_GB2312"/>
                <w:color w:val="000000"/>
                <w:sz w:val="20"/>
                <w:szCs w:val="20"/>
              </w:rPr>
            </w:pPr>
          </w:p>
        </w:tc>
      </w:tr>
      <w:tr w14:paraId="7E8AD4C2">
        <w:tblPrEx>
          <w:tblCellMar>
            <w:top w:w="0" w:type="dxa"/>
            <w:left w:w="108" w:type="dxa"/>
            <w:bottom w:w="0" w:type="dxa"/>
            <w:right w:w="108" w:type="dxa"/>
          </w:tblCellMar>
        </w:tblPrEx>
        <w:trPr>
          <w:trHeight w:val="312" w:hRule="atLeast"/>
        </w:trPr>
        <w:tc>
          <w:tcPr>
            <w:tcW w:w="601"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084EC34">
            <w:pPr>
              <w:jc w:val="center"/>
              <w:rPr>
                <w:rFonts w:ascii="方正仿宋_GB2312" w:hAnsi="方正仿宋_GB2312" w:eastAsia="方正仿宋_GB2312" w:cs="方正仿宋_GB2312"/>
                <w:color w:val="000000"/>
                <w:sz w:val="20"/>
                <w:szCs w:val="20"/>
              </w:rPr>
            </w:pPr>
          </w:p>
        </w:tc>
        <w:tc>
          <w:tcPr>
            <w:tcW w:w="70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9666BE1">
            <w:pPr>
              <w:jc w:val="center"/>
              <w:rPr>
                <w:rFonts w:ascii="方正仿宋_GB2312" w:hAnsi="方正仿宋_GB2312" w:eastAsia="方正仿宋_GB2312" w:cs="方正仿宋_GB2312"/>
                <w:color w:val="000000"/>
                <w:sz w:val="20"/>
                <w:szCs w:val="20"/>
              </w:rPr>
            </w:pPr>
          </w:p>
        </w:tc>
        <w:tc>
          <w:tcPr>
            <w:tcW w:w="62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D883330">
            <w:pPr>
              <w:jc w:val="center"/>
              <w:rPr>
                <w:rFonts w:ascii="方正仿宋_GB2312" w:hAnsi="方正仿宋_GB2312" w:eastAsia="方正仿宋_GB2312" w:cs="方正仿宋_GB2312"/>
                <w:color w:val="000000"/>
                <w:sz w:val="20"/>
                <w:szCs w:val="20"/>
              </w:rPr>
            </w:pPr>
          </w:p>
        </w:tc>
        <w:tc>
          <w:tcPr>
            <w:tcW w:w="48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DEA766A">
            <w:pPr>
              <w:jc w:val="center"/>
              <w:rPr>
                <w:rFonts w:ascii="方正仿宋_GB2312" w:hAnsi="方正仿宋_GB2312" w:eastAsia="方正仿宋_GB2312" w:cs="方正仿宋_GB2312"/>
                <w:color w:val="000000"/>
                <w:sz w:val="20"/>
                <w:szCs w:val="20"/>
              </w:rPr>
            </w:pPr>
          </w:p>
        </w:tc>
        <w:tc>
          <w:tcPr>
            <w:tcW w:w="528"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330B577">
            <w:pPr>
              <w:jc w:val="center"/>
              <w:rPr>
                <w:rFonts w:ascii="方正仿宋_GB2312" w:hAnsi="方正仿宋_GB2312" w:eastAsia="方正仿宋_GB2312" w:cs="方正仿宋_GB2312"/>
                <w:color w:val="000000"/>
                <w:sz w:val="20"/>
                <w:szCs w:val="20"/>
              </w:rPr>
            </w:pPr>
          </w:p>
        </w:tc>
        <w:tc>
          <w:tcPr>
            <w:tcW w:w="534"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7EB71EE">
            <w:pPr>
              <w:jc w:val="center"/>
              <w:rPr>
                <w:rFonts w:ascii="方正仿宋_GB2312" w:hAnsi="方正仿宋_GB2312" w:eastAsia="方正仿宋_GB2312" w:cs="方正仿宋_GB2312"/>
                <w:color w:val="000000"/>
                <w:sz w:val="20"/>
                <w:szCs w:val="20"/>
              </w:rPr>
            </w:pPr>
          </w:p>
        </w:tc>
        <w:tc>
          <w:tcPr>
            <w:tcW w:w="54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7BC4A70">
            <w:pPr>
              <w:jc w:val="center"/>
              <w:rPr>
                <w:rFonts w:ascii="方正仿宋_GB2312" w:hAnsi="方正仿宋_GB2312" w:eastAsia="方正仿宋_GB2312" w:cs="方正仿宋_GB2312"/>
                <w:color w:val="000000"/>
                <w:sz w:val="20"/>
                <w:szCs w:val="20"/>
              </w:rPr>
            </w:pPr>
          </w:p>
        </w:tc>
        <w:tc>
          <w:tcPr>
            <w:tcW w:w="97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E0B68E1">
            <w:pPr>
              <w:jc w:val="center"/>
              <w:rPr>
                <w:rFonts w:ascii="方正仿宋_GB2312" w:hAnsi="方正仿宋_GB2312" w:eastAsia="方正仿宋_GB2312" w:cs="方正仿宋_GB2312"/>
                <w:color w:val="000000"/>
                <w:sz w:val="20"/>
                <w:szCs w:val="20"/>
              </w:rPr>
            </w:pPr>
          </w:p>
        </w:tc>
      </w:tr>
      <w:tr w14:paraId="52CF2B9F">
        <w:trPr>
          <w:trHeight w:val="308" w:hRule="atLeast"/>
        </w:trPr>
        <w:tc>
          <w:tcPr>
            <w:tcW w:w="130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40B764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8A0CAB">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1</w:t>
            </w: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00C753">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2</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42A28F">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3</w:t>
            </w: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65E57D">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4</w:t>
            </w: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EE8364">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5</w:t>
            </w:r>
          </w:p>
        </w:tc>
        <w:tc>
          <w:tcPr>
            <w:tcW w:w="97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C8EE54">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6</w:t>
            </w:r>
          </w:p>
        </w:tc>
      </w:tr>
      <w:tr w14:paraId="7A8115D7">
        <w:tblPrEx>
          <w:tblCellMar>
            <w:top w:w="0" w:type="dxa"/>
            <w:left w:w="108" w:type="dxa"/>
            <w:bottom w:w="0" w:type="dxa"/>
            <w:right w:w="108" w:type="dxa"/>
          </w:tblCellMar>
        </w:tblPrEx>
        <w:trPr>
          <w:trHeight w:val="869" w:hRule="atLeast"/>
        </w:trPr>
        <w:tc>
          <w:tcPr>
            <w:tcW w:w="130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C7A8CC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5C3300">
            <w:pPr>
              <w:jc w:val="right"/>
              <w:rPr>
                <w:rFonts w:ascii="Times New Roman" w:hAnsi="Times New Roman" w:eastAsia="宋体" w:cs="Times New Roman"/>
                <w:color w:val="000000"/>
                <w:sz w:val="20"/>
                <w:szCs w:val="20"/>
              </w:rPr>
            </w:pP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BEE948">
            <w:pPr>
              <w:jc w:val="right"/>
              <w:rPr>
                <w:rFonts w:ascii="Times New Roman" w:hAnsi="Times New Roman" w:eastAsia="宋体" w:cs="Times New Roman"/>
                <w:color w:val="000000"/>
                <w:sz w:val="20"/>
                <w:szCs w:val="20"/>
              </w:rPr>
            </w:pP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47B9F5">
            <w:pPr>
              <w:jc w:val="right"/>
              <w:rPr>
                <w:rFonts w:ascii="Times New Roman" w:hAnsi="Times New Roman" w:eastAsia="宋体" w:cs="Times New Roman"/>
                <w:color w:val="000000"/>
                <w:sz w:val="20"/>
                <w:szCs w:val="20"/>
              </w:rPr>
            </w:pP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4CEA3A">
            <w:pPr>
              <w:jc w:val="right"/>
              <w:rPr>
                <w:rFonts w:ascii="Times New Roman" w:hAnsi="Times New Roman" w:eastAsia="宋体" w:cs="Times New Roman"/>
                <w:color w:val="000000"/>
                <w:sz w:val="20"/>
                <w:szCs w:val="20"/>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4F266E">
            <w:pPr>
              <w:jc w:val="right"/>
              <w:rPr>
                <w:rFonts w:ascii="Times New Roman" w:hAnsi="Times New Roman" w:eastAsia="宋体" w:cs="Times New Roman"/>
                <w:color w:val="000000"/>
                <w:sz w:val="20"/>
                <w:szCs w:val="20"/>
              </w:rPr>
            </w:pPr>
          </w:p>
        </w:tc>
        <w:tc>
          <w:tcPr>
            <w:tcW w:w="97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C8C80F">
            <w:pPr>
              <w:jc w:val="right"/>
              <w:rPr>
                <w:rFonts w:ascii="Times New Roman" w:hAnsi="Times New Roman" w:eastAsia="宋体" w:cs="Times New Roman"/>
                <w:color w:val="000000"/>
                <w:sz w:val="20"/>
                <w:szCs w:val="20"/>
              </w:rPr>
            </w:pPr>
          </w:p>
        </w:tc>
      </w:tr>
      <w:tr w14:paraId="63EB8BC7">
        <w:tblPrEx>
          <w:tblCellMar>
            <w:top w:w="0" w:type="dxa"/>
            <w:left w:w="108" w:type="dxa"/>
            <w:bottom w:w="0" w:type="dxa"/>
            <w:right w:w="108" w:type="dxa"/>
          </w:tblCellMar>
        </w:tblPrEx>
        <w:trPr>
          <w:trHeight w:val="308" w:hRule="atLeast"/>
        </w:trPr>
        <w:tc>
          <w:tcPr>
            <w:tcW w:w="5000" w:type="pct"/>
            <w:gridSpan w:val="9"/>
            <w:tcBorders>
              <w:top w:val="single" w:color="000000" w:themeColor="text1" w:sz="8" w:space="0"/>
              <w:left w:val="nil"/>
              <w:bottom w:val="nil"/>
              <w:right w:val="nil"/>
            </w:tcBorders>
            <w:noWrap/>
            <w:vAlign w:val="center"/>
          </w:tcPr>
          <w:p w14:paraId="33BC062B">
            <w:pP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注：本表反映部门本年度政府性基金预算财政拨款收入、支出及结转和结余情况。本年度无政府性基金预算财政拨款收入、支出及结转和结余 ， 以空表列示。</w:t>
            </w:r>
            <w:r>
              <w:rPr>
                <w:rFonts w:hint="eastAsia" w:ascii="方正仿宋_GB2312" w:hAnsi="方正仿宋_GB2312" w:eastAsia="方正仿宋_GB2312" w:cs="方正仿宋_GB2312"/>
                <w:color w:val="000000"/>
                <w:sz w:val="20"/>
                <w:szCs w:val="20"/>
              </w:rPr>
              <w:br w:type="page"/>
            </w:r>
          </w:p>
        </w:tc>
      </w:tr>
    </w:tbl>
    <w:p w14:paraId="1F9F1F5F">
      <w:pPr>
        <w:rPr>
          <w:rFonts w:ascii="仿宋_GB2312" w:hAnsi="宋体" w:eastAsia="仿宋_GB2312"/>
          <w:b/>
          <w:sz w:val="32"/>
          <w:szCs w:val="32"/>
        </w:rPr>
      </w:pPr>
    </w:p>
    <w:p w14:paraId="3EC748C2">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5863" w:type="pct"/>
        <w:tblInd w:w="-976" w:type="dxa"/>
        <w:tblLayout w:type="fixed"/>
        <w:tblCellMar>
          <w:top w:w="0" w:type="dxa"/>
          <w:left w:w="108" w:type="dxa"/>
          <w:bottom w:w="0" w:type="dxa"/>
          <w:right w:w="108" w:type="dxa"/>
        </w:tblCellMar>
      </w:tblPr>
      <w:tblGrid>
        <w:gridCol w:w="2992"/>
        <w:gridCol w:w="730"/>
        <w:gridCol w:w="1297"/>
        <w:gridCol w:w="1337"/>
        <w:gridCol w:w="45"/>
        <w:gridCol w:w="1286"/>
        <w:gridCol w:w="6"/>
        <w:gridCol w:w="1735"/>
      </w:tblGrid>
      <w:tr w14:paraId="12AE6934">
        <w:tblPrEx>
          <w:tblCellMar>
            <w:top w:w="0" w:type="dxa"/>
            <w:left w:w="108" w:type="dxa"/>
            <w:bottom w:w="0" w:type="dxa"/>
            <w:right w:w="108" w:type="dxa"/>
          </w:tblCellMar>
        </w:tblPrEx>
        <w:trPr>
          <w:trHeight w:val="550" w:hRule="atLeast"/>
        </w:trPr>
        <w:tc>
          <w:tcPr>
            <w:tcW w:w="5000" w:type="pct"/>
            <w:gridSpan w:val="8"/>
            <w:tcBorders>
              <w:top w:val="nil"/>
              <w:left w:val="nil"/>
              <w:bottom w:val="nil"/>
              <w:right w:val="nil"/>
            </w:tcBorders>
            <w:noWrap/>
            <w:vAlign w:val="bottom"/>
          </w:tcPr>
          <w:p w14:paraId="231CACF7">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国有资本经营预算财政拨款支出决算表</w:t>
            </w:r>
          </w:p>
        </w:tc>
      </w:tr>
      <w:tr w14:paraId="192BAD21">
        <w:tblPrEx>
          <w:tblCellMar>
            <w:top w:w="0" w:type="dxa"/>
            <w:left w:w="108" w:type="dxa"/>
            <w:bottom w:w="0" w:type="dxa"/>
            <w:right w:w="108" w:type="dxa"/>
          </w:tblCellMar>
        </w:tblPrEx>
        <w:trPr>
          <w:trHeight w:val="300" w:hRule="atLeast"/>
        </w:trPr>
        <w:tc>
          <w:tcPr>
            <w:tcW w:w="5000" w:type="pct"/>
            <w:gridSpan w:val="8"/>
            <w:tcBorders>
              <w:top w:val="nil"/>
              <w:left w:val="nil"/>
              <w:bottom w:val="nil"/>
              <w:right w:val="nil"/>
            </w:tcBorders>
            <w:noWrap/>
            <w:vAlign w:val="bottom"/>
          </w:tcPr>
          <w:p w14:paraId="3B7A8E17">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方正仿宋_GB2312" w:cs="Times New Roman"/>
                <w:color w:val="000000"/>
                <w:sz w:val="20"/>
                <w:szCs w:val="20"/>
              </w:rPr>
              <w:t>08</w:t>
            </w:r>
            <w:r>
              <w:rPr>
                <w:rFonts w:hint="eastAsia" w:ascii="方正仿宋_GB2312" w:hAnsi="方正仿宋_GB2312" w:eastAsia="方正仿宋_GB2312" w:cs="方正仿宋_GB2312"/>
                <w:color w:val="000000"/>
                <w:sz w:val="20"/>
                <w:szCs w:val="20"/>
              </w:rPr>
              <w:t>表</w:t>
            </w:r>
          </w:p>
        </w:tc>
      </w:tr>
      <w:tr w14:paraId="28FB2D63">
        <w:tblPrEx>
          <w:tblCellMar>
            <w:top w:w="0" w:type="dxa"/>
            <w:left w:w="108" w:type="dxa"/>
            <w:bottom w:w="0" w:type="dxa"/>
            <w:right w:w="108" w:type="dxa"/>
          </w:tblCellMar>
        </w:tblPrEx>
        <w:trPr>
          <w:trHeight w:val="300" w:hRule="atLeast"/>
        </w:trPr>
        <w:tc>
          <w:tcPr>
            <w:tcW w:w="1974" w:type="pct"/>
            <w:gridSpan w:val="2"/>
            <w:tcBorders>
              <w:top w:val="nil"/>
              <w:left w:val="nil"/>
              <w:bottom w:val="single" w:color="000000" w:themeColor="text1" w:sz="8" w:space="0"/>
              <w:right w:val="nil"/>
            </w:tcBorders>
            <w:noWrap/>
            <w:vAlign w:val="bottom"/>
          </w:tcPr>
          <w:p w14:paraId="6A93C39A">
            <w:pPr>
              <w:widowControl/>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部门（单位）：涞源县劳动保障服务中心</w:t>
            </w:r>
          </w:p>
        </w:tc>
        <w:tc>
          <w:tcPr>
            <w:tcW w:w="1421" w:type="pct"/>
            <w:gridSpan w:val="3"/>
            <w:tcBorders>
              <w:top w:val="nil"/>
              <w:left w:val="nil"/>
              <w:bottom w:val="single" w:color="000000" w:themeColor="text1" w:sz="8" w:space="0"/>
              <w:right w:val="nil"/>
            </w:tcBorders>
            <w:noWrap/>
            <w:vAlign w:val="bottom"/>
          </w:tcPr>
          <w:p w14:paraId="026BD08D">
            <w:pPr>
              <w:widowControl/>
              <w:jc w:val="center"/>
              <w:textAlignment w:val="bottom"/>
              <w:rPr>
                <w:rFonts w:ascii="宋体" w:hAnsi="宋体" w:eastAsia="宋体"/>
                <w:color w:val="000000"/>
                <w:sz w:val="20"/>
                <w:szCs w:val="20"/>
              </w:rPr>
            </w:pPr>
            <w:r>
              <w:rPr>
                <w:rFonts w:ascii="Times New Roman" w:hAnsi="Times New Roman" w:eastAsia="宋体" w:cs="Times New Roman"/>
                <w:color w:val="000000"/>
                <w:sz w:val="20"/>
                <w:szCs w:val="20"/>
              </w:rPr>
              <w:t>202</w:t>
            </w:r>
            <w:r>
              <w:rPr>
                <w:rFonts w:hint="eastAsia" w:ascii="Times New Roman" w:hAnsi="Times New Roman" w:eastAsia="宋体" w:cs="Times New Roman"/>
                <w:color w:val="000000"/>
                <w:sz w:val="20"/>
                <w:szCs w:val="20"/>
              </w:rPr>
              <w:t>5</w:t>
            </w:r>
            <w:r>
              <w:rPr>
                <w:rFonts w:hint="eastAsia" w:ascii="方正仿宋_GB2312" w:hAnsi="方正仿宋_GB2312" w:eastAsia="方正仿宋_GB2312" w:cs="方正仿宋_GB2312"/>
                <w:color w:val="000000"/>
                <w:sz w:val="20"/>
                <w:szCs w:val="20"/>
              </w:rPr>
              <w:t>年度</w:t>
            </w:r>
          </w:p>
        </w:tc>
        <w:tc>
          <w:tcPr>
            <w:tcW w:w="1603" w:type="pct"/>
            <w:gridSpan w:val="3"/>
            <w:tcBorders>
              <w:top w:val="nil"/>
              <w:left w:val="nil"/>
              <w:bottom w:val="single" w:color="000000" w:themeColor="text1" w:sz="8" w:space="0"/>
              <w:right w:val="nil"/>
            </w:tcBorders>
            <w:noWrap/>
            <w:vAlign w:val="bottom"/>
          </w:tcPr>
          <w:p w14:paraId="0D1AE7CC">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62790340">
        <w:tblPrEx>
          <w:tblCellMar>
            <w:top w:w="0" w:type="dxa"/>
            <w:left w:w="108" w:type="dxa"/>
            <w:bottom w:w="0" w:type="dxa"/>
            <w:right w:w="108" w:type="dxa"/>
          </w:tblCellMar>
        </w:tblPrEx>
        <w:trPr>
          <w:trHeight w:val="312" w:hRule="atLeast"/>
        </w:trPr>
        <w:tc>
          <w:tcPr>
            <w:tcW w:w="2662" w:type="pct"/>
            <w:gridSpan w:val="3"/>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4C01E7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 xml:space="preserve"> 项目</w:t>
            </w:r>
          </w:p>
        </w:tc>
        <w:tc>
          <w:tcPr>
            <w:tcW w:w="2337" w:type="pct"/>
            <w:gridSpan w:val="5"/>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FC5034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w:t>
            </w:r>
          </w:p>
        </w:tc>
      </w:tr>
      <w:tr w14:paraId="483E62AA">
        <w:tblPrEx>
          <w:tblCellMar>
            <w:top w:w="0" w:type="dxa"/>
            <w:left w:w="108" w:type="dxa"/>
            <w:bottom w:w="0" w:type="dxa"/>
            <w:right w:w="108" w:type="dxa"/>
          </w:tblCellMar>
        </w:tblPrEx>
        <w:trPr>
          <w:trHeight w:val="312" w:hRule="atLeast"/>
        </w:trPr>
        <w:tc>
          <w:tcPr>
            <w:tcW w:w="2662" w:type="pct"/>
            <w:gridSpan w:val="3"/>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C168F18">
            <w:pPr>
              <w:widowControl/>
              <w:jc w:val="center"/>
              <w:textAlignment w:val="center"/>
              <w:rPr>
                <w:rFonts w:ascii="方正仿宋_GB2312" w:hAnsi="方正仿宋_GB2312" w:eastAsia="方正仿宋_GB2312" w:cs="方正仿宋_GB2312"/>
                <w:color w:val="000000"/>
                <w:sz w:val="20"/>
                <w:szCs w:val="20"/>
              </w:rPr>
            </w:pPr>
          </w:p>
        </w:tc>
        <w:tc>
          <w:tcPr>
            <w:tcW w:w="2337" w:type="pct"/>
            <w:gridSpan w:val="5"/>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1445618">
            <w:pPr>
              <w:widowControl/>
              <w:jc w:val="center"/>
              <w:textAlignment w:val="center"/>
              <w:rPr>
                <w:rFonts w:ascii="方正仿宋_GB2312" w:hAnsi="方正仿宋_GB2312" w:eastAsia="方正仿宋_GB2312" w:cs="方正仿宋_GB2312"/>
                <w:color w:val="000000"/>
                <w:sz w:val="20"/>
                <w:szCs w:val="20"/>
              </w:rPr>
            </w:pPr>
          </w:p>
        </w:tc>
      </w:tr>
      <w:tr w14:paraId="79DDD434">
        <w:tblPrEx>
          <w:tblCellMar>
            <w:top w:w="0" w:type="dxa"/>
            <w:left w:w="108" w:type="dxa"/>
            <w:bottom w:w="0" w:type="dxa"/>
            <w:right w:w="108" w:type="dxa"/>
          </w:tblCellMar>
        </w:tblPrEx>
        <w:trPr>
          <w:trHeight w:val="312" w:hRule="atLeast"/>
        </w:trPr>
        <w:tc>
          <w:tcPr>
            <w:tcW w:w="1587"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A7C6F62">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1074"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4895441">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709"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7522040">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709" w:type="pct"/>
            <w:gridSpan w:val="3"/>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3844549">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919" w:type="pct"/>
            <w:vMerge w:val="restart"/>
            <w:tcBorders>
              <w:top w:val="single" w:color="000000" w:themeColor="text1" w:sz="8" w:space="0"/>
              <w:left w:val="single" w:color="000000" w:themeColor="text1" w:sz="8" w:space="0"/>
              <w:bottom w:val="single" w:color="000000" w:themeColor="text1" w:sz="8" w:space="0"/>
              <w:right w:val="single" w:color="000000" w:sz="4" w:space="0"/>
            </w:tcBorders>
            <w:vAlign w:val="center"/>
          </w:tcPr>
          <w:p w14:paraId="7FC49EA9">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r>
      <w:tr w14:paraId="2925BFB9">
        <w:tblPrEx>
          <w:tblCellMar>
            <w:top w:w="0" w:type="dxa"/>
            <w:left w:w="108" w:type="dxa"/>
            <w:bottom w:w="0" w:type="dxa"/>
            <w:right w:w="108" w:type="dxa"/>
          </w:tblCellMar>
        </w:tblPrEx>
        <w:trPr>
          <w:trHeight w:val="312" w:hRule="atLeast"/>
        </w:trPr>
        <w:tc>
          <w:tcPr>
            <w:tcW w:w="1587"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AAC11F5">
            <w:pPr>
              <w:jc w:val="center"/>
              <w:rPr>
                <w:rFonts w:ascii="方正仿宋_GB2312" w:hAnsi="方正仿宋_GB2312" w:eastAsia="方正仿宋_GB2312" w:cs="方正仿宋_GB2312"/>
                <w:color w:val="000000"/>
                <w:sz w:val="20"/>
                <w:szCs w:val="20"/>
              </w:rPr>
            </w:pPr>
          </w:p>
        </w:tc>
        <w:tc>
          <w:tcPr>
            <w:tcW w:w="1074"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A695251">
            <w:pPr>
              <w:jc w:val="center"/>
              <w:rPr>
                <w:rFonts w:ascii="方正仿宋_GB2312" w:hAnsi="方正仿宋_GB2312" w:eastAsia="方正仿宋_GB2312" w:cs="方正仿宋_GB2312"/>
                <w:color w:val="000000"/>
                <w:sz w:val="20"/>
                <w:szCs w:val="20"/>
              </w:rPr>
            </w:pPr>
          </w:p>
        </w:tc>
        <w:tc>
          <w:tcPr>
            <w:tcW w:w="70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99FA93F">
            <w:pPr>
              <w:jc w:val="center"/>
              <w:rPr>
                <w:rFonts w:ascii="方正仿宋_GB2312" w:hAnsi="方正仿宋_GB2312" w:eastAsia="方正仿宋_GB2312" w:cs="方正仿宋_GB2312"/>
                <w:color w:val="000000"/>
                <w:sz w:val="20"/>
                <w:szCs w:val="20"/>
              </w:rPr>
            </w:pPr>
          </w:p>
        </w:tc>
        <w:tc>
          <w:tcPr>
            <w:tcW w:w="709" w:type="pct"/>
            <w:gridSpan w:val="3"/>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D5075B2">
            <w:pPr>
              <w:jc w:val="center"/>
              <w:rPr>
                <w:rFonts w:ascii="方正仿宋_GB2312" w:hAnsi="方正仿宋_GB2312" w:eastAsia="方正仿宋_GB2312" w:cs="方正仿宋_GB2312"/>
                <w:color w:val="000000"/>
                <w:sz w:val="20"/>
                <w:szCs w:val="20"/>
              </w:rPr>
            </w:pPr>
          </w:p>
        </w:tc>
        <w:tc>
          <w:tcPr>
            <w:tcW w:w="919" w:type="pct"/>
            <w:vMerge w:val="continue"/>
            <w:tcBorders>
              <w:top w:val="single" w:color="000000" w:themeColor="text1" w:sz="8" w:space="0"/>
              <w:left w:val="single" w:color="000000" w:themeColor="text1" w:sz="8" w:space="0"/>
              <w:bottom w:val="single" w:color="000000" w:themeColor="text1" w:sz="8" w:space="0"/>
              <w:right w:val="single" w:color="000000" w:sz="4" w:space="0"/>
            </w:tcBorders>
            <w:vAlign w:val="center"/>
          </w:tcPr>
          <w:p w14:paraId="14D9F7C0">
            <w:pPr>
              <w:jc w:val="center"/>
              <w:rPr>
                <w:rFonts w:ascii="方正仿宋_GB2312" w:hAnsi="方正仿宋_GB2312" w:eastAsia="方正仿宋_GB2312" w:cs="方正仿宋_GB2312"/>
                <w:color w:val="000000"/>
                <w:sz w:val="20"/>
                <w:szCs w:val="20"/>
              </w:rPr>
            </w:pPr>
          </w:p>
        </w:tc>
      </w:tr>
      <w:tr w14:paraId="12EE122E">
        <w:tblPrEx>
          <w:tblCellMar>
            <w:top w:w="0" w:type="dxa"/>
            <w:left w:w="108" w:type="dxa"/>
            <w:bottom w:w="0" w:type="dxa"/>
            <w:right w:w="108" w:type="dxa"/>
          </w:tblCellMar>
        </w:tblPrEx>
        <w:trPr>
          <w:trHeight w:val="308" w:hRule="atLeast"/>
        </w:trPr>
        <w:tc>
          <w:tcPr>
            <w:tcW w:w="2662"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D0D445">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栏次</w:t>
            </w:r>
          </w:p>
        </w:tc>
        <w:tc>
          <w:tcPr>
            <w:tcW w:w="7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0DEB90">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1</w:t>
            </w:r>
          </w:p>
        </w:tc>
        <w:tc>
          <w:tcPr>
            <w:tcW w:w="7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BEF42D">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2</w:t>
            </w:r>
          </w:p>
        </w:tc>
        <w:tc>
          <w:tcPr>
            <w:tcW w:w="924" w:type="pct"/>
            <w:gridSpan w:val="2"/>
            <w:tcBorders>
              <w:top w:val="single" w:color="000000" w:themeColor="text1" w:sz="8" w:space="0"/>
              <w:left w:val="single" w:color="000000" w:themeColor="text1" w:sz="8" w:space="0"/>
              <w:bottom w:val="single" w:color="000000" w:themeColor="text1" w:sz="8" w:space="0"/>
              <w:right w:val="single" w:color="000000" w:sz="4" w:space="0"/>
            </w:tcBorders>
            <w:noWrap/>
            <w:vAlign w:val="center"/>
          </w:tcPr>
          <w:p w14:paraId="0D8DF6C9">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3</w:t>
            </w:r>
          </w:p>
        </w:tc>
      </w:tr>
      <w:tr w14:paraId="32D2B158">
        <w:tblPrEx>
          <w:tblCellMar>
            <w:top w:w="0" w:type="dxa"/>
            <w:left w:w="108" w:type="dxa"/>
            <w:bottom w:w="0" w:type="dxa"/>
            <w:right w:w="108" w:type="dxa"/>
          </w:tblCellMar>
        </w:tblPrEx>
        <w:trPr>
          <w:trHeight w:val="308" w:hRule="atLeast"/>
        </w:trPr>
        <w:tc>
          <w:tcPr>
            <w:tcW w:w="2662"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73F999">
            <w:pPr>
              <w:jc w:val="center"/>
              <w:rPr>
                <w:rFonts w:ascii="Times New Roman" w:hAnsi="Times New Roman" w:eastAsia="宋体" w:cs="Times New Roman"/>
                <w:color w:val="000000"/>
                <w:sz w:val="20"/>
                <w:szCs w:val="20"/>
              </w:rPr>
            </w:pPr>
            <w:r>
              <w:rPr>
                <w:rFonts w:hint="eastAsia" w:ascii="Times New Roman" w:hAnsi="Times New Roman" w:eastAsia="方正仿宋_GB2312" w:cs="Times New Roman"/>
                <w:color w:val="000000"/>
                <w:sz w:val="20"/>
                <w:szCs w:val="20"/>
              </w:rPr>
              <w:t>合计</w:t>
            </w:r>
          </w:p>
        </w:tc>
        <w:tc>
          <w:tcPr>
            <w:tcW w:w="7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C81A2F">
            <w:pPr>
              <w:jc w:val="right"/>
              <w:rPr>
                <w:rFonts w:ascii="Times New Roman" w:hAnsi="Times New Roman" w:eastAsia="宋体" w:cs="Times New Roman"/>
                <w:color w:val="000000"/>
                <w:sz w:val="20"/>
                <w:szCs w:val="20"/>
              </w:rPr>
            </w:pPr>
          </w:p>
        </w:tc>
        <w:tc>
          <w:tcPr>
            <w:tcW w:w="7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744DB5">
            <w:pPr>
              <w:jc w:val="right"/>
              <w:rPr>
                <w:rFonts w:ascii="Times New Roman" w:hAnsi="Times New Roman" w:eastAsia="宋体" w:cs="Times New Roman"/>
                <w:color w:val="000000"/>
                <w:sz w:val="20"/>
                <w:szCs w:val="20"/>
              </w:rPr>
            </w:pPr>
          </w:p>
        </w:tc>
        <w:tc>
          <w:tcPr>
            <w:tcW w:w="924" w:type="pct"/>
            <w:gridSpan w:val="2"/>
            <w:tcBorders>
              <w:top w:val="single" w:color="000000" w:themeColor="text1" w:sz="8" w:space="0"/>
              <w:left w:val="single" w:color="000000" w:themeColor="text1" w:sz="8" w:space="0"/>
              <w:bottom w:val="single" w:color="000000" w:themeColor="text1" w:sz="8" w:space="0"/>
              <w:right w:val="single" w:color="000000" w:sz="4" w:space="0"/>
            </w:tcBorders>
            <w:noWrap/>
            <w:vAlign w:val="center"/>
          </w:tcPr>
          <w:p w14:paraId="1C9E9CEB">
            <w:pPr>
              <w:jc w:val="right"/>
              <w:rPr>
                <w:rFonts w:ascii="Times New Roman" w:hAnsi="Times New Roman" w:eastAsia="宋体" w:cs="Times New Roman"/>
                <w:color w:val="000000"/>
                <w:sz w:val="20"/>
                <w:szCs w:val="20"/>
              </w:rPr>
            </w:pPr>
          </w:p>
        </w:tc>
      </w:tr>
      <w:tr w14:paraId="657C3CD2">
        <w:tblPrEx>
          <w:tblCellMar>
            <w:top w:w="0" w:type="dxa"/>
            <w:left w:w="108" w:type="dxa"/>
            <w:bottom w:w="0" w:type="dxa"/>
            <w:right w:w="108" w:type="dxa"/>
          </w:tblCellMar>
        </w:tblPrEx>
        <w:trPr>
          <w:trHeight w:val="308" w:hRule="atLeast"/>
        </w:trPr>
        <w:tc>
          <w:tcPr>
            <w:tcW w:w="9428" w:type="dxa"/>
            <w:gridSpan w:val="8"/>
            <w:tcBorders>
              <w:top w:val="single" w:color="000000" w:themeColor="text1" w:sz="8" w:space="0"/>
              <w:left w:val="nil"/>
              <w:bottom w:val="nil"/>
              <w:right w:val="nil"/>
            </w:tcBorders>
            <w:noWrap/>
            <w:vAlign w:val="center"/>
          </w:tcPr>
          <w:p w14:paraId="510FFA0C">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注：本表反映部门本年度国有资本经营预算财政拨款支出情况。本年度无国有资本经营预算财政拨款支出 ， 以空表列示。</w:t>
            </w:r>
          </w:p>
        </w:tc>
      </w:tr>
    </w:tbl>
    <w:p w14:paraId="5F1E547F">
      <w:pPr>
        <w:rPr>
          <w:rFonts w:ascii="仿宋_GB2312" w:hAnsi="宋体" w:eastAsia="仿宋_GB2312"/>
          <w:b/>
          <w:sz w:val="32"/>
          <w:szCs w:val="32"/>
        </w:rPr>
      </w:pPr>
    </w:p>
    <w:p w14:paraId="67BEB575">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pPr w:leftFromText="180" w:rightFromText="180" w:vertAnchor="text" w:horzAnchor="page" w:tblpX="282" w:tblpY="39"/>
        <w:tblOverlap w:val="never"/>
        <w:tblW w:w="7211" w:type="pct"/>
        <w:tblInd w:w="0" w:type="dxa"/>
        <w:tblLayout w:type="fixed"/>
        <w:tblCellMar>
          <w:top w:w="0" w:type="dxa"/>
          <w:left w:w="108" w:type="dxa"/>
          <w:bottom w:w="0" w:type="dxa"/>
          <w:right w:w="108" w:type="dxa"/>
        </w:tblCellMar>
      </w:tblPr>
      <w:tblGrid>
        <w:gridCol w:w="985"/>
        <w:gridCol w:w="1224"/>
        <w:gridCol w:w="812"/>
        <w:gridCol w:w="944"/>
        <w:gridCol w:w="524"/>
        <w:gridCol w:w="543"/>
        <w:gridCol w:w="779"/>
        <w:gridCol w:w="849"/>
        <w:gridCol w:w="1132"/>
        <w:gridCol w:w="638"/>
        <w:gridCol w:w="1025"/>
        <w:gridCol w:w="948"/>
        <w:gridCol w:w="1192"/>
      </w:tblGrid>
      <w:tr w14:paraId="1F371637">
        <w:trPr>
          <w:trHeight w:val="550" w:hRule="atLeast"/>
        </w:trPr>
        <w:tc>
          <w:tcPr>
            <w:tcW w:w="5000" w:type="pct"/>
            <w:gridSpan w:val="13"/>
            <w:tcBorders>
              <w:top w:val="nil"/>
              <w:left w:val="nil"/>
              <w:bottom w:val="nil"/>
              <w:right w:val="nil"/>
            </w:tcBorders>
            <w:noWrap/>
            <w:vAlign w:val="bottom"/>
          </w:tcPr>
          <w:p w14:paraId="256F73E9">
            <w:pPr>
              <w:widowControl/>
              <w:jc w:val="center"/>
              <w:textAlignment w:val="bottom"/>
              <w:rPr>
                <w:rFonts w:ascii="宋体" w:hAnsi="宋体" w:eastAsia="宋体"/>
                <w:color w:val="000000"/>
                <w:sz w:val="18"/>
                <w:szCs w:val="18"/>
              </w:rPr>
            </w:pPr>
            <w:r>
              <w:rPr>
                <w:rFonts w:hint="eastAsia" w:ascii="方正仿宋_GB2312" w:hAnsi="方正仿宋_GB2312" w:eastAsia="方正仿宋_GB2312" w:cs="方正仿宋_GB2312"/>
                <w:bCs/>
                <w:sz w:val="32"/>
                <w:szCs w:val="32"/>
              </w:rPr>
              <w:t>财政拨款“三公”经费支出决算表</w:t>
            </w:r>
          </w:p>
        </w:tc>
      </w:tr>
      <w:tr w14:paraId="39F6ABD3">
        <w:tblPrEx>
          <w:tblCellMar>
            <w:top w:w="0" w:type="dxa"/>
            <w:left w:w="108" w:type="dxa"/>
            <w:bottom w:w="0" w:type="dxa"/>
            <w:right w:w="108" w:type="dxa"/>
          </w:tblCellMar>
        </w:tblPrEx>
        <w:trPr>
          <w:trHeight w:val="260" w:hRule="atLeast"/>
        </w:trPr>
        <w:tc>
          <w:tcPr>
            <w:tcW w:w="5000" w:type="pct"/>
            <w:gridSpan w:val="13"/>
            <w:tcBorders>
              <w:top w:val="nil"/>
              <w:left w:val="nil"/>
              <w:bottom w:val="nil"/>
              <w:right w:val="nil"/>
            </w:tcBorders>
            <w:noWrap/>
            <w:vAlign w:val="bottom"/>
          </w:tcPr>
          <w:p w14:paraId="2ACB3663">
            <w:pPr>
              <w:widowControl/>
              <w:jc w:val="right"/>
              <w:textAlignment w:val="bottom"/>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公开</w:t>
            </w:r>
            <w:r>
              <w:rPr>
                <w:rFonts w:ascii="Times New Roman" w:hAnsi="Times New Roman" w:eastAsia="方正仿宋_GB2312" w:cs="Times New Roman"/>
                <w:color w:val="000000"/>
                <w:sz w:val="18"/>
                <w:szCs w:val="18"/>
              </w:rPr>
              <w:t>09</w:t>
            </w:r>
            <w:r>
              <w:rPr>
                <w:rFonts w:hint="eastAsia" w:ascii="方正仿宋_GB2312" w:hAnsi="方正仿宋_GB2312" w:eastAsia="方正仿宋_GB2312" w:cs="方正仿宋_GB2312"/>
                <w:color w:val="000000"/>
                <w:sz w:val="18"/>
                <w:szCs w:val="18"/>
              </w:rPr>
              <w:t>表</w:t>
            </w:r>
          </w:p>
        </w:tc>
      </w:tr>
      <w:tr w14:paraId="590097A1">
        <w:tblPrEx>
          <w:tblCellMar>
            <w:top w:w="0" w:type="dxa"/>
            <w:left w:w="108" w:type="dxa"/>
            <w:bottom w:w="0" w:type="dxa"/>
            <w:right w:w="108" w:type="dxa"/>
          </w:tblCellMar>
        </w:tblPrEx>
        <w:trPr>
          <w:trHeight w:val="260" w:hRule="atLeast"/>
        </w:trPr>
        <w:tc>
          <w:tcPr>
            <w:tcW w:w="1936" w:type="pct"/>
            <w:gridSpan w:val="5"/>
            <w:tcBorders>
              <w:top w:val="nil"/>
              <w:left w:val="nil"/>
              <w:bottom w:val="single" w:color="000000" w:themeColor="text1" w:sz="8" w:space="0"/>
              <w:right w:val="nil"/>
            </w:tcBorders>
            <w:noWrap/>
            <w:vAlign w:val="bottom"/>
          </w:tcPr>
          <w:p w14:paraId="23BB729D">
            <w:pPr>
              <w:widowControl/>
              <w:jc w:val="left"/>
              <w:textAlignment w:val="bottom"/>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部门（单位）：涞源县劳动保障服务中心</w:t>
            </w:r>
          </w:p>
        </w:tc>
        <w:tc>
          <w:tcPr>
            <w:tcW w:w="933" w:type="pct"/>
            <w:gridSpan w:val="3"/>
            <w:tcBorders>
              <w:top w:val="nil"/>
              <w:left w:val="nil"/>
              <w:bottom w:val="single" w:color="000000" w:themeColor="text1" w:sz="8" w:space="0"/>
              <w:right w:val="nil"/>
            </w:tcBorders>
            <w:noWrap/>
            <w:vAlign w:val="bottom"/>
          </w:tcPr>
          <w:p w14:paraId="241374B6">
            <w:pPr>
              <w:widowControl/>
              <w:jc w:val="center"/>
              <w:textAlignment w:val="bottom"/>
              <w:rPr>
                <w:rFonts w:ascii="宋体" w:hAnsi="宋体" w:eastAsia="宋体"/>
                <w:color w:val="000000"/>
                <w:sz w:val="18"/>
                <w:szCs w:val="18"/>
              </w:rPr>
            </w:pPr>
            <w:r>
              <w:rPr>
                <w:rFonts w:ascii="Times New Roman" w:hAnsi="Times New Roman" w:eastAsia="宋体" w:cs="Times New Roman"/>
                <w:color w:val="000000"/>
                <w:sz w:val="18"/>
                <w:szCs w:val="18"/>
              </w:rPr>
              <w:t>202</w:t>
            </w:r>
            <w:r>
              <w:rPr>
                <w:rFonts w:hint="eastAsia" w:ascii="Times New Roman" w:hAnsi="Times New Roman" w:eastAsia="宋体" w:cs="Times New Roman"/>
                <w:color w:val="000000"/>
                <w:sz w:val="18"/>
                <w:szCs w:val="18"/>
              </w:rPr>
              <w:t>5</w:t>
            </w:r>
            <w:r>
              <w:rPr>
                <w:rFonts w:hint="eastAsia" w:ascii="方正仿宋_GB2312" w:hAnsi="方正仿宋_GB2312" w:eastAsia="方正仿宋_GB2312" w:cs="方正仿宋_GB2312"/>
                <w:color w:val="000000"/>
                <w:sz w:val="18"/>
                <w:szCs w:val="18"/>
              </w:rPr>
              <w:t>年度</w:t>
            </w:r>
          </w:p>
        </w:tc>
        <w:tc>
          <w:tcPr>
            <w:tcW w:w="2129" w:type="pct"/>
            <w:gridSpan w:val="5"/>
            <w:tcBorders>
              <w:top w:val="nil"/>
              <w:left w:val="nil"/>
              <w:bottom w:val="single" w:color="000000" w:themeColor="text1" w:sz="8" w:space="0"/>
              <w:right w:val="nil"/>
            </w:tcBorders>
            <w:noWrap/>
            <w:vAlign w:val="bottom"/>
          </w:tcPr>
          <w:p w14:paraId="0EEE0CE4">
            <w:pPr>
              <w:widowControl/>
              <w:jc w:val="right"/>
              <w:textAlignment w:val="bottom"/>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金额单位：万元</w:t>
            </w:r>
          </w:p>
        </w:tc>
      </w:tr>
      <w:tr w14:paraId="05916348">
        <w:tblPrEx>
          <w:tblCellMar>
            <w:top w:w="0" w:type="dxa"/>
            <w:left w:w="108" w:type="dxa"/>
            <w:bottom w:w="0" w:type="dxa"/>
            <w:right w:w="108" w:type="dxa"/>
          </w:tblCellMar>
        </w:tblPrEx>
        <w:trPr>
          <w:trHeight w:val="431" w:hRule="atLeast"/>
        </w:trPr>
        <w:tc>
          <w:tcPr>
            <w:tcW w:w="2506" w:type="pct"/>
            <w:gridSpan w:val="7"/>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CA3C7F">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预算数</w:t>
            </w:r>
          </w:p>
        </w:tc>
        <w:tc>
          <w:tcPr>
            <w:tcW w:w="2493" w:type="pct"/>
            <w:gridSpan w:val="6"/>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150CB2">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决算数</w:t>
            </w:r>
          </w:p>
        </w:tc>
      </w:tr>
      <w:tr w14:paraId="0C6365FE">
        <w:tblPrEx>
          <w:tblCellMar>
            <w:top w:w="0" w:type="dxa"/>
            <w:left w:w="108" w:type="dxa"/>
            <w:bottom w:w="0" w:type="dxa"/>
            <w:right w:w="108" w:type="dxa"/>
          </w:tblCellMar>
        </w:tblPrEx>
        <w:trPr>
          <w:trHeight w:val="431" w:hRule="atLeast"/>
        </w:trPr>
        <w:tc>
          <w:tcPr>
            <w:tcW w:w="425"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C03C82">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合计</w:t>
            </w:r>
          </w:p>
        </w:tc>
        <w:tc>
          <w:tcPr>
            <w:tcW w:w="528"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9FB145">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因公出国（境）费</w:t>
            </w:r>
          </w:p>
        </w:tc>
        <w:tc>
          <w:tcPr>
            <w:tcW w:w="1217" w:type="pct"/>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C9C5F2">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公务用车购置及运行维护费</w:t>
            </w:r>
          </w:p>
        </w:tc>
        <w:tc>
          <w:tcPr>
            <w:tcW w:w="335"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CC2B7D">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公务接待费</w:t>
            </w:r>
          </w:p>
        </w:tc>
        <w:tc>
          <w:tcPr>
            <w:tcW w:w="36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FC64B0">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合计</w:t>
            </w:r>
          </w:p>
        </w:tc>
        <w:tc>
          <w:tcPr>
            <w:tcW w:w="488"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5AD58B">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因公出国（境）费</w:t>
            </w:r>
          </w:p>
        </w:tc>
        <w:tc>
          <w:tcPr>
            <w:tcW w:w="1126"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7DD530">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公务用车购置及运行维护费</w:t>
            </w:r>
          </w:p>
        </w:tc>
        <w:tc>
          <w:tcPr>
            <w:tcW w:w="511"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E587C8">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公务接待费</w:t>
            </w:r>
          </w:p>
        </w:tc>
      </w:tr>
      <w:tr w14:paraId="0D419CF5">
        <w:tblPrEx>
          <w:tblCellMar>
            <w:top w:w="0" w:type="dxa"/>
            <w:left w:w="108" w:type="dxa"/>
            <w:bottom w:w="0" w:type="dxa"/>
            <w:right w:w="108" w:type="dxa"/>
          </w:tblCellMar>
        </w:tblPrEx>
        <w:trPr>
          <w:trHeight w:val="431" w:hRule="atLeast"/>
        </w:trPr>
        <w:tc>
          <w:tcPr>
            <w:tcW w:w="42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1BDFF2">
            <w:pPr>
              <w:jc w:val="center"/>
              <w:rPr>
                <w:rFonts w:ascii="方正仿宋_GB2312" w:hAnsi="方正仿宋_GB2312" w:eastAsia="方正仿宋_GB2312" w:cs="方正仿宋_GB2312"/>
                <w:color w:val="000000"/>
                <w:sz w:val="18"/>
                <w:szCs w:val="18"/>
              </w:rPr>
            </w:pPr>
          </w:p>
        </w:tc>
        <w:tc>
          <w:tcPr>
            <w:tcW w:w="528"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0D90A6">
            <w:pPr>
              <w:jc w:val="center"/>
              <w:rPr>
                <w:rFonts w:ascii="方正仿宋_GB2312" w:hAnsi="方正仿宋_GB2312" w:eastAsia="方正仿宋_GB2312" w:cs="方正仿宋_GB2312"/>
                <w:color w:val="000000"/>
                <w:sz w:val="18"/>
                <w:szCs w:val="18"/>
              </w:rPr>
            </w:pPr>
          </w:p>
        </w:tc>
        <w:tc>
          <w:tcPr>
            <w:tcW w:w="35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17166C">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小计</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3A99FD">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公务用车购置费</w:t>
            </w:r>
          </w:p>
        </w:tc>
        <w:tc>
          <w:tcPr>
            <w:tcW w:w="45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91722E">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公务用车运行维护费</w:t>
            </w:r>
          </w:p>
        </w:tc>
        <w:tc>
          <w:tcPr>
            <w:tcW w:w="33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FBA0CB">
            <w:pPr>
              <w:jc w:val="center"/>
              <w:rPr>
                <w:rFonts w:ascii="方正仿宋_GB2312" w:hAnsi="方正仿宋_GB2312" w:eastAsia="方正仿宋_GB2312" w:cs="方正仿宋_GB2312"/>
                <w:color w:val="000000"/>
                <w:sz w:val="18"/>
                <w:szCs w:val="18"/>
              </w:rPr>
            </w:pPr>
          </w:p>
        </w:tc>
        <w:tc>
          <w:tcPr>
            <w:tcW w:w="36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8801F6">
            <w:pPr>
              <w:jc w:val="center"/>
              <w:rPr>
                <w:rFonts w:ascii="方正仿宋_GB2312" w:hAnsi="方正仿宋_GB2312" w:eastAsia="方正仿宋_GB2312" w:cs="方正仿宋_GB2312"/>
                <w:color w:val="000000"/>
                <w:sz w:val="18"/>
                <w:szCs w:val="18"/>
              </w:rPr>
            </w:pPr>
          </w:p>
        </w:tc>
        <w:tc>
          <w:tcPr>
            <w:tcW w:w="488"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1E32A1">
            <w:pPr>
              <w:jc w:val="center"/>
              <w:rPr>
                <w:rFonts w:ascii="方正仿宋_GB2312" w:hAnsi="方正仿宋_GB2312" w:eastAsia="方正仿宋_GB2312" w:cs="方正仿宋_GB2312"/>
                <w:color w:val="000000"/>
                <w:sz w:val="18"/>
                <w:szCs w:val="18"/>
              </w:rPr>
            </w:pPr>
          </w:p>
        </w:tc>
        <w:tc>
          <w:tcPr>
            <w:tcW w:w="27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9CA9D5">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小计</w:t>
            </w:r>
          </w:p>
        </w:tc>
        <w:tc>
          <w:tcPr>
            <w:tcW w:w="44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425348">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公务用车购置费</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25660D">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公务用车运行维护费</w:t>
            </w:r>
          </w:p>
        </w:tc>
        <w:tc>
          <w:tcPr>
            <w:tcW w:w="511"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FDD861">
            <w:pPr>
              <w:jc w:val="center"/>
              <w:rPr>
                <w:rFonts w:ascii="方正仿宋_GB2312" w:hAnsi="方正仿宋_GB2312" w:eastAsia="方正仿宋_GB2312" w:cs="方正仿宋_GB2312"/>
                <w:color w:val="000000"/>
                <w:sz w:val="18"/>
                <w:szCs w:val="18"/>
              </w:rPr>
            </w:pPr>
          </w:p>
        </w:tc>
      </w:tr>
      <w:tr w14:paraId="05236BFB">
        <w:tblPrEx>
          <w:tblCellMar>
            <w:top w:w="0" w:type="dxa"/>
            <w:left w:w="108" w:type="dxa"/>
            <w:bottom w:w="0" w:type="dxa"/>
            <w:right w:w="108" w:type="dxa"/>
          </w:tblCellMar>
        </w:tblPrEx>
        <w:trPr>
          <w:trHeight w:val="431" w:hRule="atLeast"/>
        </w:trPr>
        <w:tc>
          <w:tcPr>
            <w:tcW w:w="42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24F144">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443469">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2</w:t>
            </w:r>
          </w:p>
        </w:tc>
        <w:tc>
          <w:tcPr>
            <w:tcW w:w="35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E29D29">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3</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2C5B67">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4</w:t>
            </w:r>
          </w:p>
        </w:tc>
        <w:tc>
          <w:tcPr>
            <w:tcW w:w="45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D9FF59">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5</w:t>
            </w: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B5A897">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6</w:t>
            </w:r>
          </w:p>
        </w:tc>
        <w:tc>
          <w:tcPr>
            <w:tcW w:w="3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9885CF">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7</w:t>
            </w:r>
          </w:p>
        </w:tc>
        <w:tc>
          <w:tcPr>
            <w:tcW w:w="4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8D6166">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8</w:t>
            </w:r>
          </w:p>
        </w:tc>
        <w:tc>
          <w:tcPr>
            <w:tcW w:w="27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F59FC5">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9</w:t>
            </w:r>
          </w:p>
        </w:tc>
        <w:tc>
          <w:tcPr>
            <w:tcW w:w="44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C047F7">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10</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A9B723">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11</w:t>
            </w:r>
          </w:p>
        </w:tc>
        <w:tc>
          <w:tcPr>
            <w:tcW w:w="51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2C0915">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12</w:t>
            </w:r>
          </w:p>
        </w:tc>
      </w:tr>
      <w:tr w14:paraId="7CD83D69">
        <w:tblPrEx>
          <w:tblCellMar>
            <w:top w:w="0" w:type="dxa"/>
            <w:left w:w="108" w:type="dxa"/>
            <w:bottom w:w="0" w:type="dxa"/>
            <w:right w:w="108" w:type="dxa"/>
          </w:tblCellMar>
        </w:tblPrEx>
        <w:trPr>
          <w:trHeight w:val="431" w:hRule="atLeast"/>
        </w:trPr>
        <w:tc>
          <w:tcPr>
            <w:tcW w:w="42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E266C9">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3.00</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9D016E">
            <w:pPr>
              <w:jc w:val="right"/>
              <w:rPr>
                <w:rFonts w:ascii="Times New Roman" w:hAnsi="Times New Roman" w:eastAsia="方正仿宋_GB2312" w:cs="Times New Roman"/>
                <w:color w:val="000000"/>
                <w:sz w:val="18"/>
                <w:szCs w:val="18"/>
              </w:rPr>
            </w:pPr>
          </w:p>
        </w:tc>
        <w:tc>
          <w:tcPr>
            <w:tcW w:w="35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05C228">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2.50</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827C34">
            <w:pPr>
              <w:jc w:val="right"/>
              <w:rPr>
                <w:rFonts w:ascii="Times New Roman" w:hAnsi="Times New Roman" w:eastAsia="方正仿宋_GB2312" w:cs="Times New Roman"/>
                <w:color w:val="000000"/>
                <w:sz w:val="18"/>
                <w:szCs w:val="18"/>
              </w:rPr>
            </w:pPr>
          </w:p>
        </w:tc>
        <w:tc>
          <w:tcPr>
            <w:tcW w:w="45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3F6770">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2.50</w:t>
            </w: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95C28B">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0.50</w:t>
            </w:r>
          </w:p>
        </w:tc>
        <w:tc>
          <w:tcPr>
            <w:tcW w:w="3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A9685A">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2.38</w:t>
            </w:r>
          </w:p>
        </w:tc>
        <w:tc>
          <w:tcPr>
            <w:tcW w:w="4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5016A7">
            <w:pPr>
              <w:jc w:val="right"/>
              <w:rPr>
                <w:rFonts w:ascii="Times New Roman" w:hAnsi="Times New Roman" w:eastAsia="方正仿宋_GB2312" w:cs="Times New Roman"/>
                <w:color w:val="000000"/>
                <w:sz w:val="18"/>
                <w:szCs w:val="18"/>
              </w:rPr>
            </w:pPr>
          </w:p>
        </w:tc>
        <w:tc>
          <w:tcPr>
            <w:tcW w:w="27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C4751B">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2.38</w:t>
            </w:r>
          </w:p>
        </w:tc>
        <w:tc>
          <w:tcPr>
            <w:tcW w:w="44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ADBC21">
            <w:pPr>
              <w:jc w:val="right"/>
              <w:rPr>
                <w:rFonts w:ascii="Times New Roman" w:hAnsi="Times New Roman" w:eastAsia="方正仿宋_GB2312" w:cs="Times New Roman"/>
                <w:color w:val="000000"/>
                <w:sz w:val="18"/>
                <w:szCs w:val="18"/>
              </w:rPr>
            </w:pP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41D72F">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2.38</w:t>
            </w:r>
          </w:p>
        </w:tc>
        <w:tc>
          <w:tcPr>
            <w:tcW w:w="51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389570">
            <w:pPr>
              <w:jc w:val="right"/>
              <w:rPr>
                <w:rFonts w:ascii="Times New Roman" w:hAnsi="Times New Roman" w:eastAsia="方正仿宋_GB2312" w:cs="Times New Roman"/>
                <w:color w:val="000000"/>
                <w:sz w:val="18"/>
                <w:szCs w:val="18"/>
              </w:rPr>
            </w:pPr>
          </w:p>
        </w:tc>
      </w:tr>
      <w:tr w14:paraId="32EA5C78">
        <w:tblPrEx>
          <w:tblCellMar>
            <w:top w:w="0" w:type="dxa"/>
            <w:left w:w="108" w:type="dxa"/>
            <w:bottom w:w="0" w:type="dxa"/>
            <w:right w:w="108" w:type="dxa"/>
          </w:tblCellMar>
        </w:tblPrEx>
        <w:trPr>
          <w:trHeight w:val="431" w:hRule="atLeast"/>
        </w:trPr>
        <w:tc>
          <w:tcPr>
            <w:tcW w:w="5000" w:type="pct"/>
            <w:gridSpan w:val="13"/>
            <w:tcBorders>
              <w:top w:val="single" w:color="000000" w:themeColor="text1" w:sz="8" w:space="0"/>
              <w:left w:val="nil"/>
              <w:bottom w:val="nil"/>
              <w:right w:val="nil"/>
            </w:tcBorders>
            <w:noWrap/>
            <w:vAlign w:val="center"/>
          </w:tcPr>
          <w:p w14:paraId="32E1CBA6">
            <w:pPr>
              <w:widowControl/>
              <w:jc w:val="left"/>
              <w:textAlignment w:val="center"/>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注：本表反映部门本年度财政拨款“三公”经费支出预决算情况。其中：预算数为“三公”经费全年预算数，反映按规定程序调整后的预算数；决算数是包括当年财政拨款和以前年度结转资金安排的实际支出。</w:t>
            </w:r>
          </w:p>
        </w:tc>
      </w:tr>
    </w:tbl>
    <w:p w14:paraId="4CF00331">
      <w:pPr>
        <w:rPr>
          <w:rFonts w:ascii="仿宋_GB2312" w:hAnsi="宋体" w:eastAsia="仿宋_GB2312"/>
          <w:b/>
          <w:sz w:val="32"/>
          <w:szCs w:val="32"/>
        </w:rPr>
      </w:pPr>
    </w:p>
    <w:p w14:paraId="3443A1F3">
      <w:pPr>
        <w:rPr>
          <w:rFonts w:ascii="仿宋_GB2312" w:hAnsi="宋体" w:eastAsia="仿宋_GB2312"/>
          <w:b/>
          <w:sz w:val="32"/>
          <w:szCs w:val="32"/>
        </w:rPr>
      </w:pPr>
      <w:r>
        <w:rPr>
          <w:rFonts w:hint="eastAsia" w:ascii="仿宋_GB2312" w:hAnsi="宋体" w:eastAsia="仿宋_GB2312"/>
          <w:b/>
          <w:sz w:val="32"/>
          <w:szCs w:val="32"/>
        </w:rPr>
        <w:br w:type="page"/>
      </w:r>
    </w:p>
    <w:p w14:paraId="7BB8DB26">
      <w:pPr>
        <w:rPr>
          <w:rFonts w:ascii="仿宋_GB2312" w:hAnsi="宋体" w:eastAsia="仿宋_GB2312"/>
          <w:b/>
          <w:sz w:val="32"/>
          <w:szCs w:val="32"/>
        </w:rPr>
        <w:sectPr>
          <w:headerReference r:id="rId9" w:type="default"/>
          <w:footerReference r:id="rId10" w:type="default"/>
          <w:pgSz w:w="11906" w:h="16838"/>
          <w:pgMar w:top="1531" w:right="1984" w:bottom="1531" w:left="2098" w:header="851" w:footer="992" w:gutter="0"/>
          <w:cols w:space="720" w:num="1"/>
          <w:docGrid w:type="lines" w:linePitch="312" w:charSpace="0"/>
        </w:sectPr>
      </w:pPr>
    </w:p>
    <w:p w14:paraId="3050F7A8">
      <w:pPr>
        <w:pStyle w:val="10"/>
        <w:widowControl/>
        <w:spacing w:beforeAutospacing="0" w:afterAutospacing="0"/>
        <w:jc w:val="both"/>
        <w:rPr>
          <w:rFonts w:ascii="黑体" w:hAnsi="宋体" w:eastAsia="黑体" w:cs="黑体"/>
          <w:color w:val="000000"/>
          <w:spacing w:val="-20"/>
          <w:sz w:val="72"/>
          <w:szCs w:val="72"/>
          <w:shd w:val="clear" w:color="auto" w:fill="FFFFFF"/>
        </w:rPr>
      </w:pPr>
    </w:p>
    <w:p w14:paraId="7CB68D52">
      <w:pPr>
        <w:pStyle w:val="10"/>
        <w:widowControl/>
        <w:spacing w:beforeAutospacing="0" w:afterAutospacing="0"/>
        <w:jc w:val="both"/>
        <w:rPr>
          <w:rFonts w:ascii="黑体" w:hAnsi="宋体" w:eastAsia="黑体" w:cs="黑体"/>
          <w:color w:val="000000"/>
          <w:spacing w:val="-20"/>
          <w:sz w:val="72"/>
          <w:szCs w:val="72"/>
          <w:shd w:val="clear" w:color="auto" w:fill="FFFFFF"/>
        </w:rPr>
      </w:pPr>
    </w:p>
    <w:p w14:paraId="735E2213">
      <w:pPr>
        <w:pStyle w:val="10"/>
        <w:widowControl/>
        <w:spacing w:beforeAutospacing="0" w:afterAutospacing="0"/>
        <w:jc w:val="both"/>
        <w:rPr>
          <w:rFonts w:ascii="黑体" w:hAnsi="宋体" w:eastAsia="黑体" w:cs="黑体"/>
          <w:color w:val="000000"/>
          <w:spacing w:val="-20"/>
          <w:sz w:val="72"/>
          <w:szCs w:val="72"/>
          <w:shd w:val="clear" w:color="auto" w:fill="FFFFFF"/>
        </w:rPr>
      </w:pPr>
    </w:p>
    <w:p w14:paraId="27A5DB7C">
      <w:pPr>
        <w:pStyle w:val="10"/>
        <w:widowControl/>
        <w:spacing w:beforeAutospacing="0" w:afterAutospacing="0"/>
        <w:jc w:val="both"/>
        <w:rPr>
          <w:rFonts w:ascii="黑体" w:hAnsi="宋体" w:eastAsia="黑体" w:cs="黑体"/>
          <w:color w:val="000000"/>
          <w:spacing w:val="-20"/>
          <w:sz w:val="72"/>
          <w:szCs w:val="72"/>
          <w:shd w:val="clear" w:color="auto" w:fill="FFFFFF"/>
        </w:rPr>
      </w:pPr>
    </w:p>
    <w:p w14:paraId="796C1C78">
      <w:pPr>
        <w:pStyle w:val="10"/>
        <w:widowControl/>
        <w:spacing w:beforeAutospacing="0" w:afterAutospacing="0"/>
        <w:jc w:val="both"/>
        <w:rPr>
          <w:rFonts w:ascii="黑体" w:hAnsi="宋体" w:eastAsia="黑体" w:cs="黑体"/>
          <w:color w:val="000000"/>
          <w:spacing w:val="-20"/>
          <w:sz w:val="72"/>
          <w:szCs w:val="72"/>
          <w:shd w:val="clear" w:color="auto" w:fill="FFFFFF"/>
        </w:rPr>
      </w:pPr>
    </w:p>
    <w:p w14:paraId="25192A38">
      <w:pPr>
        <w:widowControl/>
        <w:spacing w:line="360" w:lineRule="auto"/>
        <w:jc w:val="center"/>
        <w:outlineLvl w:val="0"/>
        <w:rPr>
          <w:rFonts w:ascii="Times New Roman" w:eastAsia="黑体"/>
          <w:sz w:val="44"/>
          <w:szCs w:val="44"/>
        </w:rPr>
      </w:pPr>
      <w:r>
        <w:rPr>
          <w:rFonts w:ascii="Times New Roman" w:eastAsia="黑体"/>
          <w:sz w:val="44"/>
          <w:szCs w:val="44"/>
        </w:rPr>
        <w:t>第三部分</w:t>
      </w:r>
      <w:r>
        <w:rPr>
          <w:rFonts w:ascii="Times New Roman" w:eastAsia="仿宋_GB2312"/>
          <w:sz w:val="44"/>
          <w:szCs w:val="44"/>
        </w:rPr>
        <w:t>2025</w:t>
      </w:r>
      <w:r>
        <w:rPr>
          <w:rFonts w:ascii="Times New Roman" w:eastAsia="黑体"/>
          <w:sz w:val="44"/>
          <w:szCs w:val="44"/>
        </w:rPr>
        <w:t>年度部门决算情况说明</w:t>
      </w:r>
    </w:p>
    <w:p w14:paraId="21B1DB85">
      <w:pPr>
        <w:pStyle w:val="10"/>
        <w:widowControl/>
        <w:spacing w:beforeAutospacing="0" w:afterAutospacing="0"/>
        <w:jc w:val="both"/>
        <w:outlineLvl w:val="1"/>
        <w:rPr>
          <w:rFonts w:ascii="黑体" w:hAnsi="Calibri" w:eastAsia="黑体"/>
          <w:kern w:val="2"/>
          <w:sz w:val="32"/>
          <w:szCs w:val="32"/>
        </w:rPr>
      </w:pPr>
    </w:p>
    <w:p w14:paraId="5EC6786F">
      <w:pPr>
        <w:pStyle w:val="10"/>
        <w:widowControl/>
        <w:spacing w:beforeAutospacing="0" w:afterAutospacing="0"/>
        <w:jc w:val="both"/>
        <w:outlineLvl w:val="1"/>
        <w:rPr>
          <w:rFonts w:ascii="黑体" w:hAnsi="Calibri" w:eastAsia="黑体"/>
          <w:kern w:val="2"/>
          <w:sz w:val="32"/>
          <w:szCs w:val="32"/>
        </w:rPr>
      </w:pPr>
    </w:p>
    <w:p w14:paraId="6BB4B0C1">
      <w:pPr>
        <w:pStyle w:val="10"/>
        <w:widowControl/>
        <w:spacing w:beforeAutospacing="0" w:afterAutospacing="0"/>
        <w:jc w:val="both"/>
        <w:outlineLvl w:val="1"/>
        <w:rPr>
          <w:rFonts w:ascii="黑体" w:hAnsi="Calibri" w:eastAsia="黑体"/>
          <w:kern w:val="2"/>
          <w:sz w:val="32"/>
          <w:szCs w:val="32"/>
        </w:rPr>
      </w:pPr>
    </w:p>
    <w:p w14:paraId="743F55A8">
      <w:pPr>
        <w:pStyle w:val="10"/>
        <w:widowControl/>
        <w:spacing w:beforeAutospacing="0" w:afterAutospacing="0"/>
        <w:jc w:val="both"/>
        <w:outlineLvl w:val="1"/>
        <w:rPr>
          <w:rFonts w:ascii="黑体" w:hAnsi="Calibri" w:eastAsia="黑体"/>
          <w:kern w:val="2"/>
          <w:sz w:val="32"/>
          <w:szCs w:val="32"/>
        </w:rPr>
      </w:pPr>
    </w:p>
    <w:p w14:paraId="1245C638">
      <w:pPr>
        <w:pStyle w:val="10"/>
        <w:widowControl/>
        <w:spacing w:beforeAutospacing="0" w:afterAutospacing="0"/>
        <w:jc w:val="both"/>
        <w:outlineLvl w:val="1"/>
        <w:rPr>
          <w:rFonts w:ascii="黑体" w:hAnsi="Calibri" w:eastAsia="黑体"/>
          <w:kern w:val="2"/>
          <w:sz w:val="32"/>
          <w:szCs w:val="32"/>
        </w:rPr>
      </w:pPr>
    </w:p>
    <w:p w14:paraId="73C03AF2">
      <w:pPr>
        <w:pStyle w:val="10"/>
        <w:widowControl/>
        <w:spacing w:beforeAutospacing="0" w:afterAutospacing="0"/>
        <w:jc w:val="both"/>
        <w:outlineLvl w:val="1"/>
        <w:rPr>
          <w:rFonts w:ascii="黑体" w:hAnsi="Calibri" w:eastAsia="黑体"/>
          <w:kern w:val="2"/>
          <w:sz w:val="32"/>
          <w:szCs w:val="32"/>
        </w:rPr>
      </w:pPr>
    </w:p>
    <w:p w14:paraId="23A3A107">
      <w:pPr>
        <w:pStyle w:val="10"/>
        <w:widowControl/>
        <w:spacing w:beforeAutospacing="0" w:afterAutospacing="0"/>
        <w:jc w:val="both"/>
        <w:outlineLvl w:val="1"/>
        <w:rPr>
          <w:rFonts w:ascii="黑体" w:hAnsi="Calibri" w:eastAsia="黑体"/>
          <w:kern w:val="2"/>
          <w:sz w:val="32"/>
          <w:szCs w:val="32"/>
        </w:rPr>
      </w:pPr>
    </w:p>
    <w:p w14:paraId="5FE5AB71">
      <w:pPr>
        <w:pStyle w:val="10"/>
        <w:widowControl/>
        <w:spacing w:beforeAutospacing="0" w:afterAutospacing="0"/>
        <w:jc w:val="both"/>
        <w:outlineLvl w:val="1"/>
        <w:rPr>
          <w:rFonts w:ascii="黑体" w:hAnsi="Calibri" w:eastAsia="黑体"/>
          <w:kern w:val="2"/>
          <w:sz w:val="32"/>
          <w:szCs w:val="32"/>
        </w:rPr>
      </w:pPr>
    </w:p>
    <w:p w14:paraId="2B07BDCB">
      <w:pPr>
        <w:pStyle w:val="10"/>
        <w:widowControl/>
        <w:spacing w:beforeAutospacing="0" w:afterAutospacing="0"/>
        <w:jc w:val="both"/>
        <w:outlineLvl w:val="1"/>
        <w:rPr>
          <w:rFonts w:ascii="黑体" w:hAnsi="Calibri" w:eastAsia="黑体"/>
          <w:kern w:val="2"/>
          <w:sz w:val="32"/>
          <w:szCs w:val="32"/>
        </w:rPr>
      </w:pPr>
    </w:p>
    <w:p w14:paraId="0BBD908F">
      <w:pPr>
        <w:pStyle w:val="10"/>
        <w:widowControl/>
        <w:spacing w:beforeAutospacing="0" w:afterAutospacing="0"/>
        <w:jc w:val="both"/>
        <w:outlineLvl w:val="1"/>
        <w:rPr>
          <w:rFonts w:ascii="黑体" w:hAnsi="Calibri" w:eastAsia="黑体"/>
          <w:kern w:val="2"/>
          <w:sz w:val="32"/>
          <w:szCs w:val="32"/>
        </w:rPr>
        <w:sectPr>
          <w:footerReference r:id="rId11" w:type="default"/>
          <w:pgSz w:w="11906" w:h="16838"/>
          <w:pgMar w:top="2098" w:right="1417" w:bottom="1871" w:left="1417" w:header="851" w:footer="992" w:gutter="0"/>
          <w:cols w:space="0" w:num="1"/>
          <w:docGrid w:type="lines" w:linePitch="329" w:charSpace="0"/>
        </w:sectPr>
      </w:pPr>
    </w:p>
    <w:p w14:paraId="6796FD58">
      <w:pPr>
        <w:widowControl/>
        <w:spacing w:line="360" w:lineRule="auto"/>
        <w:jc w:val="left"/>
        <w:outlineLvl w:val="1"/>
        <w:rPr>
          <w:rFonts w:ascii="Times New Roman" w:eastAsia="黑体"/>
          <w:sz w:val="32"/>
          <w:szCs w:val="32"/>
        </w:rPr>
      </w:pPr>
      <w:r>
        <w:rPr>
          <w:rFonts w:ascii="Times New Roman" w:eastAsia="黑体"/>
          <w:sz w:val="32"/>
          <w:szCs w:val="32"/>
        </w:rPr>
        <w:t>一、收入支出决算总体情况说明</w:t>
      </w:r>
    </w:p>
    <w:p w14:paraId="39AB5F27">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本单位2025年度收、支总计（含结转和结余）均为265.42万元。与2024年度决算相比，收支各增加44.04万元，增长19.9%，主要原因是</w:t>
      </w:r>
      <w:r>
        <w:rPr>
          <w:rFonts w:hint="eastAsia" w:ascii="Times New Roman" w:eastAsia="仿宋_GB2312"/>
          <w:sz w:val="32"/>
          <w:szCs w:val="32"/>
        </w:rPr>
        <w:t>本年调资增资</w:t>
      </w:r>
      <w:r>
        <w:rPr>
          <w:rFonts w:hint="eastAsia" w:ascii="Times New Roman" w:eastAsia="仿宋_GB2312"/>
          <w:sz w:val="32"/>
          <w:szCs w:val="32"/>
          <w:lang w:val="en-US" w:eastAsia="zh-CN"/>
        </w:rPr>
        <w:t>及涉军资金</w:t>
      </w:r>
      <w:r>
        <w:rPr>
          <w:rFonts w:hint="eastAsia" w:ascii="Times New Roman" w:eastAsia="仿宋_GB2312"/>
          <w:sz w:val="32"/>
          <w:szCs w:val="32"/>
        </w:rPr>
        <w:t>造成</w:t>
      </w:r>
      <w:r>
        <w:rPr>
          <w:rFonts w:hint="eastAsia" w:ascii="Times New Roman" w:eastAsia="仿宋_GB2312"/>
          <w:sz w:val="32"/>
          <w:szCs w:val="32"/>
          <w:lang w:val="en-US" w:eastAsia="zh-CN"/>
        </w:rPr>
        <w:t>收支</w:t>
      </w:r>
      <w:r>
        <w:rPr>
          <w:rFonts w:hint="eastAsia" w:ascii="Times New Roman" w:eastAsia="仿宋_GB2312"/>
          <w:sz w:val="32"/>
          <w:szCs w:val="32"/>
        </w:rPr>
        <w:t>增加</w:t>
      </w:r>
      <w:r>
        <w:rPr>
          <w:rFonts w:ascii="Times New Roman" w:eastAsia="仿宋_GB2312"/>
          <w:sz w:val="32"/>
          <w:szCs w:val="32"/>
        </w:rPr>
        <w:t>。</w:t>
      </w:r>
    </w:p>
    <w:p w14:paraId="60833AC5">
      <w:pPr>
        <w:pStyle w:val="10"/>
        <w:widowControl/>
        <w:spacing w:beforeAutospacing="0" w:afterAutospacing="0"/>
        <w:jc w:val="center"/>
        <w:rPr>
          <w:rFonts w:ascii="Times New Roman" w:hAnsi="Times New Roman" w:eastAsia="Arial"/>
        </w:rPr>
      </w:pPr>
      <w:r>
        <w:rPr>
          <w:rFonts w:hint="eastAsia" w:ascii="Times New Roman" w:hAnsi="Times New Roman" w:eastAsia="宋体"/>
        </w:rPr>
        <w:drawing>
          <wp:inline distT="0" distB="0" distL="114300" distR="114300">
            <wp:extent cx="5256530" cy="2988310"/>
            <wp:effectExtent l="5080" t="4445" r="8890" b="17145"/>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Pr>
          <w:rFonts w:ascii="Times New Roman" w:hAnsi="Times New Roman" w:eastAsia="Arial"/>
          <w:color w:val="000000"/>
          <w:sz w:val="18"/>
          <w:szCs w:val="18"/>
          <w:shd w:val="clear" w:color="auto" w:fill="FFFFFF"/>
        </w:rPr>
        <w:t> </w:t>
      </w:r>
    </w:p>
    <w:p w14:paraId="5944B700">
      <w:pPr>
        <w:widowControl/>
        <w:spacing w:line="360" w:lineRule="auto"/>
        <w:jc w:val="left"/>
        <w:outlineLvl w:val="1"/>
        <w:rPr>
          <w:rFonts w:ascii="Times New Roman" w:eastAsia="黑体"/>
          <w:sz w:val="32"/>
          <w:szCs w:val="32"/>
        </w:rPr>
      </w:pPr>
      <w:r>
        <w:rPr>
          <w:rFonts w:ascii="Times New Roman" w:eastAsia="黑体"/>
          <w:sz w:val="32"/>
          <w:szCs w:val="32"/>
        </w:rPr>
        <w:t>二、收入决算情况说明</w:t>
      </w:r>
    </w:p>
    <w:p w14:paraId="6A87BBFC">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本单位2025年度本年收入合计256.81万元，其中：财政拨款收入250.13万元，占97.4%；上级补助收入</w:t>
      </w:r>
      <w:r>
        <w:rPr>
          <w:rFonts w:hint="eastAsia" w:ascii="Times New Roman" w:eastAsia="仿宋_GB2312"/>
          <w:sz w:val="32"/>
          <w:szCs w:val="32"/>
          <w:lang w:val="en-US" w:eastAsia="zh-CN"/>
        </w:rPr>
        <w:t>0</w:t>
      </w:r>
      <w:r>
        <w:rPr>
          <w:rFonts w:ascii="Times New Roman" w:eastAsia="仿宋_GB2312"/>
          <w:sz w:val="32"/>
          <w:szCs w:val="32"/>
        </w:rPr>
        <w:t>万元，占</w:t>
      </w:r>
      <w:r>
        <w:rPr>
          <w:rFonts w:hint="eastAsia" w:ascii="Times New Roman" w:eastAsia="仿宋_GB2312"/>
          <w:sz w:val="32"/>
          <w:szCs w:val="32"/>
          <w:lang w:val="en-US" w:eastAsia="zh-CN"/>
        </w:rPr>
        <w:t>0</w:t>
      </w:r>
      <w:r>
        <w:rPr>
          <w:rFonts w:ascii="Times New Roman" w:eastAsia="仿宋_GB2312"/>
          <w:sz w:val="32"/>
          <w:szCs w:val="32"/>
        </w:rPr>
        <w:t>%；事业收入</w:t>
      </w:r>
      <w:r>
        <w:rPr>
          <w:rFonts w:hint="eastAsia" w:ascii="Times New Roman" w:eastAsia="仿宋_GB2312"/>
          <w:sz w:val="32"/>
          <w:szCs w:val="32"/>
          <w:lang w:val="en-US" w:eastAsia="zh-CN"/>
        </w:rPr>
        <w:t>0</w:t>
      </w:r>
      <w:r>
        <w:rPr>
          <w:rFonts w:ascii="Times New Roman" w:eastAsia="仿宋_GB2312"/>
          <w:sz w:val="32"/>
          <w:szCs w:val="32"/>
        </w:rPr>
        <w:t>万元，占</w:t>
      </w:r>
      <w:r>
        <w:rPr>
          <w:rFonts w:hint="eastAsia" w:ascii="Times New Roman" w:eastAsia="仿宋_GB2312"/>
          <w:sz w:val="32"/>
          <w:szCs w:val="32"/>
          <w:lang w:val="en-US" w:eastAsia="zh-CN"/>
        </w:rPr>
        <w:t>0</w:t>
      </w:r>
      <w:r>
        <w:rPr>
          <w:rFonts w:ascii="Times New Roman" w:eastAsia="仿宋_GB2312"/>
          <w:sz w:val="32"/>
          <w:szCs w:val="32"/>
        </w:rPr>
        <w:t>%；经营收入0万元，占</w:t>
      </w:r>
      <w:r>
        <w:rPr>
          <w:rFonts w:hint="eastAsia" w:ascii="Times New Roman" w:eastAsia="仿宋_GB2312"/>
          <w:sz w:val="32"/>
          <w:szCs w:val="32"/>
          <w:lang w:val="en-US" w:eastAsia="zh-CN"/>
        </w:rPr>
        <w:t>0</w:t>
      </w:r>
      <w:r>
        <w:rPr>
          <w:rFonts w:ascii="Times New Roman" w:eastAsia="仿宋_GB2312"/>
          <w:sz w:val="32"/>
          <w:szCs w:val="32"/>
        </w:rPr>
        <w:t>%；附属单位上缴收入</w:t>
      </w:r>
      <w:r>
        <w:rPr>
          <w:rFonts w:hint="eastAsia" w:ascii="Times New Roman" w:eastAsia="仿宋_GB2312"/>
          <w:sz w:val="32"/>
          <w:szCs w:val="32"/>
          <w:lang w:val="en-US" w:eastAsia="zh-CN"/>
        </w:rPr>
        <w:t>0</w:t>
      </w:r>
      <w:r>
        <w:rPr>
          <w:rFonts w:ascii="Times New Roman" w:eastAsia="仿宋_GB2312"/>
          <w:sz w:val="32"/>
          <w:szCs w:val="32"/>
        </w:rPr>
        <w:t>万元，占</w:t>
      </w:r>
      <w:r>
        <w:rPr>
          <w:rFonts w:hint="eastAsia" w:ascii="Times New Roman" w:eastAsia="仿宋_GB2312"/>
          <w:sz w:val="32"/>
          <w:szCs w:val="32"/>
          <w:lang w:val="en-US" w:eastAsia="zh-CN"/>
        </w:rPr>
        <w:t>0</w:t>
      </w:r>
      <w:r>
        <w:rPr>
          <w:rFonts w:ascii="Times New Roman" w:eastAsia="仿宋_GB2312"/>
          <w:sz w:val="32"/>
          <w:szCs w:val="32"/>
        </w:rPr>
        <w:t>%；其他收入6.68万元，占2.6%。</w:t>
      </w:r>
    </w:p>
    <w:p w14:paraId="5F9876B0">
      <w:pPr>
        <w:adjustRightInd w:val="0"/>
        <w:snapToGrid w:val="0"/>
        <w:spacing w:line="580" w:lineRule="exact"/>
        <w:rPr>
          <w:rFonts w:ascii="Times New Roman" w:hAnsi="Times New Roman" w:eastAsia="仿宋_GB2312" w:cs="Times New Roman"/>
          <w:kern w:val="2"/>
          <w:sz w:val="32"/>
          <w:szCs w:val="32"/>
          <w:highlight w:val="yellow"/>
          <w:lang w:val="zh-CN"/>
        </w:rPr>
      </w:pPr>
      <w:r>
        <w:rPr>
          <w:rFonts w:ascii="Times New Roman" w:hAnsi="Times New Roman" w:eastAsia="仿宋_GB2312"/>
          <w:kern w:val="2"/>
          <w:sz w:val="32"/>
          <w:szCs w:val="32"/>
          <w:highlight w:val="yellow"/>
        </w:rPr>
        <w:drawing>
          <wp:anchor distT="0" distB="0" distL="114300" distR="114300" simplePos="0" relativeHeight="251660288" behindDoc="0" locked="0" layoutInCell="1" allowOverlap="1">
            <wp:simplePos x="0" y="0"/>
            <wp:positionH relativeFrom="column">
              <wp:posOffset>-16510</wp:posOffset>
            </wp:positionH>
            <wp:positionV relativeFrom="paragraph">
              <wp:posOffset>201930</wp:posOffset>
            </wp:positionV>
            <wp:extent cx="5256530" cy="2988310"/>
            <wp:effectExtent l="5080" t="4445" r="8890" b="17145"/>
            <wp:wrapTopAndBottom/>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p>
    <w:p w14:paraId="538989F1">
      <w:pPr>
        <w:widowControl/>
        <w:spacing w:line="360" w:lineRule="auto"/>
        <w:jc w:val="left"/>
        <w:outlineLvl w:val="1"/>
        <w:rPr>
          <w:rFonts w:ascii="Times New Roman" w:eastAsia="黑体"/>
          <w:sz w:val="32"/>
          <w:szCs w:val="32"/>
        </w:rPr>
      </w:pPr>
      <w:r>
        <w:rPr>
          <w:rFonts w:ascii="Times New Roman" w:eastAsia="黑体"/>
          <w:sz w:val="32"/>
          <w:szCs w:val="32"/>
        </w:rPr>
        <w:t>三、支出决算情况说明</w:t>
      </w:r>
    </w:p>
    <w:p w14:paraId="4D442A3B">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本单位2025年度本年支出合计260.59万元，其中：基本支出260.59万元，占100%；项目支出</w:t>
      </w:r>
      <w:r>
        <w:rPr>
          <w:rFonts w:hint="eastAsia" w:ascii="Times New Roman" w:eastAsia="仿宋_GB2312"/>
          <w:sz w:val="32"/>
          <w:szCs w:val="32"/>
          <w:lang w:val="en-US" w:eastAsia="zh-CN"/>
        </w:rPr>
        <w:t>0</w:t>
      </w:r>
      <w:r>
        <w:rPr>
          <w:rFonts w:ascii="Times New Roman" w:eastAsia="仿宋_GB2312"/>
          <w:sz w:val="32"/>
          <w:szCs w:val="32"/>
        </w:rPr>
        <w:t>万元，占</w:t>
      </w:r>
      <w:r>
        <w:rPr>
          <w:rFonts w:hint="eastAsia" w:ascii="Times New Roman" w:eastAsia="仿宋_GB2312"/>
          <w:sz w:val="32"/>
          <w:szCs w:val="32"/>
          <w:lang w:val="en-US" w:eastAsia="zh-CN"/>
        </w:rPr>
        <w:t>0</w:t>
      </w:r>
      <w:r>
        <w:rPr>
          <w:rFonts w:ascii="Times New Roman" w:eastAsia="仿宋_GB2312"/>
          <w:sz w:val="32"/>
          <w:szCs w:val="32"/>
        </w:rPr>
        <w:t>%；经营支出</w:t>
      </w:r>
      <w:r>
        <w:rPr>
          <w:rFonts w:hint="eastAsia" w:ascii="Times New Roman" w:eastAsia="仿宋_GB2312"/>
          <w:sz w:val="32"/>
          <w:szCs w:val="32"/>
          <w:lang w:val="en-US" w:eastAsia="zh-CN"/>
        </w:rPr>
        <w:t>0</w:t>
      </w:r>
      <w:r>
        <w:rPr>
          <w:rFonts w:ascii="Times New Roman" w:eastAsia="仿宋_GB2312"/>
          <w:sz w:val="32"/>
          <w:szCs w:val="32"/>
        </w:rPr>
        <w:t>万元，占</w:t>
      </w:r>
      <w:r>
        <w:rPr>
          <w:rFonts w:hint="eastAsia" w:ascii="Times New Roman" w:eastAsia="仿宋_GB2312"/>
          <w:sz w:val="32"/>
          <w:szCs w:val="32"/>
          <w:lang w:val="en-US" w:eastAsia="zh-CN"/>
        </w:rPr>
        <w:t>0</w:t>
      </w:r>
      <w:r>
        <w:rPr>
          <w:rFonts w:ascii="Times New Roman" w:eastAsia="仿宋_GB2312"/>
          <w:sz w:val="32"/>
          <w:szCs w:val="32"/>
        </w:rPr>
        <w:t>%；上缴上级支出</w:t>
      </w:r>
      <w:r>
        <w:rPr>
          <w:rFonts w:hint="eastAsia" w:ascii="Times New Roman" w:eastAsia="仿宋_GB2312"/>
          <w:sz w:val="32"/>
          <w:szCs w:val="32"/>
          <w:lang w:val="en-US" w:eastAsia="zh-CN"/>
        </w:rPr>
        <w:t>0</w:t>
      </w:r>
      <w:r>
        <w:rPr>
          <w:rFonts w:ascii="Times New Roman" w:eastAsia="仿宋_GB2312"/>
          <w:sz w:val="32"/>
          <w:szCs w:val="32"/>
        </w:rPr>
        <w:t>万元，占</w:t>
      </w:r>
      <w:r>
        <w:rPr>
          <w:rFonts w:hint="eastAsia" w:ascii="Times New Roman" w:eastAsia="仿宋_GB2312"/>
          <w:sz w:val="32"/>
          <w:szCs w:val="32"/>
          <w:lang w:val="en-US" w:eastAsia="zh-CN"/>
        </w:rPr>
        <w:t>0</w:t>
      </w:r>
      <w:r>
        <w:rPr>
          <w:rFonts w:ascii="Times New Roman" w:eastAsia="仿宋_GB2312"/>
          <w:sz w:val="32"/>
          <w:szCs w:val="32"/>
        </w:rPr>
        <w:t>%；对附属单位补助支出</w:t>
      </w:r>
      <w:r>
        <w:rPr>
          <w:rFonts w:hint="eastAsia" w:ascii="Times New Roman" w:eastAsia="仿宋_GB2312"/>
          <w:sz w:val="32"/>
          <w:szCs w:val="32"/>
          <w:lang w:val="en-US" w:eastAsia="zh-CN"/>
        </w:rPr>
        <w:t>0</w:t>
      </w:r>
      <w:r>
        <w:rPr>
          <w:rFonts w:ascii="Times New Roman" w:eastAsia="仿宋_GB2312"/>
          <w:sz w:val="32"/>
          <w:szCs w:val="32"/>
        </w:rPr>
        <w:t>万元，占</w:t>
      </w:r>
      <w:r>
        <w:rPr>
          <w:rFonts w:hint="eastAsia" w:ascii="Times New Roman" w:eastAsia="仿宋_GB2312"/>
          <w:sz w:val="32"/>
          <w:szCs w:val="32"/>
          <w:lang w:val="en-US" w:eastAsia="zh-CN"/>
        </w:rPr>
        <w:t>0</w:t>
      </w:r>
      <w:r>
        <w:rPr>
          <w:rFonts w:ascii="Times New Roman" w:eastAsia="仿宋_GB2312"/>
          <w:sz w:val="32"/>
          <w:szCs w:val="32"/>
        </w:rPr>
        <w:t>%。</w:t>
      </w:r>
    </w:p>
    <w:p w14:paraId="46FECE66">
      <w:pPr>
        <w:widowControl/>
        <w:spacing w:line="360" w:lineRule="auto"/>
        <w:ind w:firstLine="640" w:firstLineChars="200"/>
        <w:jc w:val="left"/>
        <w:rPr>
          <w:rFonts w:ascii="Times New Roman" w:eastAsia="仿宋_GB2312"/>
          <w:sz w:val="32"/>
          <w:szCs w:val="32"/>
        </w:rPr>
      </w:pPr>
    </w:p>
    <w:p w14:paraId="5149B1C3">
      <w:pPr>
        <w:autoSpaceDE w:val="0"/>
        <w:autoSpaceDN w:val="0"/>
        <w:adjustRightIn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drawing>
          <wp:inline distT="0" distB="0" distL="114300" distR="114300">
            <wp:extent cx="5256530" cy="2988310"/>
            <wp:effectExtent l="5080" t="4445" r="15240" b="17145"/>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EB781E1">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四、财政拨款收入支出决算总体情况说明</w:t>
      </w:r>
    </w:p>
    <w:p w14:paraId="6A66117D">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（一）财政拨款收支与</w:t>
      </w:r>
      <w:r>
        <w:rPr>
          <w:rFonts w:ascii="Times New Roman" w:eastAsia="仿宋_GB2312"/>
          <w:b/>
          <w:sz w:val="32"/>
          <w:szCs w:val="32"/>
        </w:rPr>
        <w:t>2024</w:t>
      </w:r>
      <w:r>
        <w:rPr>
          <w:rFonts w:ascii="Times New Roman" w:eastAsia="楷体_GB2312"/>
          <w:b/>
          <w:sz w:val="32"/>
          <w:szCs w:val="32"/>
        </w:rPr>
        <w:t>年度决算对比情况</w:t>
      </w:r>
    </w:p>
    <w:p w14:paraId="7E65918F">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本单位2025年度财政拨款收、支总计（含结转和结余）均为258.61万元。与2024年度相比，财政拨款收支各增加37.24万元，增长16.8%，主要原因是</w:t>
      </w:r>
      <w:r>
        <w:rPr>
          <w:rFonts w:hint="eastAsia" w:ascii="Times New Roman" w:eastAsia="仿宋_GB2312"/>
          <w:sz w:val="32"/>
          <w:szCs w:val="32"/>
        </w:rPr>
        <w:t>本年调资增资</w:t>
      </w:r>
      <w:r>
        <w:rPr>
          <w:rFonts w:hint="eastAsia" w:ascii="Times New Roman" w:eastAsia="仿宋_GB2312"/>
          <w:sz w:val="32"/>
          <w:szCs w:val="32"/>
          <w:lang w:val="en-US" w:eastAsia="zh-CN"/>
        </w:rPr>
        <w:t>及涉军资金</w:t>
      </w:r>
      <w:r>
        <w:rPr>
          <w:rFonts w:hint="eastAsia" w:ascii="Times New Roman" w:eastAsia="仿宋_GB2312"/>
          <w:sz w:val="32"/>
          <w:szCs w:val="32"/>
        </w:rPr>
        <w:t>造成</w:t>
      </w:r>
      <w:r>
        <w:rPr>
          <w:rFonts w:hint="eastAsia" w:ascii="Times New Roman" w:eastAsia="仿宋_GB2312"/>
          <w:sz w:val="32"/>
          <w:szCs w:val="32"/>
          <w:lang w:val="en-US" w:eastAsia="zh-CN"/>
        </w:rPr>
        <w:t>收支</w:t>
      </w:r>
      <w:r>
        <w:rPr>
          <w:rFonts w:hint="eastAsia" w:ascii="Times New Roman" w:eastAsia="仿宋_GB2312"/>
          <w:sz w:val="32"/>
          <w:szCs w:val="32"/>
        </w:rPr>
        <w:t>增加</w:t>
      </w:r>
      <w:r>
        <w:rPr>
          <w:rFonts w:ascii="Times New Roman" w:eastAsia="仿宋_GB2312"/>
          <w:sz w:val="32"/>
          <w:szCs w:val="32"/>
        </w:rPr>
        <w:t>。</w:t>
      </w:r>
    </w:p>
    <w:p w14:paraId="559108E7">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本单位2025年度财政拨款本年收入250.13万元,比上年增加29.81万元，增长13.5%，主要原因是</w:t>
      </w:r>
      <w:r>
        <w:rPr>
          <w:rFonts w:hint="eastAsia" w:ascii="Times New Roman" w:eastAsia="仿宋_GB2312"/>
          <w:sz w:val="32"/>
          <w:szCs w:val="32"/>
        </w:rPr>
        <w:t>本年调资增资</w:t>
      </w:r>
      <w:r>
        <w:rPr>
          <w:rFonts w:hint="eastAsia" w:ascii="Times New Roman" w:eastAsia="仿宋_GB2312"/>
          <w:sz w:val="32"/>
          <w:szCs w:val="32"/>
          <w:lang w:val="en-US" w:eastAsia="zh-CN"/>
        </w:rPr>
        <w:t>及涉军资金</w:t>
      </w:r>
      <w:r>
        <w:rPr>
          <w:rFonts w:hint="eastAsia" w:ascii="Times New Roman" w:eastAsia="仿宋_GB2312"/>
          <w:sz w:val="32"/>
          <w:szCs w:val="32"/>
        </w:rPr>
        <w:t>造成</w:t>
      </w:r>
      <w:r>
        <w:rPr>
          <w:rFonts w:hint="eastAsia" w:ascii="Times New Roman" w:eastAsia="仿宋_GB2312"/>
          <w:sz w:val="32"/>
          <w:szCs w:val="32"/>
          <w:lang w:val="en-US" w:eastAsia="zh-CN"/>
        </w:rPr>
        <w:t>收支</w:t>
      </w:r>
      <w:r>
        <w:rPr>
          <w:rFonts w:hint="eastAsia" w:ascii="Times New Roman" w:eastAsia="仿宋_GB2312"/>
          <w:sz w:val="32"/>
          <w:szCs w:val="32"/>
        </w:rPr>
        <w:t>增加</w:t>
      </w:r>
      <w:r>
        <w:rPr>
          <w:rFonts w:ascii="Times New Roman" w:eastAsia="仿宋_GB2312"/>
          <w:sz w:val="32"/>
          <w:szCs w:val="32"/>
        </w:rPr>
        <w:t>；本年支出253.78万元，比上年增加40.88万元，增长19.2%，主要原因是</w:t>
      </w:r>
      <w:r>
        <w:rPr>
          <w:rFonts w:hint="eastAsia" w:ascii="Times New Roman" w:eastAsia="仿宋_GB2312"/>
          <w:sz w:val="32"/>
          <w:szCs w:val="32"/>
        </w:rPr>
        <w:t>本年调资增资</w:t>
      </w:r>
      <w:r>
        <w:rPr>
          <w:rFonts w:hint="eastAsia" w:ascii="Times New Roman" w:eastAsia="仿宋_GB2312"/>
          <w:sz w:val="32"/>
          <w:szCs w:val="32"/>
          <w:lang w:val="en-US" w:eastAsia="zh-CN"/>
        </w:rPr>
        <w:t>及涉军资金</w:t>
      </w:r>
      <w:r>
        <w:rPr>
          <w:rFonts w:hint="eastAsia" w:ascii="Times New Roman" w:eastAsia="仿宋_GB2312"/>
          <w:sz w:val="32"/>
          <w:szCs w:val="32"/>
        </w:rPr>
        <w:t>造成</w:t>
      </w:r>
      <w:r>
        <w:rPr>
          <w:rFonts w:hint="eastAsia" w:ascii="Times New Roman" w:eastAsia="仿宋_GB2312"/>
          <w:sz w:val="32"/>
          <w:szCs w:val="32"/>
          <w:lang w:val="en-US" w:eastAsia="zh-CN"/>
        </w:rPr>
        <w:t>收支</w:t>
      </w:r>
      <w:r>
        <w:rPr>
          <w:rFonts w:hint="eastAsia" w:ascii="Times New Roman" w:eastAsia="仿宋_GB2312"/>
          <w:sz w:val="32"/>
          <w:szCs w:val="32"/>
        </w:rPr>
        <w:t>增加</w:t>
      </w:r>
      <w:r>
        <w:rPr>
          <w:rFonts w:ascii="Times New Roman" w:eastAsia="仿宋_GB2312"/>
          <w:sz w:val="32"/>
          <w:szCs w:val="32"/>
        </w:rPr>
        <w:t>。具体情况如下：</w:t>
      </w:r>
    </w:p>
    <w:p w14:paraId="089CDA26">
      <w:pPr>
        <w:widowControl/>
        <w:spacing w:line="360" w:lineRule="auto"/>
        <w:ind w:firstLine="640" w:firstLineChars="200"/>
        <w:jc w:val="left"/>
        <w:outlineLvl w:val="1"/>
        <w:rPr>
          <w:rFonts w:ascii="Times New Roman" w:eastAsia="仿宋_GB2312"/>
          <w:sz w:val="32"/>
          <w:szCs w:val="32"/>
        </w:rPr>
      </w:pPr>
      <w:r>
        <w:rPr>
          <w:rFonts w:ascii="Times New Roman" w:eastAsia="仿宋_GB2312"/>
          <w:sz w:val="32"/>
          <w:szCs w:val="32"/>
        </w:rPr>
        <w:t>1. 一般公共预算财政拨款本年收入250.13万元,比上年增加29.81万元，增长13.5%，主要原因是</w:t>
      </w:r>
      <w:r>
        <w:rPr>
          <w:rFonts w:hint="eastAsia" w:ascii="Times New Roman" w:eastAsia="仿宋_GB2312"/>
          <w:sz w:val="32"/>
          <w:szCs w:val="32"/>
        </w:rPr>
        <w:t>本年调资增资</w:t>
      </w:r>
      <w:r>
        <w:rPr>
          <w:rFonts w:hint="eastAsia" w:ascii="Times New Roman" w:eastAsia="仿宋_GB2312"/>
          <w:sz w:val="32"/>
          <w:szCs w:val="32"/>
          <w:lang w:val="en-US" w:eastAsia="zh-CN"/>
        </w:rPr>
        <w:t>及涉军资金</w:t>
      </w:r>
      <w:r>
        <w:rPr>
          <w:rFonts w:hint="eastAsia" w:ascii="Times New Roman" w:eastAsia="仿宋_GB2312"/>
          <w:sz w:val="32"/>
          <w:szCs w:val="32"/>
        </w:rPr>
        <w:t>造成</w:t>
      </w:r>
      <w:r>
        <w:rPr>
          <w:rFonts w:hint="eastAsia" w:ascii="Times New Roman" w:eastAsia="仿宋_GB2312"/>
          <w:sz w:val="32"/>
          <w:szCs w:val="32"/>
          <w:lang w:val="en-US" w:eastAsia="zh-CN"/>
        </w:rPr>
        <w:t>收支</w:t>
      </w:r>
      <w:r>
        <w:rPr>
          <w:rFonts w:hint="eastAsia" w:ascii="Times New Roman" w:eastAsia="仿宋_GB2312"/>
          <w:sz w:val="32"/>
          <w:szCs w:val="32"/>
        </w:rPr>
        <w:t>增加</w:t>
      </w:r>
      <w:r>
        <w:rPr>
          <w:rFonts w:ascii="Times New Roman" w:eastAsia="仿宋_GB2312"/>
          <w:sz w:val="32"/>
          <w:szCs w:val="32"/>
        </w:rPr>
        <w:t>；本年支出253.78万元，比上年增加40.88万元，增长19.2%，主要原因是</w:t>
      </w:r>
      <w:r>
        <w:rPr>
          <w:rFonts w:hint="eastAsia" w:ascii="Times New Roman" w:eastAsia="仿宋_GB2312"/>
          <w:sz w:val="32"/>
          <w:szCs w:val="32"/>
        </w:rPr>
        <w:t>本年调资增资</w:t>
      </w:r>
      <w:r>
        <w:rPr>
          <w:rFonts w:hint="eastAsia" w:ascii="Times New Roman" w:eastAsia="仿宋_GB2312"/>
          <w:sz w:val="32"/>
          <w:szCs w:val="32"/>
          <w:lang w:val="en-US" w:eastAsia="zh-CN"/>
        </w:rPr>
        <w:t>及涉军资金</w:t>
      </w:r>
      <w:r>
        <w:rPr>
          <w:rFonts w:hint="eastAsia" w:ascii="Times New Roman" w:eastAsia="仿宋_GB2312"/>
          <w:sz w:val="32"/>
          <w:szCs w:val="32"/>
        </w:rPr>
        <w:t>造成</w:t>
      </w:r>
      <w:r>
        <w:rPr>
          <w:rFonts w:hint="eastAsia" w:ascii="Times New Roman" w:eastAsia="仿宋_GB2312"/>
          <w:sz w:val="32"/>
          <w:szCs w:val="32"/>
          <w:lang w:val="en-US" w:eastAsia="zh-CN"/>
        </w:rPr>
        <w:t>收支</w:t>
      </w:r>
      <w:r>
        <w:rPr>
          <w:rFonts w:hint="eastAsia" w:ascii="Times New Roman" w:eastAsia="仿宋_GB2312"/>
          <w:sz w:val="32"/>
          <w:szCs w:val="32"/>
        </w:rPr>
        <w:t>增加</w:t>
      </w:r>
      <w:r>
        <w:rPr>
          <w:rFonts w:ascii="Times New Roman" w:eastAsia="仿宋_GB2312"/>
          <w:sz w:val="32"/>
          <w:szCs w:val="32"/>
        </w:rPr>
        <w:t>。</w:t>
      </w:r>
    </w:p>
    <w:p w14:paraId="5C3AE0E6">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 政府性基金预算财政拨款本年收入</w:t>
      </w:r>
      <w:r>
        <w:rPr>
          <w:rFonts w:hint="eastAsia" w:ascii="Times New Roman" w:eastAsia="仿宋_GB2312"/>
          <w:sz w:val="32"/>
          <w:szCs w:val="32"/>
          <w:lang w:val="en-US" w:eastAsia="zh-CN"/>
        </w:rPr>
        <w:t>0</w:t>
      </w:r>
      <w:r>
        <w:rPr>
          <w:rFonts w:ascii="Times New Roman" w:eastAsia="仿宋_GB2312"/>
          <w:sz w:val="32"/>
          <w:szCs w:val="32"/>
        </w:rPr>
        <w:t>万元，比上年增加</w:t>
      </w:r>
      <w:r>
        <w:rPr>
          <w:rFonts w:hint="eastAsia" w:ascii="Times New Roman" w:eastAsia="仿宋_GB2312"/>
          <w:sz w:val="32"/>
          <w:szCs w:val="32"/>
          <w:lang w:val="en-US" w:eastAsia="zh-CN"/>
        </w:rPr>
        <w:t>0</w:t>
      </w:r>
      <w:r>
        <w:rPr>
          <w:rFonts w:ascii="Times New Roman" w:eastAsia="仿宋_GB2312"/>
          <w:sz w:val="32"/>
          <w:szCs w:val="32"/>
        </w:rPr>
        <w:t>万元，增长</w:t>
      </w:r>
      <w:r>
        <w:rPr>
          <w:rFonts w:hint="eastAsia" w:ascii="Times New Roman" w:eastAsia="仿宋_GB2312"/>
          <w:sz w:val="32"/>
          <w:szCs w:val="32"/>
          <w:lang w:val="en-US" w:eastAsia="zh-CN"/>
        </w:rPr>
        <w:t>0</w:t>
      </w:r>
      <w:r>
        <w:rPr>
          <w:rFonts w:ascii="Times New Roman" w:eastAsia="仿宋_GB2312"/>
          <w:sz w:val="32"/>
          <w:szCs w:val="32"/>
        </w:rPr>
        <w:t>%，主要原因是无政府性基金预算财政拨款；本年支出</w:t>
      </w:r>
      <w:r>
        <w:rPr>
          <w:rFonts w:hint="eastAsia" w:ascii="Times New Roman" w:eastAsia="仿宋_GB2312"/>
          <w:sz w:val="32"/>
          <w:szCs w:val="32"/>
          <w:lang w:val="en-US" w:eastAsia="zh-CN"/>
        </w:rPr>
        <w:t>0</w:t>
      </w:r>
      <w:r>
        <w:rPr>
          <w:rFonts w:ascii="Times New Roman" w:eastAsia="仿宋_GB2312"/>
          <w:sz w:val="32"/>
          <w:szCs w:val="32"/>
        </w:rPr>
        <w:t>万元，比上年增加</w:t>
      </w:r>
      <w:r>
        <w:rPr>
          <w:rFonts w:hint="eastAsia" w:ascii="Times New Roman" w:eastAsia="仿宋_GB2312"/>
          <w:sz w:val="32"/>
          <w:szCs w:val="32"/>
          <w:lang w:val="en-US" w:eastAsia="zh-CN"/>
        </w:rPr>
        <w:t>0</w:t>
      </w:r>
      <w:r>
        <w:rPr>
          <w:rFonts w:ascii="Times New Roman" w:eastAsia="仿宋_GB2312"/>
          <w:sz w:val="32"/>
          <w:szCs w:val="32"/>
        </w:rPr>
        <w:t>万元，增长</w:t>
      </w:r>
      <w:r>
        <w:rPr>
          <w:rFonts w:hint="eastAsia" w:ascii="Times New Roman" w:eastAsia="仿宋_GB2312"/>
          <w:sz w:val="32"/>
          <w:szCs w:val="32"/>
          <w:lang w:val="en-US" w:eastAsia="zh-CN"/>
        </w:rPr>
        <w:t>0</w:t>
      </w:r>
      <w:r>
        <w:rPr>
          <w:rFonts w:ascii="Times New Roman" w:eastAsia="仿宋_GB2312"/>
          <w:sz w:val="32"/>
          <w:szCs w:val="32"/>
        </w:rPr>
        <w:t>%，主要原因是无政府性基金预算财政拨款。</w:t>
      </w:r>
    </w:p>
    <w:p w14:paraId="7CCDEFB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3. 国有资本经营预算财政拨款本年收入</w:t>
      </w:r>
      <w:r>
        <w:rPr>
          <w:rFonts w:hint="eastAsia" w:ascii="Times New Roman" w:eastAsia="仿宋_GB2312"/>
          <w:sz w:val="32"/>
          <w:szCs w:val="32"/>
          <w:lang w:val="en-US" w:eastAsia="zh-CN"/>
        </w:rPr>
        <w:t>0</w:t>
      </w:r>
      <w:r>
        <w:rPr>
          <w:rFonts w:ascii="Times New Roman" w:eastAsia="仿宋_GB2312"/>
          <w:sz w:val="32"/>
          <w:szCs w:val="32"/>
        </w:rPr>
        <w:t>万元，比上年增加</w:t>
      </w:r>
      <w:r>
        <w:rPr>
          <w:rFonts w:hint="eastAsia" w:ascii="Times New Roman" w:eastAsia="仿宋_GB2312"/>
          <w:sz w:val="32"/>
          <w:szCs w:val="32"/>
          <w:lang w:val="en-US" w:eastAsia="zh-CN"/>
        </w:rPr>
        <w:t>0</w:t>
      </w:r>
      <w:r>
        <w:rPr>
          <w:rFonts w:ascii="Times New Roman" w:eastAsia="仿宋_GB2312"/>
          <w:sz w:val="32"/>
          <w:szCs w:val="32"/>
        </w:rPr>
        <w:t>万元，增长</w:t>
      </w:r>
      <w:r>
        <w:rPr>
          <w:rFonts w:hint="eastAsia" w:ascii="Times New Roman" w:eastAsia="仿宋_GB2312"/>
          <w:sz w:val="32"/>
          <w:szCs w:val="32"/>
          <w:lang w:val="en-US" w:eastAsia="zh-CN"/>
        </w:rPr>
        <w:t>0</w:t>
      </w:r>
      <w:r>
        <w:rPr>
          <w:rFonts w:ascii="Times New Roman" w:eastAsia="仿宋_GB2312"/>
          <w:sz w:val="32"/>
          <w:szCs w:val="32"/>
        </w:rPr>
        <w:t>%，主要原因是</w:t>
      </w:r>
      <w:r>
        <w:rPr>
          <w:rFonts w:hint="eastAsia" w:ascii="Times New Roman" w:eastAsia="仿宋_GB2312"/>
          <w:sz w:val="32"/>
          <w:szCs w:val="32"/>
          <w:lang w:val="en-US" w:eastAsia="zh-CN"/>
        </w:rPr>
        <w:t>无</w:t>
      </w:r>
      <w:r>
        <w:rPr>
          <w:rFonts w:ascii="Times New Roman" w:eastAsia="仿宋_GB2312"/>
          <w:sz w:val="32"/>
          <w:szCs w:val="32"/>
        </w:rPr>
        <w:t>国有资本经营预算财政拨款；本年支出</w:t>
      </w:r>
      <w:r>
        <w:rPr>
          <w:rFonts w:hint="eastAsia" w:ascii="Times New Roman" w:eastAsia="仿宋_GB2312"/>
          <w:sz w:val="32"/>
          <w:szCs w:val="32"/>
          <w:lang w:val="en-US" w:eastAsia="zh-CN"/>
        </w:rPr>
        <w:t>0</w:t>
      </w:r>
      <w:r>
        <w:rPr>
          <w:rFonts w:ascii="Times New Roman" w:eastAsia="仿宋_GB2312"/>
          <w:sz w:val="32"/>
          <w:szCs w:val="32"/>
        </w:rPr>
        <w:t>万元，比上年增加</w:t>
      </w:r>
      <w:r>
        <w:rPr>
          <w:rFonts w:hint="eastAsia" w:ascii="Times New Roman" w:eastAsia="仿宋_GB2312"/>
          <w:sz w:val="32"/>
          <w:szCs w:val="32"/>
          <w:lang w:val="en-US" w:eastAsia="zh-CN"/>
        </w:rPr>
        <w:t>0</w:t>
      </w:r>
      <w:r>
        <w:rPr>
          <w:rFonts w:ascii="Times New Roman" w:eastAsia="仿宋_GB2312"/>
          <w:sz w:val="32"/>
          <w:szCs w:val="32"/>
        </w:rPr>
        <w:t>万元，增长</w:t>
      </w:r>
      <w:r>
        <w:rPr>
          <w:rFonts w:hint="eastAsia" w:ascii="Times New Roman" w:eastAsia="仿宋_GB2312"/>
          <w:sz w:val="32"/>
          <w:szCs w:val="32"/>
          <w:lang w:val="en-US" w:eastAsia="zh-CN"/>
        </w:rPr>
        <w:t>0</w:t>
      </w:r>
      <w:r>
        <w:rPr>
          <w:rFonts w:ascii="Times New Roman" w:eastAsia="仿宋_GB2312"/>
          <w:sz w:val="32"/>
          <w:szCs w:val="32"/>
        </w:rPr>
        <w:t>%，主要原因是</w:t>
      </w:r>
      <w:r>
        <w:rPr>
          <w:rFonts w:hint="eastAsia" w:ascii="Times New Roman" w:eastAsia="仿宋_GB2312"/>
          <w:sz w:val="32"/>
          <w:szCs w:val="32"/>
          <w:lang w:val="en-US" w:eastAsia="zh-CN"/>
        </w:rPr>
        <w:t>无</w:t>
      </w:r>
      <w:r>
        <w:rPr>
          <w:rFonts w:ascii="Times New Roman" w:eastAsia="仿宋_GB2312"/>
          <w:sz w:val="32"/>
          <w:szCs w:val="32"/>
        </w:rPr>
        <w:t>国有资本经营预算财政拨款。</w:t>
      </w:r>
    </w:p>
    <w:p w14:paraId="33F9B1F4">
      <w:pPr>
        <w:pStyle w:val="10"/>
        <w:widowControl/>
        <w:spacing w:beforeAutospacing="0" w:afterAutospacing="0"/>
        <w:jc w:val="center"/>
        <w:rPr>
          <w:rFonts w:ascii="Times New Roman" w:hAnsi="Times New Roman" w:eastAsia="仿宋_GB2312"/>
          <w:sz w:val="32"/>
          <w:szCs w:val="32"/>
        </w:rPr>
      </w:pPr>
      <w:r>
        <w:rPr>
          <w:rFonts w:ascii="Times New Roman" w:hAnsi="Times New Roman" w:eastAsia="仿宋_GB2312"/>
          <w:sz w:val="32"/>
          <w:szCs w:val="32"/>
        </w:rPr>
        <w:drawing>
          <wp:inline distT="0" distB="0" distL="114300" distR="114300">
            <wp:extent cx="5256530" cy="3189605"/>
            <wp:effectExtent l="4445" t="4445" r="6350" b="6350"/>
            <wp:docPr id="19" name="图表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7D689D5">
      <w:pPr>
        <w:widowControl/>
        <w:spacing w:line="360" w:lineRule="auto"/>
        <w:ind w:firstLine="643" w:firstLineChars="200"/>
        <w:jc w:val="left"/>
        <w:rPr>
          <w:rFonts w:ascii="Times New Roman" w:eastAsia="楷体_GB2312"/>
          <w:b/>
          <w:sz w:val="32"/>
          <w:szCs w:val="32"/>
        </w:rPr>
      </w:pPr>
    </w:p>
    <w:p w14:paraId="24B2EA51">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（二）财政拨款收支与年初预算数对比情况</w:t>
      </w:r>
    </w:p>
    <w:p w14:paraId="6AE06ACD">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本单位2025年度财政拨款本年收入250.13万元，完成年初预算的99.4%，比年初预算减少1.53万元，决算数小于预算数主要原因是我部门坚决落实政府过“紧日子 ”要求，厉行节约严抓支出；本年支出253.78万元，完成年初预算的100.8%，比年初预算增加2.12万元，决算数大于预算数主要原因是我部门坚决落实政府过“紧日子 ”要求，厉行节约严抓支出。具体情况如下：</w:t>
      </w:r>
    </w:p>
    <w:p w14:paraId="2EC78F8A">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1. 一般公共预算财政拨款本年收入完成年初预算的99.4%，比年初预算减少1.53万元，主要原因是我部门坚决落实政府过“紧日子 ”要求，厉行节约严抓支出；支出完成年初预算的100.8%，比年初预算增加2.12万元，主要原因是我部门坚决落实政府过“紧日子 ”要求，厉行节约严抓支出。</w:t>
      </w:r>
    </w:p>
    <w:p w14:paraId="1572B18D">
      <w:pPr>
        <w:spacing w:before="5" w:line="278" w:lineRule="auto"/>
        <w:ind w:left="3" w:firstLine="639"/>
        <w:rPr>
          <w:rFonts w:ascii="Times New Roman" w:eastAsia="仿宋_GB2312"/>
          <w:sz w:val="32"/>
          <w:szCs w:val="32"/>
        </w:rPr>
      </w:pPr>
      <w:r>
        <w:rPr>
          <w:rFonts w:ascii="Times New Roman" w:eastAsia="仿宋_GB2312"/>
          <w:sz w:val="32"/>
          <w:szCs w:val="32"/>
        </w:rPr>
        <w:t>2. 政府性基金预算财政拨款本年收入完成年初预算的</w:t>
      </w:r>
      <w:r>
        <w:rPr>
          <w:rFonts w:hint="eastAsia" w:ascii="Times New Roman" w:eastAsia="仿宋_GB2312"/>
          <w:sz w:val="32"/>
          <w:szCs w:val="32"/>
          <w:lang w:val="en-US" w:eastAsia="zh-CN"/>
        </w:rPr>
        <w:t>0</w:t>
      </w:r>
      <w:r>
        <w:rPr>
          <w:rFonts w:ascii="Times New Roman" w:eastAsia="仿宋_GB2312"/>
          <w:sz w:val="32"/>
          <w:szCs w:val="32"/>
        </w:rPr>
        <w:t>%，与年初预算持平，主要原因是无政府性基金预算财政拨款本年收入；支出完成年初预算的 0%，与年初预算持平 ，主要原因是无政府性基金预算财政拨款本年支出。</w:t>
      </w:r>
    </w:p>
    <w:p w14:paraId="3331EDBF">
      <w:pPr>
        <w:spacing w:before="5" w:line="278" w:lineRule="auto"/>
        <w:ind w:left="3" w:firstLine="639"/>
        <w:rPr>
          <w:rFonts w:ascii="Times New Roman" w:eastAsia="仿宋_GB2312"/>
          <w:sz w:val="32"/>
          <w:szCs w:val="32"/>
        </w:rPr>
        <w:sectPr>
          <w:footerReference r:id="rId12" w:type="default"/>
          <w:pgSz w:w="11906" w:h="16838"/>
          <w:pgMar w:top="400" w:right="1330" w:bottom="1289" w:left="1430" w:header="0" w:footer="920" w:gutter="0"/>
          <w:cols w:space="720" w:num="1"/>
        </w:sectPr>
      </w:pPr>
    </w:p>
    <w:p w14:paraId="7D858D4C">
      <w:pPr>
        <w:spacing w:before="101" w:line="298" w:lineRule="auto"/>
        <w:ind w:left="15" w:firstLine="628"/>
        <w:jc w:val="both"/>
        <w:rPr>
          <w:rFonts w:ascii="Times New Roman" w:eastAsia="仿宋_GB2312"/>
          <w:sz w:val="32"/>
          <w:szCs w:val="32"/>
        </w:rPr>
      </w:pPr>
      <w:r>
        <w:rPr>
          <w:rFonts w:ascii="Times New Roman" w:eastAsia="仿宋_GB2312"/>
          <w:sz w:val="32"/>
          <w:szCs w:val="32"/>
        </w:rPr>
        <w:t>3. 国有资本经营预算财政拨款本年收入完成年初预算的</w:t>
      </w:r>
      <w:r>
        <w:rPr>
          <w:rFonts w:hint="eastAsia" w:ascii="Times New Roman" w:eastAsia="仿宋_GB2312"/>
          <w:sz w:val="32"/>
          <w:szCs w:val="32"/>
          <w:lang w:val="en-US" w:eastAsia="zh-CN"/>
        </w:rPr>
        <w:t>0</w:t>
      </w:r>
      <w:r>
        <w:rPr>
          <w:rFonts w:ascii="Times New Roman" w:eastAsia="仿宋_GB2312"/>
          <w:sz w:val="32"/>
          <w:szCs w:val="32"/>
        </w:rPr>
        <w:t>%，与年初预算持平 ，主要原因是无国有资本经营预算财政拨款本年收入；支出完成年初预算的 0%，与年初预算持平 ，主要原因是无国有资本经营预算财政拨款本年支出。</w:t>
      </w:r>
    </w:p>
    <w:p w14:paraId="45921A38">
      <w:pPr>
        <w:pStyle w:val="10"/>
        <w:widowControl/>
        <w:spacing w:beforeAutospacing="0" w:afterAutospacing="0"/>
        <w:jc w:val="center"/>
        <w:rPr>
          <w:rFonts w:ascii="Times New Roman" w:hAnsi="Times New Roman" w:eastAsia="仿宋_GB2312"/>
          <w:sz w:val="32"/>
          <w:szCs w:val="32"/>
        </w:rPr>
      </w:pPr>
      <w:r>
        <w:rPr>
          <w:rFonts w:ascii="Times New Roman" w:hAnsi="Times New Roman" w:eastAsia="仿宋_GB2312"/>
          <w:sz w:val="32"/>
          <w:szCs w:val="32"/>
        </w:rPr>
        <w:drawing>
          <wp:inline distT="0" distB="0" distL="114300" distR="114300">
            <wp:extent cx="5256530" cy="2988310"/>
            <wp:effectExtent l="5080" t="4445" r="8890" b="17145"/>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E2CBE43">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（三）财政拨款支出决算结构情况</w:t>
      </w:r>
    </w:p>
    <w:p w14:paraId="43A7BFEE">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2025年度财政拨款支出253.78万元，主要用于以下方面：</w:t>
      </w:r>
    </w:p>
    <w:p w14:paraId="43552C17">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一般公共预算财政拨款支出：</w:t>
      </w:r>
    </w:p>
    <w:p w14:paraId="15B9063A">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社会保障和就业 （类）支出241.76万元，占95.3%，主要用于人员工资 、保险及经费等支出；住房保障（类）支出12.02万元，占4.7%，主要用于住房公积金等支出等支出。</w:t>
      </w:r>
    </w:p>
    <w:p w14:paraId="425A2D10">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政府性基金预算财政拨款支出：</w:t>
      </w:r>
    </w:p>
    <w:p w14:paraId="5422CD46">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我部门 202</w:t>
      </w:r>
      <w:r>
        <w:rPr>
          <w:rFonts w:hint="eastAsia" w:ascii="Times New Roman" w:eastAsia="仿宋_GB2312"/>
          <w:sz w:val="32"/>
          <w:szCs w:val="32"/>
          <w:lang w:val="en-US" w:eastAsia="zh-CN"/>
        </w:rPr>
        <w:t>5</w:t>
      </w:r>
      <w:r>
        <w:rPr>
          <w:rFonts w:ascii="Times New Roman" w:eastAsia="仿宋_GB2312"/>
          <w:sz w:val="32"/>
          <w:szCs w:val="32"/>
        </w:rPr>
        <w:t xml:space="preserve"> 年度无政府性基金预算财政拨款支出。</w:t>
      </w:r>
    </w:p>
    <w:p w14:paraId="2D28B588">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国有资本经营预算财政拨款支出：</w:t>
      </w:r>
    </w:p>
    <w:p w14:paraId="3FCBDC8D">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我部门 202</w:t>
      </w:r>
      <w:r>
        <w:rPr>
          <w:rFonts w:hint="eastAsia" w:ascii="Times New Roman" w:eastAsia="仿宋_GB2312"/>
          <w:sz w:val="32"/>
          <w:szCs w:val="32"/>
          <w:lang w:val="en-US" w:eastAsia="zh-CN"/>
        </w:rPr>
        <w:t>5</w:t>
      </w:r>
      <w:r>
        <w:rPr>
          <w:rFonts w:ascii="Times New Roman" w:eastAsia="仿宋_GB2312"/>
          <w:sz w:val="32"/>
          <w:szCs w:val="32"/>
        </w:rPr>
        <w:t>年度无国有资本经营预算财政拨款支出。</w:t>
      </w:r>
    </w:p>
    <w:p w14:paraId="297FB8C7">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（四）一般公共预算财政拨款基本支出决算情况说明</w:t>
      </w:r>
    </w:p>
    <w:p w14:paraId="1AFB84CD">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2025年度财政拨款基本支出253.78万元，其中：</w:t>
      </w:r>
    </w:p>
    <w:p w14:paraId="14B9AB06">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人员经费243.03万元，主要包括基本工资、津贴补贴、奖金、伙食补助费、绩效工资、机关事业部门基本养老保险缴费、职业年金缴费、职工基本医疗保险缴费、公务员医疗补助缴费、住房公积金、医疗费、其他社会保障缴费、其他工资福利支出、离休费、 退休费、 抚恤金、生活补助、医疗费补助、奖励金、其他对个人和家庭的补助支出。</w:t>
      </w:r>
    </w:p>
    <w:p w14:paraId="1E8F42CC">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公用经费10.75万元，主要包括办公费 、 电费 、 邮电费 、 差旅费 、 劳务费 、维修（护）费、其他商品和服务支出。</w:t>
      </w:r>
    </w:p>
    <w:p w14:paraId="3F7E50BA">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五、财政拨款“三公” 经费支出决算情况说明</w:t>
      </w:r>
    </w:p>
    <w:p w14:paraId="707AC94C">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（一）“三公”经费财政拨款支出决算总体情况说明</w:t>
      </w:r>
    </w:p>
    <w:p w14:paraId="2FD2046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本单位2025年度“三公”经费财政拨款支出预算为3万元，支出决算为2.38万元，完成预算的79.3%，较预算减少0.63万元，降低20.7%，主要原因是我部门坚决落实政府过“紧日子 ”要求，厉行节约严抓支出；较2024年度决算减少0.13万元，降低4.8%，主要原因是我部门坚决落实政府过“紧日子 ”要求，厉行节约严抓支出。</w:t>
      </w:r>
    </w:p>
    <w:p w14:paraId="38AC636A">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（二）“三公”经费财政拨款支出决算具体情况说明</w:t>
      </w:r>
    </w:p>
    <w:p w14:paraId="0CD5785F">
      <w:pPr>
        <w:widowControl/>
        <w:spacing w:line="360" w:lineRule="auto"/>
        <w:ind w:firstLine="643" w:firstLineChars="200"/>
        <w:jc w:val="left"/>
        <w:rPr>
          <w:rFonts w:ascii="Times New Roman" w:eastAsia="仿宋_GB2312"/>
          <w:sz w:val="32"/>
          <w:szCs w:val="32"/>
        </w:rPr>
      </w:pPr>
      <w:r>
        <w:rPr>
          <w:rFonts w:ascii="Times New Roman" w:eastAsia="楷体_GB2312"/>
          <w:b/>
          <w:sz w:val="32"/>
          <w:szCs w:val="32"/>
        </w:rPr>
        <w:t>1.因公出国（境）费支出情况。</w:t>
      </w:r>
      <w:r>
        <w:rPr>
          <w:rFonts w:ascii="Times New Roman" w:eastAsia="仿宋_GB2312"/>
          <w:sz w:val="32"/>
          <w:szCs w:val="32"/>
        </w:rPr>
        <w:t>本部门2025年度因公出国（境）费支出预算为</w:t>
      </w:r>
      <w:r>
        <w:rPr>
          <w:rFonts w:hint="eastAsia" w:ascii="Times New Roman" w:eastAsia="仿宋_GB2312"/>
          <w:sz w:val="32"/>
          <w:szCs w:val="32"/>
          <w:lang w:val="en-US" w:eastAsia="zh-CN"/>
        </w:rPr>
        <w:t>0</w:t>
      </w:r>
      <w:r>
        <w:rPr>
          <w:rFonts w:ascii="Times New Roman" w:eastAsia="仿宋_GB2312"/>
          <w:sz w:val="32"/>
          <w:szCs w:val="32"/>
        </w:rPr>
        <w:t>万元,支出决算</w:t>
      </w:r>
      <w:r>
        <w:rPr>
          <w:rFonts w:hint="eastAsia" w:ascii="Times New Roman" w:eastAsia="仿宋_GB2312"/>
          <w:sz w:val="32"/>
          <w:szCs w:val="32"/>
          <w:lang w:val="en-US" w:eastAsia="zh-CN"/>
        </w:rPr>
        <w:t>0</w:t>
      </w:r>
      <w:r>
        <w:rPr>
          <w:rFonts w:ascii="Times New Roman" w:eastAsia="仿宋_GB2312"/>
          <w:sz w:val="32"/>
          <w:szCs w:val="32"/>
        </w:rPr>
        <w:t>万元。</w:t>
      </w:r>
      <w:r>
        <w:rPr>
          <w:rFonts w:hint="eastAsia" w:ascii="Times New Roman" w:eastAsia="仿宋_GB2312"/>
          <w:sz w:val="32"/>
          <w:szCs w:val="32"/>
          <w:lang w:val="en-US" w:eastAsia="zh-CN"/>
        </w:rPr>
        <w:t>与</w:t>
      </w:r>
      <w:r>
        <w:rPr>
          <w:rFonts w:ascii="Times New Roman" w:eastAsia="仿宋_GB2312"/>
          <w:sz w:val="32"/>
          <w:szCs w:val="32"/>
        </w:rPr>
        <w:t>预算</w:t>
      </w:r>
      <w:r>
        <w:rPr>
          <w:rFonts w:hint="eastAsia" w:ascii="Times New Roman" w:eastAsia="仿宋_GB2312"/>
          <w:sz w:val="32"/>
          <w:szCs w:val="32"/>
          <w:lang w:val="en-US" w:eastAsia="zh-CN"/>
        </w:rPr>
        <w:t>持平，与2024年度决算持平，主要原因是2025年度未发生</w:t>
      </w:r>
      <w:r>
        <w:rPr>
          <w:rFonts w:ascii="Times New Roman" w:eastAsia="仿宋_GB2312"/>
          <w:sz w:val="32"/>
          <w:szCs w:val="32"/>
        </w:rPr>
        <w:t>因公出国（境）费支出</w:t>
      </w:r>
      <w:r>
        <w:rPr>
          <w:rFonts w:hint="eastAsia" w:ascii="Times New Roman" w:eastAsia="仿宋_GB2312"/>
          <w:sz w:val="32"/>
          <w:szCs w:val="32"/>
          <w:lang w:eastAsia="zh-CN"/>
        </w:rPr>
        <w:t>。</w:t>
      </w:r>
      <w:r>
        <w:rPr>
          <w:rFonts w:ascii="Times New Roman" w:eastAsia="仿宋_GB2312"/>
          <w:sz w:val="32"/>
          <w:szCs w:val="32"/>
        </w:rPr>
        <w:t>因公出国（境）团组0个、共0人、参加其他单位组织的因公出国（境）团组</w:t>
      </w:r>
      <w:r>
        <w:rPr>
          <w:rFonts w:hint="eastAsia" w:ascii="Times New Roman" w:eastAsia="仿宋_GB2312"/>
          <w:sz w:val="32"/>
          <w:szCs w:val="32"/>
          <w:lang w:val="en-US" w:eastAsia="zh-CN"/>
        </w:rPr>
        <w:t>0</w:t>
      </w:r>
      <w:r>
        <w:rPr>
          <w:rFonts w:ascii="Times New Roman" w:eastAsia="仿宋_GB2312"/>
          <w:sz w:val="32"/>
          <w:szCs w:val="32"/>
        </w:rPr>
        <w:t>个、共</w:t>
      </w:r>
      <w:r>
        <w:rPr>
          <w:rFonts w:hint="eastAsia" w:ascii="Times New Roman" w:eastAsia="仿宋_GB2312"/>
          <w:sz w:val="32"/>
          <w:szCs w:val="32"/>
          <w:lang w:val="en-US" w:eastAsia="zh-CN"/>
        </w:rPr>
        <w:t>0</w:t>
      </w:r>
      <w:r>
        <w:rPr>
          <w:rFonts w:ascii="Times New Roman" w:eastAsia="仿宋_GB2312"/>
          <w:sz w:val="32"/>
          <w:szCs w:val="32"/>
        </w:rPr>
        <w:t>人</w:t>
      </w:r>
      <w:r>
        <w:rPr>
          <w:rFonts w:hint="eastAsia" w:ascii="Times New Roman" w:eastAsia="仿宋_GB2312"/>
          <w:sz w:val="32"/>
          <w:szCs w:val="32"/>
          <w:lang w:eastAsia="zh-CN"/>
        </w:rPr>
        <w:t>，</w:t>
      </w:r>
      <w:r>
        <w:rPr>
          <w:rFonts w:ascii="Times New Roman" w:eastAsia="仿宋_GB2312"/>
          <w:sz w:val="32"/>
          <w:szCs w:val="32"/>
        </w:rPr>
        <w:t>无本部门组织的出国（境）团组。</w:t>
      </w:r>
    </w:p>
    <w:p w14:paraId="21F192C7">
      <w:pPr>
        <w:widowControl/>
        <w:spacing w:line="360" w:lineRule="auto"/>
        <w:ind w:firstLine="643" w:firstLineChars="200"/>
        <w:jc w:val="left"/>
        <w:rPr>
          <w:rFonts w:ascii="Times New Roman" w:eastAsia="仿宋_GB2312"/>
          <w:sz w:val="32"/>
          <w:szCs w:val="32"/>
        </w:rPr>
      </w:pPr>
      <w:r>
        <w:rPr>
          <w:rFonts w:ascii="Times New Roman" w:eastAsia="楷体_GB2312"/>
          <w:b/>
          <w:sz w:val="32"/>
          <w:szCs w:val="32"/>
        </w:rPr>
        <w:t>2.公务用车购置及运行维护费支出情况。</w:t>
      </w:r>
      <w:r>
        <w:rPr>
          <w:rFonts w:ascii="Times New Roman" w:eastAsia="仿宋_GB2312"/>
          <w:sz w:val="32"/>
          <w:szCs w:val="32"/>
        </w:rPr>
        <w:t>本单位2025年度公务用车购置及运行维护费预算为2.5万元，支出决算2.38万元，完成预算的95.2%,较预算减少0.13万元，降低4.8%,主要原因是我部门坚决落实政府过“紧日子 ”要求，厉行节约严抓支出；较上年减少0.13万元，降低4.8%,主要原因是我部门坚决落实政府过“紧日子 ”要求，厉行节约严抓支出。其中：</w:t>
      </w:r>
    </w:p>
    <w:p w14:paraId="34A33221">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公务用车购置费支出</w:t>
      </w:r>
      <w:r>
        <w:rPr>
          <w:rFonts w:hint="eastAsia" w:ascii="Times New Roman" w:eastAsia="仿宋_GB2312"/>
          <w:b/>
          <w:sz w:val="32"/>
          <w:szCs w:val="32"/>
          <w:lang w:val="en-US" w:eastAsia="zh-CN"/>
        </w:rPr>
        <w:t>0</w:t>
      </w:r>
      <w:r>
        <w:rPr>
          <w:rFonts w:ascii="Times New Roman" w:eastAsia="仿宋_GB2312"/>
          <w:b/>
          <w:sz w:val="32"/>
          <w:szCs w:val="32"/>
        </w:rPr>
        <w:t>万元：</w:t>
      </w:r>
      <w:r>
        <w:rPr>
          <w:rFonts w:ascii="Times New Roman" w:eastAsia="仿宋_GB2312"/>
          <w:sz w:val="32"/>
          <w:szCs w:val="32"/>
        </w:rPr>
        <w:t>本部门2025年度公务用车购置量0辆，发生“公务用车购置”经费支出</w:t>
      </w:r>
      <w:r>
        <w:rPr>
          <w:rFonts w:hint="eastAsia" w:ascii="Times New Roman" w:eastAsia="仿宋_GB2312"/>
          <w:sz w:val="32"/>
          <w:szCs w:val="32"/>
          <w:lang w:val="en-US" w:eastAsia="zh-CN"/>
        </w:rPr>
        <w:t>0</w:t>
      </w:r>
      <w:r>
        <w:rPr>
          <w:rFonts w:ascii="Times New Roman" w:eastAsia="仿宋_GB2312"/>
          <w:sz w:val="32"/>
          <w:szCs w:val="32"/>
        </w:rPr>
        <w:t>万元。公务用车购置费支出与预算持平，与 202</w:t>
      </w:r>
      <w:r>
        <w:rPr>
          <w:rFonts w:hint="eastAsia" w:ascii="Times New Roman" w:eastAsia="仿宋_GB2312"/>
          <w:sz w:val="32"/>
          <w:szCs w:val="32"/>
          <w:lang w:val="en-US" w:eastAsia="zh-CN"/>
        </w:rPr>
        <w:t>4</w:t>
      </w:r>
      <w:r>
        <w:rPr>
          <w:rFonts w:ascii="Times New Roman" w:eastAsia="仿宋_GB2312"/>
          <w:sz w:val="32"/>
          <w:szCs w:val="32"/>
        </w:rPr>
        <w:t>年决算持平，主要是 202</w:t>
      </w:r>
      <w:r>
        <w:rPr>
          <w:rFonts w:hint="eastAsia" w:ascii="Times New Roman" w:eastAsia="仿宋_GB2312"/>
          <w:sz w:val="32"/>
          <w:szCs w:val="32"/>
          <w:lang w:val="en-US" w:eastAsia="zh-CN"/>
        </w:rPr>
        <w:t>5</w:t>
      </w:r>
      <w:r>
        <w:rPr>
          <w:rFonts w:ascii="Times New Roman" w:eastAsia="仿宋_GB2312"/>
          <w:sz w:val="32"/>
          <w:szCs w:val="32"/>
        </w:rPr>
        <w:t>年度未发生公务用车购置支出。</w:t>
      </w:r>
    </w:p>
    <w:p w14:paraId="412F927E">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公务用车运行维护费支出2.38万元：</w:t>
      </w:r>
      <w:r>
        <w:rPr>
          <w:rFonts w:ascii="Times New Roman" w:eastAsia="仿宋_GB2312"/>
          <w:sz w:val="32"/>
          <w:szCs w:val="32"/>
        </w:rPr>
        <w:t>本单位2025年度单位公务用车保有量1辆，发生运行维护费支出2.38万元。公车运行维护费支出较预算减少0.13万元，降低4.8%,主要原因是我部门坚决落实政府过“紧日子 ”要求，厉行节约严抓支出；较上年减少0.13万元，降低4.8%，主要原因是我部门坚决落实政府过“紧日子 ”要求，厉行节约严抓支出。</w:t>
      </w:r>
    </w:p>
    <w:p w14:paraId="6D75BD03">
      <w:pPr>
        <w:widowControl/>
        <w:spacing w:line="360" w:lineRule="auto"/>
        <w:ind w:firstLine="643" w:firstLineChars="200"/>
        <w:jc w:val="left"/>
        <w:rPr>
          <w:rFonts w:ascii="Times New Roman" w:eastAsia="仿宋_GB2312"/>
          <w:sz w:val="32"/>
          <w:szCs w:val="32"/>
        </w:rPr>
      </w:pPr>
      <w:r>
        <w:rPr>
          <w:rFonts w:ascii="Times New Roman" w:eastAsia="楷体_GB2312"/>
          <w:b/>
          <w:sz w:val="32"/>
          <w:szCs w:val="32"/>
        </w:rPr>
        <w:t>3.公务接待费支出情况。</w:t>
      </w:r>
      <w:r>
        <w:rPr>
          <w:rFonts w:ascii="Times New Roman" w:eastAsia="仿宋_GB2312"/>
          <w:sz w:val="32"/>
          <w:szCs w:val="32"/>
        </w:rPr>
        <w:t>本部门2025年度公务接待费支出预算为0.</w:t>
      </w:r>
      <w:r>
        <w:rPr>
          <w:rFonts w:hint="eastAsia" w:ascii="Times New Roman" w:eastAsia="仿宋_GB2312"/>
          <w:sz w:val="32"/>
          <w:szCs w:val="32"/>
          <w:lang w:val="en-US" w:eastAsia="zh-CN"/>
        </w:rPr>
        <w:t>5</w:t>
      </w:r>
      <w:r>
        <w:rPr>
          <w:rFonts w:ascii="Times New Roman" w:eastAsia="仿宋_GB2312"/>
          <w:sz w:val="32"/>
          <w:szCs w:val="32"/>
        </w:rPr>
        <w:t>万元，支出决算</w:t>
      </w:r>
      <w:r>
        <w:rPr>
          <w:rFonts w:hint="eastAsia" w:ascii="Times New Roman" w:eastAsia="仿宋_GB2312"/>
          <w:sz w:val="32"/>
          <w:szCs w:val="32"/>
          <w:lang w:val="en-US" w:eastAsia="zh-CN"/>
        </w:rPr>
        <w:t>0</w:t>
      </w:r>
      <w:r>
        <w:rPr>
          <w:rFonts w:ascii="Times New Roman" w:eastAsia="仿宋_GB2312"/>
          <w:sz w:val="32"/>
          <w:szCs w:val="32"/>
        </w:rPr>
        <w:t>万元，完成预算的</w:t>
      </w:r>
      <w:r>
        <w:rPr>
          <w:rFonts w:hint="eastAsia" w:ascii="Times New Roman" w:eastAsia="仿宋_GB2312"/>
          <w:sz w:val="32"/>
          <w:szCs w:val="32"/>
          <w:lang w:val="en-US" w:eastAsia="zh-CN"/>
        </w:rPr>
        <w:t>0</w:t>
      </w:r>
      <w:r>
        <w:rPr>
          <w:rFonts w:ascii="Times New Roman" w:eastAsia="仿宋_GB2312"/>
          <w:sz w:val="32"/>
          <w:szCs w:val="32"/>
        </w:rPr>
        <w:t>%。公务接待费支出较预算减少0.</w:t>
      </w:r>
      <w:r>
        <w:rPr>
          <w:rFonts w:hint="eastAsia" w:ascii="Times New Roman" w:eastAsia="仿宋_GB2312"/>
          <w:sz w:val="32"/>
          <w:szCs w:val="32"/>
          <w:lang w:val="en-US" w:eastAsia="zh-CN"/>
        </w:rPr>
        <w:t>5</w:t>
      </w:r>
      <w:r>
        <w:rPr>
          <w:rFonts w:ascii="Times New Roman" w:eastAsia="仿宋_GB2312"/>
          <w:sz w:val="32"/>
          <w:szCs w:val="32"/>
        </w:rPr>
        <w:t>万元，降低100%,主要原因是2025年度</w:t>
      </w:r>
      <w:r>
        <w:rPr>
          <w:rFonts w:hint="eastAsia" w:ascii="Times New Roman" w:eastAsia="仿宋_GB2312"/>
          <w:sz w:val="32"/>
          <w:szCs w:val="32"/>
          <w:lang w:val="en-US" w:eastAsia="zh-CN"/>
        </w:rPr>
        <w:t>未发生</w:t>
      </w:r>
      <w:r>
        <w:rPr>
          <w:rFonts w:ascii="Times New Roman" w:eastAsia="仿宋_GB2312"/>
          <w:sz w:val="32"/>
          <w:szCs w:val="32"/>
        </w:rPr>
        <w:t>公务接待费支出；较上</w:t>
      </w:r>
      <w:r>
        <w:rPr>
          <w:rFonts w:hint="eastAsia" w:ascii="Times New Roman" w:eastAsia="仿宋_GB2312"/>
          <w:sz w:val="32"/>
          <w:szCs w:val="32"/>
          <w:lang w:val="en-US" w:eastAsia="zh-CN"/>
        </w:rPr>
        <w:t>2024</w:t>
      </w:r>
      <w:r>
        <w:rPr>
          <w:rFonts w:ascii="Times New Roman" w:eastAsia="仿宋_GB2312"/>
          <w:sz w:val="32"/>
          <w:szCs w:val="32"/>
        </w:rPr>
        <w:t>年度</w:t>
      </w:r>
      <w:r>
        <w:rPr>
          <w:rFonts w:hint="eastAsia" w:ascii="Times New Roman" w:eastAsia="仿宋_GB2312"/>
          <w:sz w:val="32"/>
          <w:szCs w:val="32"/>
          <w:lang w:val="en-US" w:eastAsia="zh-CN"/>
        </w:rPr>
        <w:t>持平</w:t>
      </w:r>
      <w:r>
        <w:rPr>
          <w:rFonts w:ascii="Times New Roman" w:eastAsia="仿宋_GB2312"/>
          <w:sz w:val="32"/>
          <w:szCs w:val="32"/>
        </w:rPr>
        <w:t>。本年度共发生公务接待0批次、0人次。</w:t>
      </w:r>
    </w:p>
    <w:p w14:paraId="0B58C78F">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六、机关运行经费支出说明</w:t>
      </w:r>
    </w:p>
    <w:p w14:paraId="0BAA8D94">
      <w:pPr>
        <w:widowControl/>
        <w:spacing w:line="360" w:lineRule="auto"/>
        <w:ind w:firstLine="640" w:firstLineChars="200"/>
        <w:jc w:val="left"/>
        <w:outlineLvl w:val="1"/>
        <w:rPr>
          <w:rFonts w:ascii="Times New Roman" w:eastAsia="仿宋_GB2312"/>
          <w:sz w:val="32"/>
          <w:szCs w:val="32"/>
        </w:rPr>
      </w:pPr>
      <w:r>
        <w:rPr>
          <w:rFonts w:ascii="Times New Roman" w:eastAsia="仿宋_GB2312"/>
          <w:sz w:val="32"/>
          <w:szCs w:val="32"/>
        </w:rPr>
        <w:t>本部门为财政补助事业单位，无机关运行经费。</w:t>
      </w:r>
    </w:p>
    <w:p w14:paraId="43AA6C3E">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七、政府采购支出说明</w:t>
      </w:r>
    </w:p>
    <w:p w14:paraId="6C208F7A">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本单位2025年度政府采购支出总额</w:t>
      </w:r>
      <w:r>
        <w:rPr>
          <w:rFonts w:hint="eastAsia" w:ascii="Times New Roman" w:eastAsia="仿宋_GB2312"/>
          <w:sz w:val="32"/>
          <w:szCs w:val="32"/>
          <w:lang w:val="en-US" w:eastAsia="zh-CN"/>
        </w:rPr>
        <w:t>0</w:t>
      </w:r>
      <w:r>
        <w:rPr>
          <w:rFonts w:ascii="Times New Roman" w:eastAsia="仿宋_GB2312"/>
          <w:sz w:val="32"/>
          <w:szCs w:val="32"/>
        </w:rPr>
        <w:t>万元，从采购类型来看，政府采购货物支出0万元、政府采购工程支出0万元、政府采购服务支出0万元。授予中小企业合同金额0万元，占政府采购支出总额的</w:t>
      </w:r>
      <w:r>
        <w:rPr>
          <w:rFonts w:hint="eastAsia" w:ascii="Times New Roman" w:eastAsia="仿宋_GB2312"/>
          <w:sz w:val="32"/>
          <w:szCs w:val="32"/>
          <w:lang w:val="en-US" w:eastAsia="zh-CN"/>
        </w:rPr>
        <w:t>0</w:t>
      </w:r>
      <w:r>
        <w:rPr>
          <w:rFonts w:ascii="Times New Roman" w:eastAsia="仿宋_GB2312"/>
          <w:sz w:val="32"/>
          <w:szCs w:val="32"/>
        </w:rPr>
        <w:t>%，其中授予小微企业合同金额</w:t>
      </w:r>
      <w:r>
        <w:rPr>
          <w:rFonts w:hint="eastAsia" w:ascii="Times New Roman" w:eastAsia="仿宋_GB2312"/>
          <w:sz w:val="32"/>
          <w:szCs w:val="32"/>
          <w:lang w:val="en-US" w:eastAsia="zh-CN"/>
        </w:rPr>
        <w:t>0</w:t>
      </w:r>
      <w:r>
        <w:rPr>
          <w:rFonts w:ascii="Times New Roman" w:eastAsia="仿宋_GB2312"/>
          <w:sz w:val="32"/>
          <w:szCs w:val="32"/>
        </w:rPr>
        <w:t>万元，占政府采购支出总额的</w:t>
      </w:r>
      <w:r>
        <w:rPr>
          <w:rFonts w:hint="eastAsia" w:ascii="Times New Roman" w:eastAsia="仿宋_GB2312"/>
          <w:sz w:val="32"/>
          <w:szCs w:val="32"/>
          <w:lang w:val="en-US" w:eastAsia="zh-CN"/>
        </w:rPr>
        <w:t>0</w:t>
      </w:r>
      <w:r>
        <w:rPr>
          <w:rFonts w:ascii="Times New Roman" w:eastAsia="仿宋_GB2312"/>
          <w:sz w:val="32"/>
          <w:szCs w:val="32"/>
        </w:rPr>
        <w:t>%。</w:t>
      </w:r>
    </w:p>
    <w:p w14:paraId="7F8BAE16">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八、国有资产占用情况说明</w:t>
      </w:r>
    </w:p>
    <w:p w14:paraId="6C54977B">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截至2025年12月31日，本单位共有车辆0辆，与上年决算持平。单位价值100万元（含）以上设备（不含车辆）0台（套）。</w:t>
      </w:r>
    </w:p>
    <w:p w14:paraId="78127C07">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九、关于2025年度绩效评价情况的说明</w:t>
      </w:r>
    </w:p>
    <w:p w14:paraId="3B3112F3">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（一）绩效评价工作开展情况</w:t>
      </w:r>
    </w:p>
    <w:p w14:paraId="483D38D1">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本部门202</w:t>
      </w:r>
      <w:r>
        <w:rPr>
          <w:rFonts w:hint="eastAsia" w:ascii="Times New Roman" w:eastAsia="仿宋_GB2312"/>
          <w:sz w:val="32"/>
          <w:szCs w:val="32"/>
          <w:lang w:val="en-US" w:eastAsia="zh-CN"/>
        </w:rPr>
        <w:t>5</w:t>
      </w:r>
      <w:r>
        <w:rPr>
          <w:rFonts w:ascii="Times New Roman" w:eastAsia="仿宋_GB2312"/>
          <w:sz w:val="32"/>
          <w:szCs w:val="32"/>
        </w:rPr>
        <w:t>年度无预算项目支出。</w:t>
      </w:r>
    </w:p>
    <w:p w14:paraId="4483E182">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（二）部门决算中项目绩效自评结果</w:t>
      </w:r>
    </w:p>
    <w:p w14:paraId="52235F21">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本部门202</w:t>
      </w:r>
      <w:r>
        <w:rPr>
          <w:rFonts w:hint="eastAsia" w:ascii="Times New Roman" w:eastAsia="仿宋_GB2312"/>
          <w:sz w:val="32"/>
          <w:szCs w:val="32"/>
          <w:lang w:val="en-US" w:eastAsia="zh-CN"/>
        </w:rPr>
        <w:t>5</w:t>
      </w:r>
      <w:r>
        <w:rPr>
          <w:rFonts w:ascii="Times New Roman" w:eastAsia="仿宋_GB2312"/>
          <w:sz w:val="32"/>
          <w:szCs w:val="32"/>
        </w:rPr>
        <w:t>年度无预算项目支出， 因此无项目绩效自评结果。</w:t>
      </w:r>
    </w:p>
    <w:p w14:paraId="7776ED44">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（三）部门评价项目绩效评价结果（如有）</w:t>
      </w:r>
    </w:p>
    <w:p w14:paraId="7F678722">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本年度无部门无评价项目绩效评价结果。</w:t>
      </w:r>
    </w:p>
    <w:p w14:paraId="68EF5FBF">
      <w:pPr>
        <w:widowControl/>
        <w:spacing w:line="360" w:lineRule="auto"/>
        <w:ind w:firstLine="640" w:firstLineChars="200"/>
        <w:jc w:val="left"/>
        <w:rPr>
          <w:rFonts w:ascii="Times New Roman" w:eastAsia="黑体"/>
          <w:sz w:val="32"/>
          <w:szCs w:val="32"/>
        </w:rPr>
      </w:pPr>
      <w:r>
        <w:rPr>
          <w:rFonts w:ascii="Times New Roman" w:eastAsia="黑体"/>
          <w:sz w:val="32"/>
          <w:szCs w:val="32"/>
        </w:rPr>
        <w:t>十、其他需要说明的情况</w:t>
      </w:r>
    </w:p>
    <w:p w14:paraId="0DA5EA9D">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1.本单位2025年度政府性基金预算财政拨款收入支出决算表（公开07表）、国有资本经营预算财政拨款支出决算表（公开08表）无相应收支，故空表列示。</w:t>
      </w:r>
    </w:p>
    <w:p w14:paraId="24EB6BE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 由于决算公开表格中金额数值应当保留两位小数，公开数据为四舍五入计算结果，个别数据合计项与分项之和存在小数点后差额，特此说明。</w:t>
      </w:r>
    </w:p>
    <w:p w14:paraId="00BBF940">
      <w:pPr>
        <w:rPr>
          <w:rFonts w:ascii="Times New Roman" w:hAnsi="Times New Roman" w:eastAsia="仿宋_GB2312" w:cs="Times New Roman"/>
          <w:sz w:val="32"/>
          <w:szCs w:val="32"/>
        </w:rPr>
      </w:pPr>
      <w:r>
        <w:rPr>
          <w:rFonts w:ascii="Times New Roman" w:hAnsi="Times New Roman" w:eastAsia="仿宋_GB2312" w:cs="Times New Roman"/>
          <w:sz w:val="32"/>
          <w:szCs w:val="32"/>
        </w:rPr>
        <w:br w:type="page"/>
      </w:r>
    </w:p>
    <w:p w14:paraId="19944F1F">
      <w:pPr>
        <w:widowControl/>
        <w:rPr>
          <w:rFonts w:ascii="Times New Roman" w:hAnsi="Times New Roman" w:eastAsia="黑体" w:cs="Times New Roman"/>
          <w:color w:val="000000" w:themeColor="text1"/>
          <w:sz w:val="44"/>
          <w:szCs w:val="44"/>
        </w:rPr>
      </w:pPr>
    </w:p>
    <w:p w14:paraId="7321FCF7">
      <w:pPr>
        <w:widowControl/>
        <w:rPr>
          <w:rFonts w:ascii="Times New Roman" w:hAnsi="Times New Roman" w:eastAsia="黑体" w:cs="Times New Roman"/>
          <w:color w:val="000000" w:themeColor="text1"/>
          <w:sz w:val="44"/>
          <w:szCs w:val="44"/>
        </w:rPr>
      </w:pPr>
    </w:p>
    <w:p w14:paraId="0319D9F4">
      <w:pPr>
        <w:widowControl/>
        <w:rPr>
          <w:rFonts w:ascii="Times New Roman" w:hAnsi="Times New Roman" w:eastAsia="黑体" w:cs="Times New Roman"/>
          <w:color w:val="000000" w:themeColor="text1"/>
          <w:sz w:val="44"/>
          <w:szCs w:val="44"/>
        </w:rPr>
      </w:pPr>
    </w:p>
    <w:p w14:paraId="7D1C563F">
      <w:pPr>
        <w:widowControl/>
        <w:rPr>
          <w:rFonts w:ascii="Times New Roman" w:hAnsi="Times New Roman" w:eastAsia="黑体" w:cs="Times New Roman"/>
          <w:color w:val="000000" w:themeColor="text1"/>
          <w:sz w:val="44"/>
          <w:szCs w:val="44"/>
        </w:rPr>
      </w:pPr>
    </w:p>
    <w:p w14:paraId="5EC4CA2B">
      <w:pPr>
        <w:widowControl/>
        <w:rPr>
          <w:rFonts w:ascii="Times New Roman" w:hAnsi="Times New Roman" w:eastAsia="黑体" w:cs="Times New Roman"/>
          <w:color w:val="000000" w:themeColor="text1"/>
          <w:sz w:val="44"/>
          <w:szCs w:val="44"/>
        </w:rPr>
      </w:pPr>
    </w:p>
    <w:p w14:paraId="3A5B5CA9">
      <w:pPr>
        <w:widowControl/>
        <w:spacing w:line="360" w:lineRule="auto"/>
        <w:jc w:val="center"/>
        <w:outlineLvl w:val="0"/>
        <w:rPr>
          <w:rFonts w:ascii="Times New Roman" w:eastAsia="黑体"/>
          <w:sz w:val="44"/>
          <w:szCs w:val="44"/>
        </w:rPr>
      </w:pPr>
      <w:r>
        <w:rPr>
          <w:rFonts w:ascii="Times New Roman" w:eastAsia="黑体"/>
          <w:sz w:val="44"/>
          <w:szCs w:val="44"/>
        </w:rPr>
        <w:t>第四部分 名词解释</w:t>
      </w:r>
    </w:p>
    <w:p w14:paraId="3A778BDB">
      <w:pPr>
        <w:widowControl/>
        <w:rPr>
          <w:rFonts w:ascii="Times New Roman" w:hAnsi="Times New Roman" w:eastAsia="黑体" w:cs="Times New Roman"/>
          <w:color w:val="000000" w:themeColor="text1"/>
          <w:sz w:val="44"/>
          <w:szCs w:val="44"/>
        </w:rPr>
      </w:pPr>
    </w:p>
    <w:p w14:paraId="091B2FF8">
      <w:pPr>
        <w:widowControl/>
        <w:rPr>
          <w:rFonts w:ascii="Times New Roman" w:hAnsi="Times New Roman" w:eastAsia="黑体" w:cs="Times New Roman"/>
          <w:color w:val="000000" w:themeColor="text1"/>
          <w:sz w:val="44"/>
          <w:szCs w:val="44"/>
        </w:rPr>
      </w:pPr>
    </w:p>
    <w:p w14:paraId="751BF996">
      <w:pPr>
        <w:widowControl/>
        <w:rPr>
          <w:rFonts w:ascii="Times New Roman" w:hAnsi="Times New Roman" w:eastAsia="黑体" w:cs="Times New Roman"/>
          <w:color w:val="000000" w:themeColor="text1"/>
          <w:sz w:val="44"/>
          <w:szCs w:val="44"/>
        </w:rPr>
      </w:pPr>
    </w:p>
    <w:p w14:paraId="449B55D9">
      <w:pPr>
        <w:widowControl/>
        <w:rPr>
          <w:rFonts w:ascii="Times New Roman" w:hAnsi="Times New Roman" w:eastAsia="黑体" w:cs="Times New Roman"/>
          <w:color w:val="000000" w:themeColor="text1"/>
          <w:sz w:val="44"/>
          <w:szCs w:val="44"/>
        </w:rPr>
      </w:pPr>
    </w:p>
    <w:p w14:paraId="23546D9D">
      <w:pPr>
        <w:widowControl/>
        <w:rPr>
          <w:rFonts w:ascii="Times New Roman" w:hAnsi="Times New Roman" w:eastAsia="黑体" w:cs="Times New Roman"/>
          <w:color w:val="000000" w:themeColor="text1"/>
          <w:sz w:val="44"/>
          <w:szCs w:val="44"/>
        </w:rPr>
      </w:pPr>
    </w:p>
    <w:p w14:paraId="6B4EE3E4">
      <w:pPr>
        <w:widowControl/>
        <w:rPr>
          <w:rFonts w:ascii="Times New Roman" w:hAnsi="Times New Roman" w:eastAsia="黑体" w:cs="Times New Roman"/>
          <w:color w:val="000000" w:themeColor="text1"/>
          <w:sz w:val="44"/>
          <w:szCs w:val="44"/>
        </w:rPr>
      </w:pPr>
    </w:p>
    <w:p w14:paraId="66F3A724">
      <w:pPr>
        <w:widowControl/>
        <w:rPr>
          <w:rFonts w:ascii="Times New Roman" w:hAnsi="Times New Roman" w:eastAsia="黑体" w:cs="Times New Roman"/>
          <w:color w:val="000000" w:themeColor="text1"/>
          <w:sz w:val="44"/>
          <w:szCs w:val="44"/>
        </w:rPr>
      </w:pPr>
    </w:p>
    <w:p w14:paraId="2C15D726">
      <w:pPr>
        <w:widowControl/>
        <w:rPr>
          <w:rFonts w:ascii="Times New Roman" w:hAnsi="Times New Roman" w:eastAsia="黑体" w:cs="Times New Roman"/>
          <w:color w:val="000000" w:themeColor="text1"/>
          <w:sz w:val="44"/>
          <w:szCs w:val="44"/>
        </w:rPr>
      </w:pPr>
    </w:p>
    <w:p w14:paraId="51B8A9F3">
      <w:pPr>
        <w:widowControl/>
        <w:rPr>
          <w:rFonts w:ascii="Times New Roman" w:hAnsi="Times New Roman" w:eastAsia="黑体" w:cs="Times New Roman"/>
          <w:color w:val="000000" w:themeColor="text1"/>
          <w:sz w:val="44"/>
          <w:szCs w:val="44"/>
        </w:rPr>
      </w:pPr>
    </w:p>
    <w:p w14:paraId="1065967B">
      <w:pPr>
        <w:widowControl/>
        <w:rPr>
          <w:rFonts w:ascii="Times New Roman" w:hAnsi="Times New Roman" w:eastAsia="黑体" w:cs="Times New Roman"/>
          <w:color w:val="000000" w:themeColor="text1"/>
          <w:sz w:val="44"/>
          <w:szCs w:val="44"/>
        </w:rPr>
      </w:pPr>
    </w:p>
    <w:p w14:paraId="5B8F8B20">
      <w:pPr>
        <w:widowControl/>
        <w:rPr>
          <w:rFonts w:ascii="Times New Roman" w:hAnsi="Times New Roman" w:eastAsia="黑体" w:cs="Times New Roman"/>
          <w:color w:val="000000" w:themeColor="text1"/>
          <w:sz w:val="44"/>
          <w:szCs w:val="44"/>
        </w:rPr>
      </w:pPr>
    </w:p>
    <w:p w14:paraId="1B06F9FD">
      <w:pPr>
        <w:widowControl/>
        <w:rPr>
          <w:rFonts w:ascii="Times New Roman" w:hAnsi="Times New Roman" w:eastAsia="黑体" w:cs="Times New Roman"/>
          <w:color w:val="000000" w:themeColor="text1"/>
          <w:sz w:val="44"/>
          <w:szCs w:val="44"/>
        </w:rPr>
      </w:pPr>
    </w:p>
    <w:p w14:paraId="3BB8E87E">
      <w:pPr>
        <w:widowControl/>
        <w:rPr>
          <w:rFonts w:ascii="Times New Roman" w:hAnsi="Times New Roman" w:eastAsia="黑体" w:cs="Times New Roman"/>
          <w:color w:val="000000" w:themeColor="text1"/>
          <w:sz w:val="44"/>
          <w:szCs w:val="44"/>
        </w:rPr>
      </w:pPr>
    </w:p>
    <w:p w14:paraId="6FA210E9">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一、财政拨款收入：</w:t>
      </w:r>
      <w:r>
        <w:rPr>
          <w:rFonts w:ascii="Times New Roman" w:eastAsia="仿宋_GB2312"/>
          <w:sz w:val="32"/>
          <w:szCs w:val="32"/>
        </w:rPr>
        <w:t>指单位从同级财政部门取得的财政预算资金。</w:t>
      </w:r>
    </w:p>
    <w:p w14:paraId="597BF430">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二、事业收入：</w:t>
      </w:r>
      <w:r>
        <w:rPr>
          <w:rFonts w:ascii="Times New Roman" w:eastAsia="仿宋_GB2312"/>
          <w:sz w:val="32"/>
          <w:szCs w:val="32"/>
        </w:rPr>
        <w:t>指事业单位开展专业业务活动及辅助活动取得的收入。</w:t>
      </w:r>
    </w:p>
    <w:p w14:paraId="14E8586C">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三、经营收入：</w:t>
      </w:r>
      <w:r>
        <w:rPr>
          <w:rFonts w:ascii="Times New Roman" w:eastAsia="仿宋_GB2312"/>
          <w:sz w:val="32"/>
          <w:szCs w:val="32"/>
        </w:rPr>
        <w:t>指事业单位在专业业务活动及其辅助活动之外开展非独立核算经营活动取得的收入。</w:t>
      </w:r>
    </w:p>
    <w:p w14:paraId="62FD7BA4">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四、其他收入：</w:t>
      </w:r>
      <w:r>
        <w:rPr>
          <w:rFonts w:ascii="Times New Roman" w:eastAsia="仿宋_GB2312"/>
          <w:sz w:val="32"/>
          <w:szCs w:val="32"/>
        </w:rPr>
        <w:t>指单位取得的除上述收入以外的各项收入。主要是事业单位固定资产出租收入、存款利息收入等。</w:t>
      </w:r>
    </w:p>
    <w:p w14:paraId="53FDB002">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五、使用非财政拨款结余（含专用结余）：</w:t>
      </w:r>
      <w:r>
        <w:rPr>
          <w:rFonts w:ascii="Times New Roman" w:eastAsia="仿宋_GB2312"/>
          <w:sz w:val="32"/>
          <w:szCs w:val="32"/>
        </w:rPr>
        <w:t>指事业单位按照预算管理要求使用非财政拨款结余弥补收支差额的金额，以及使用专用结余安排支出的金额。</w:t>
      </w:r>
    </w:p>
    <w:p w14:paraId="73190249">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六、年初结转和结余：</w:t>
      </w:r>
      <w:r>
        <w:rPr>
          <w:rFonts w:ascii="Times New Roman" w:eastAsia="仿宋_GB2312"/>
          <w:sz w:val="32"/>
          <w:szCs w:val="32"/>
        </w:rPr>
        <w:t>指单位以前年度尚未完成、结转到本年仍按原规定用途继续使用的资金，或项目已完成等产生的结余资金。</w:t>
      </w:r>
    </w:p>
    <w:p w14:paraId="0AFA1E43">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七、结余分配：</w:t>
      </w:r>
      <w:r>
        <w:rPr>
          <w:rFonts w:ascii="Times New Roman" w:eastAsia="仿宋_GB2312"/>
          <w:sz w:val="32"/>
          <w:szCs w:val="32"/>
        </w:rPr>
        <w:t>指事业单位按照会计制度规定缴纳的所得税、提取的专用结余以及转入非财政拨款结余的金额等。</w:t>
      </w:r>
    </w:p>
    <w:p w14:paraId="31D2D84D">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八、年末结转和结余：</w:t>
      </w:r>
      <w:r>
        <w:rPr>
          <w:rFonts w:ascii="Times New Roman" w:eastAsia="仿宋_GB2312"/>
          <w:sz w:val="32"/>
          <w:szCs w:val="32"/>
        </w:rPr>
        <w:t>指单位按有关规定结转到下年或以后年度继续使用的资金，或项目已完成等产生的结余资金。</w:t>
      </w:r>
    </w:p>
    <w:p w14:paraId="0A7057AC">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九、基本支出：</w:t>
      </w:r>
      <w:r>
        <w:rPr>
          <w:rFonts w:ascii="Times New Roman" w:eastAsia="仿宋_GB2312"/>
          <w:sz w:val="32"/>
          <w:szCs w:val="32"/>
        </w:rPr>
        <w:t>指为保障机构正常运转、完成日常工作任务而发生的人员支出和公用支出。</w:t>
      </w:r>
    </w:p>
    <w:p w14:paraId="1853582A">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十、项目支出：</w:t>
      </w:r>
      <w:r>
        <w:rPr>
          <w:rFonts w:ascii="Times New Roman" w:eastAsia="仿宋_GB2312"/>
          <w:sz w:val="32"/>
          <w:szCs w:val="32"/>
        </w:rPr>
        <w:t>指在基本支出之外为完成特定行政任务和事业发展目标所发生的支出。</w:t>
      </w:r>
    </w:p>
    <w:p w14:paraId="0D5857D5">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十一、经营支出 ：</w:t>
      </w:r>
      <w:r>
        <w:rPr>
          <w:rFonts w:ascii="Times New Roman" w:eastAsia="仿宋_GB2312"/>
          <w:sz w:val="32"/>
          <w:szCs w:val="32"/>
        </w:rPr>
        <w:t>指事业单位在专业业务活动及其辅助活动之外开展非独立核算经营活动发生的支出。</w:t>
      </w:r>
    </w:p>
    <w:p w14:paraId="26841CBA">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十二、基本建设支出：</w:t>
      </w:r>
      <w:r>
        <w:rPr>
          <w:rFonts w:ascii="Times New Roman" w:eastAsia="仿宋_GB2312"/>
          <w:sz w:val="32"/>
          <w:szCs w:val="32"/>
        </w:rPr>
        <w:t>填列由本级发展与改革部门集中安排的用于购置固定资产、战略性和应急性储备、土地和无形资产，以及购建基础设施、大型修缮所发生的一般公共预算财政拨款支出，不包括政府性基金、财政专户管理资金以及各类拼盘自筹资金等。</w:t>
      </w:r>
    </w:p>
    <w:p w14:paraId="7C85F306">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十三、其他资本性支出：</w:t>
      </w:r>
      <w:r>
        <w:rPr>
          <w:rFonts w:ascii="Times New Roman" w:eastAsia="仿宋_GB2312"/>
          <w:sz w:val="32"/>
          <w:szCs w:val="32"/>
        </w:rPr>
        <w:t>填列由各级非发展与改革部门集中安排的用于购置固定资产、战备性和应急性储备、土地和无形资产，以及购建基础设施、大型修缮和财政支持企业更新改造所发生的支出。</w:t>
      </w:r>
    </w:p>
    <w:p w14:paraId="6C6509DF">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十四、“三公”经费：</w:t>
      </w:r>
      <w:r>
        <w:rPr>
          <w:rFonts w:ascii="Times New Roman" w:eastAsia="仿宋_GB2312"/>
          <w:sz w:val="32"/>
          <w:szCs w:val="32"/>
        </w:rPr>
        <w:t>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购置支出（含车辆购置税、牌照费）及按规定保留的公务用车燃料费、维修费、过桥过路费、保险费、安全奖励费用等支出；公务接待费反映单位按规定开支的各类公务接待（含外宾接待）支出。</w:t>
      </w:r>
    </w:p>
    <w:p w14:paraId="5B8C233D">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十五、其他交通费用：</w:t>
      </w:r>
      <w:r>
        <w:rPr>
          <w:rFonts w:ascii="Times New Roman" w:eastAsia="仿宋_GB2312"/>
          <w:sz w:val="32"/>
          <w:szCs w:val="32"/>
        </w:rPr>
        <w:t>填列单位除公务用车运行维护费以外的其他交通费用。如公务交通补贴、租车费用、出租车费用，飞机、船舶等燃料费、维修费、保险费等。</w:t>
      </w:r>
    </w:p>
    <w:p w14:paraId="47F86C2A">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十六、公务用车购置：</w:t>
      </w:r>
      <w:r>
        <w:rPr>
          <w:rFonts w:ascii="Times New Roman" w:eastAsia="仿宋_GB2312"/>
          <w:sz w:val="32"/>
          <w:szCs w:val="32"/>
        </w:rPr>
        <w:t>填列单位公务用车车辆购置支出（含车辆购置税、牌照费）。</w:t>
      </w:r>
    </w:p>
    <w:p w14:paraId="50AF81F8">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十七、其他交通工具购置：</w:t>
      </w:r>
      <w:r>
        <w:rPr>
          <w:rFonts w:ascii="Times New Roman" w:eastAsia="仿宋_GB2312"/>
          <w:sz w:val="32"/>
          <w:szCs w:val="32"/>
        </w:rPr>
        <w:t>填列单位除公务用车外的其他各类交通工具（如船舶、飞机等）购置支出（含车辆购置税、牌照费）。</w:t>
      </w:r>
    </w:p>
    <w:p w14:paraId="586E90CB">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十八、机关运行经费：</w:t>
      </w:r>
      <w:r>
        <w:rPr>
          <w:rFonts w:ascii="Times New Roman" w:eastAsia="仿宋_GB2312"/>
          <w:sz w:val="32"/>
          <w:szCs w:val="32"/>
        </w:rPr>
        <w:t>指为保障行政单位（包括参照公务员法管理的事业单位）运行用于购买货物和服务的各项资金，包括办公及印刷费、邮电费、差旅费、会议费、福利费、日常维修费、专用材料以及一般设备购置费、办公用房水电费、办公用房取暖费、办公用房物业管理费、公务用车运行维护费以及其他费用。</w:t>
      </w:r>
    </w:p>
    <w:sectPr>
      <w:pgSz w:w="11906" w:h="16838"/>
      <w:pgMar w:top="2098" w:right="1417" w:bottom="1871" w:left="1417" w:header="851" w:footer="992" w:gutter="0"/>
      <w:cols w:space="0" w:num="1"/>
      <w:docGrid w:type="lines" w:linePitch="32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90CA64A4-CE99-405C-A30A-7399D1CC5705}"/>
  </w:font>
  <w:font w:name="黑体">
    <w:panose1 w:val="02010600030101010101"/>
    <w:charset w:val="86"/>
    <w:family w:val="auto"/>
    <w:pitch w:val="default"/>
    <w:sig w:usb0="800002BF" w:usb1="38CF7CFA" w:usb2="00000016" w:usb3="00000000" w:csb0="00040001" w:csb1="00000000"/>
    <w:embedRegular r:id="rId2" w:fontKey="{C50A60D9-846E-4C63-90A2-D9100AD324F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0660B911-E308-4DE5-ACA4-339C8A0A0C7B}"/>
  </w:font>
  <w:font w:name="仿宋">
    <w:panose1 w:val="02010609060101010101"/>
    <w:charset w:val="86"/>
    <w:family w:val="modern"/>
    <w:pitch w:val="default"/>
    <w:sig w:usb0="800002BF" w:usb1="38CF7CFA" w:usb2="00000016" w:usb3="00000000" w:csb0="00040001" w:csb1="00000000"/>
    <w:embedRegular r:id="rId4" w:fontKey="{9DE96541-65EE-40BE-9394-A0D6F4571B06}"/>
  </w:font>
  <w:font w:name="Calibri Light">
    <w:panose1 w:val="020F03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10" w:usb3="00000000" w:csb0="0004009F" w:csb1="00000000"/>
  </w:font>
  <w:font w:name="方正仿宋_GB2312">
    <w:altName w:val="仿宋"/>
    <w:panose1 w:val="00000000000000000000"/>
    <w:charset w:val="86"/>
    <w:family w:val="auto"/>
    <w:pitch w:val="default"/>
    <w:sig w:usb0="00000000" w:usb1="00000000" w:usb2="00000012" w:usb3="00000000" w:csb0="00040001" w:csb1="00000000"/>
    <w:embedRegular r:id="rId5" w:fontKey="{7B7B2CB4-7206-4162-880B-2E71F6C9F2A3}"/>
  </w:font>
  <w:font w:name="楷体_GB2312">
    <w:panose1 w:val="02010609030101010101"/>
    <w:charset w:val="86"/>
    <w:family w:val="auto"/>
    <w:pitch w:val="default"/>
    <w:sig w:usb0="00000001" w:usb1="080E0000" w:usb2="00000000" w:usb3="00000000" w:csb0="00040000" w:csb1="00000000"/>
    <w:embedRegular r:id="rId6" w:fontKey="{65730142-D3D2-4E2A-A4FF-B8C084F15E63}"/>
  </w:font>
  <w:font w:name="微软雅黑">
    <w:panose1 w:val="020B0503020204020204"/>
    <w:charset w:val="86"/>
    <w:family w:val="swiss"/>
    <w:pitch w:val="default"/>
    <w:sig w:usb0="80000287" w:usb1="2ACF3C50" w:usb2="00000016" w:usb3="00000000" w:csb0="0004001F" w:csb1="00000000"/>
    <w:embedRegular r:id="rId7" w:fontKey="{106B446D-C32A-4C98-8B3C-400345A8BFC5}"/>
  </w:font>
  <w:font w:name="方正小标宋_GBK">
    <w:altName w:val="微软雅黑"/>
    <w:panose1 w:val="00000000000000000000"/>
    <w:charset w:val="86"/>
    <w:family w:val="script"/>
    <w:pitch w:val="default"/>
    <w:sig w:usb0="00000000" w:usb1="00000000" w:usb2="00082016" w:usb3="00000000" w:csb0="00040001" w:csb1="00000000"/>
    <w:embedRegular r:id="rId8" w:fontKey="{4F8886B7-DBCE-491B-828F-B5877FAB612B}"/>
  </w:font>
  <w:font w:name="仿宋_GB2312">
    <w:panose1 w:val="02010609030101010101"/>
    <w:charset w:val="86"/>
    <w:family w:val="auto"/>
    <w:pitch w:val="default"/>
    <w:sig w:usb0="00000001" w:usb1="080E0000" w:usb2="00000000" w:usb3="00000000" w:csb0="00040000" w:csb1="00000000"/>
    <w:embedRegular r:id="rId9" w:fontKey="{6ABA68C8-5F66-46C0-9818-CEAD42711916}"/>
  </w:font>
  <w:font w:name="ArialUnicodeMS">
    <w:altName w:val="Malgun Gothic"/>
    <w:panose1 w:val="00000000000000000000"/>
    <w:charset w:val="81"/>
    <w:family w:val="auto"/>
    <w:pitch w:val="default"/>
    <w:sig w:usb0="00000000" w:usb1="00000000" w:usb2="00000010" w:usb3="00000000" w:csb0="00080001" w:csb1="00000000"/>
    <w:embedRegular r:id="rId10" w:fontKey="{52F1C256-EA2E-44DD-94D4-B072C37A4A0A}"/>
  </w:font>
  <w:font w:name="Malgun Gothic">
    <w:panose1 w:val="020B0503020000020004"/>
    <w:charset w:val="81"/>
    <w:family w:val="auto"/>
    <w:pitch w:val="default"/>
    <w:sig w:usb0="9000002F" w:usb1="29D77CFB" w:usb2="00000012" w:usb3="00000000" w:csb0="00080001" w:csb1="00000000"/>
  </w:font>
  <w:font w:name="WPSEMBED1">
    <w:panose1 w:val="02010609030101010101"/>
    <w:charset w:val="86"/>
    <w:family w:val="auto"/>
    <w:pitch w:val="default"/>
    <w:sig w:usb0="00000001" w:usb1="080E0000" w:usb2="00000000" w:usb3="00000000" w:csb0="00040000" w:csb1="00000000"/>
  </w:font>
  <w:font w:name="WPSEMBED2">
    <w:panose1 w:val="02010609030101010101"/>
    <w:charset w:val="86"/>
    <w:family w:val="auto"/>
    <w:pitch w:val="default"/>
    <w:sig w:usb0="00000001" w:usb1="080E0000" w:usb2="00000000" w:usb3="00000000" w:csb0="00040000" w:csb1="00000000"/>
  </w:font>
  <w:font w:name="KSOFE8852770">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85EEE4">
    <w:pPr>
      <w:pStyle w:val="8"/>
      <w:jc w:val="center"/>
    </w:pPr>
  </w:p>
  <w:p w14:paraId="4CA49023">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248EF4">
    <w:pPr>
      <w:jc w:val="center"/>
    </w:pPr>
    <w:r>
      <w:fldChar w:fldCharType="begin"/>
    </w:r>
    <w:r>
      <w:instrText xml:space="preserve">PAGE</w:instrText>
    </w:r>
    <w:r>
      <w:fldChar w:fldCharType="separate"/>
    </w:r>
    <w:r>
      <w:t>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496FFE">
    <w:pPr>
      <w:jc w:val="center"/>
    </w:pPr>
    <w:r>
      <w:fldChar w:fldCharType="begin"/>
    </w:r>
    <w:r>
      <w:instrText xml:space="preserve">PAGE</w:instrText>
    </w:r>
    <w:r>
      <w:fldChar w:fldCharType="separate"/>
    </w:r>
    <w:r>
      <w:t>3</w:t>
    </w:r>
    <w:r>
      <w:fldChar w:fldCharType="end"/>
    </w:r>
  </w:p>
  <w:p w14:paraId="57A4D2C8"/>
  <w:p w14:paraId="3E20A626">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9176D3">
    <w:pPr>
      <w:pStyle w:val="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EAFD6A">
    <w:pPr>
      <w:jc w:val="center"/>
    </w:pPr>
    <w:r>
      <w:fldChar w:fldCharType="begin"/>
    </w:r>
    <w:r>
      <w:instrText xml:space="preserve">PAGE</w:instrText>
    </w:r>
    <w:r>
      <w:fldChar w:fldCharType="separate"/>
    </w:r>
    <w:r>
      <w:t>5</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59227A">
    <w:pPr>
      <w:jc w:val="center"/>
    </w:pPr>
    <w:r>
      <w:fldChar w:fldCharType="begin"/>
    </w:r>
    <w:r>
      <w:instrText xml:space="preserve">PAGE</w:instrText>
    </w:r>
    <w:r>
      <w:fldChar w:fldCharType="separate"/>
    </w:r>
    <w:r>
      <w:t>39</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A8513F">
    <w:pPr>
      <w:spacing w:line="358" w:lineRule="exact"/>
      <w:ind w:left="4466"/>
      <w:rPr>
        <w:rFonts w:ascii="Calibri" w:hAnsi="Calibri" w:eastAsia="Calibri" w:cs="Calibri"/>
        <w:sz w:val="24"/>
        <w:szCs w:val="24"/>
      </w:rPr>
    </w:pPr>
    <w:r>
      <w:rPr>
        <w:rFonts w:ascii="Calibri" w:hAnsi="Calibri" w:eastAsia="Calibri" w:cs="Calibri"/>
        <w:position w:val="3"/>
        <w:sz w:val="24"/>
        <w:szCs w:val="24"/>
      </w:rPr>
      <w:t>4</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0FD3B7">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D238AD">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18FBD9">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16A424"/>
    <w:multiLevelType w:val="multilevel"/>
    <w:tmpl w:val="5F16A424"/>
    <w:lvl w:ilvl="0" w:tentative="0">
      <w:start w:val="1"/>
      <w:numFmt w:val="decimal"/>
      <w:pStyle w:val="2"/>
      <w:lvlText w:val="%1."/>
      <w:lvlJc w:val="left"/>
      <w:pPr>
        <w:ind w:left="425" w:hanging="425"/>
      </w:pPr>
      <w:rPr>
        <w:rFonts w:hint="default"/>
      </w:rPr>
    </w:lvl>
    <w:lvl w:ilvl="1" w:tentative="0">
      <w:start w:val="1"/>
      <w:numFmt w:val="decimal"/>
      <w:pStyle w:val="3"/>
      <w:lvlText w:val="%1.%2."/>
      <w:lvlJc w:val="left"/>
      <w:pPr>
        <w:ind w:left="567" w:hanging="567"/>
      </w:pPr>
      <w:rPr>
        <w:rFonts w:hint="default"/>
      </w:rPr>
    </w:lvl>
    <w:lvl w:ilvl="2" w:tentative="0">
      <w:start w:val="1"/>
      <w:numFmt w:val="decimal"/>
      <w:pStyle w:val="4"/>
      <w:lvlText w:val="%1.%2.%3."/>
      <w:lvlJc w:val="left"/>
      <w:pPr>
        <w:ind w:left="709" w:hanging="709"/>
      </w:pPr>
      <w:rPr>
        <w:rFonts w:hint="default"/>
      </w:rPr>
    </w:lvl>
    <w:lvl w:ilvl="3" w:tentative="0">
      <w:start w:val="1"/>
      <w:numFmt w:val="decimal"/>
      <w:pStyle w:val="5"/>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displayBackgroundShape w:val="1"/>
  <w:embedTrueTypeFonts/>
  <w:saveSubsetFonts/>
  <w:documentProtection w:enforcement="0"/>
  <w:defaultTabStop w:val="420"/>
  <w:drawingGridVerticalSpacing w:val="165"/>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jb3VudCI6NjksImhkaWQiOiJiMzk2N2EzZjUyYWViODRjZjJhMDZjM2YyYjk4MTExMiIsInVzZXJDb3VudCI6MX0="/>
  </w:docVars>
  <w:rsids>
    <w:rsidRoot w:val="00172A27"/>
    <w:rsid w:val="00086151"/>
    <w:rsid w:val="00172A27"/>
    <w:rsid w:val="00236F8C"/>
    <w:rsid w:val="002D51CF"/>
    <w:rsid w:val="00822154"/>
    <w:rsid w:val="00BA1F69"/>
    <w:rsid w:val="00C65689"/>
    <w:rsid w:val="00CC2C8E"/>
    <w:rsid w:val="0179546C"/>
    <w:rsid w:val="01A03C5A"/>
    <w:rsid w:val="01A5267D"/>
    <w:rsid w:val="01AE3368"/>
    <w:rsid w:val="01AF6A8D"/>
    <w:rsid w:val="024808A2"/>
    <w:rsid w:val="025C3821"/>
    <w:rsid w:val="02DA3B1B"/>
    <w:rsid w:val="02E57B4D"/>
    <w:rsid w:val="03450B90"/>
    <w:rsid w:val="037B12D4"/>
    <w:rsid w:val="03804D63"/>
    <w:rsid w:val="03F5128D"/>
    <w:rsid w:val="03FB73B0"/>
    <w:rsid w:val="04642795"/>
    <w:rsid w:val="04806B11"/>
    <w:rsid w:val="049C1B9D"/>
    <w:rsid w:val="04BD008C"/>
    <w:rsid w:val="04C55939"/>
    <w:rsid w:val="04DA28BB"/>
    <w:rsid w:val="04F528BE"/>
    <w:rsid w:val="050E10CE"/>
    <w:rsid w:val="054F2DFB"/>
    <w:rsid w:val="05991C82"/>
    <w:rsid w:val="05CD1EC8"/>
    <w:rsid w:val="05E57574"/>
    <w:rsid w:val="061416A9"/>
    <w:rsid w:val="061D60A6"/>
    <w:rsid w:val="06236884"/>
    <w:rsid w:val="06B07006"/>
    <w:rsid w:val="06FC7C2A"/>
    <w:rsid w:val="070B57B7"/>
    <w:rsid w:val="073501B3"/>
    <w:rsid w:val="07533AFE"/>
    <w:rsid w:val="07AC18F2"/>
    <w:rsid w:val="07B3657A"/>
    <w:rsid w:val="07C857D0"/>
    <w:rsid w:val="081163FE"/>
    <w:rsid w:val="083F3A0A"/>
    <w:rsid w:val="08AB5AAF"/>
    <w:rsid w:val="08C65EBD"/>
    <w:rsid w:val="08D24C32"/>
    <w:rsid w:val="09012C64"/>
    <w:rsid w:val="093B2E99"/>
    <w:rsid w:val="095D7943"/>
    <w:rsid w:val="09C006C6"/>
    <w:rsid w:val="0A10621F"/>
    <w:rsid w:val="0A464C4F"/>
    <w:rsid w:val="0A6729A3"/>
    <w:rsid w:val="0A694877"/>
    <w:rsid w:val="0AA954BE"/>
    <w:rsid w:val="0AE70639"/>
    <w:rsid w:val="0AEC32FF"/>
    <w:rsid w:val="0B4F5E6D"/>
    <w:rsid w:val="0B52270F"/>
    <w:rsid w:val="0B753AE2"/>
    <w:rsid w:val="0BB67D0A"/>
    <w:rsid w:val="0BC56230"/>
    <w:rsid w:val="0BCF21BD"/>
    <w:rsid w:val="0C481041"/>
    <w:rsid w:val="0C4E53E8"/>
    <w:rsid w:val="0C6712D6"/>
    <w:rsid w:val="0C7F7845"/>
    <w:rsid w:val="0C9F7900"/>
    <w:rsid w:val="0CB20B1A"/>
    <w:rsid w:val="0CB23317"/>
    <w:rsid w:val="0D101068"/>
    <w:rsid w:val="0D4E13BE"/>
    <w:rsid w:val="0D7557DF"/>
    <w:rsid w:val="0D853E34"/>
    <w:rsid w:val="0D9C2A57"/>
    <w:rsid w:val="0DC3019B"/>
    <w:rsid w:val="0DE47D04"/>
    <w:rsid w:val="0DFA5D82"/>
    <w:rsid w:val="0E1E52CE"/>
    <w:rsid w:val="0E866524"/>
    <w:rsid w:val="0E9268D3"/>
    <w:rsid w:val="0E957F1F"/>
    <w:rsid w:val="0F0E7284"/>
    <w:rsid w:val="0F28110F"/>
    <w:rsid w:val="0F37083F"/>
    <w:rsid w:val="0F4351D1"/>
    <w:rsid w:val="0F7470AF"/>
    <w:rsid w:val="0F8751F8"/>
    <w:rsid w:val="0F891DB8"/>
    <w:rsid w:val="0F8D3287"/>
    <w:rsid w:val="0FAA3B86"/>
    <w:rsid w:val="10191346"/>
    <w:rsid w:val="102A01A6"/>
    <w:rsid w:val="105A290D"/>
    <w:rsid w:val="10754A6C"/>
    <w:rsid w:val="108B537D"/>
    <w:rsid w:val="10B11DB1"/>
    <w:rsid w:val="11177F57"/>
    <w:rsid w:val="11217C97"/>
    <w:rsid w:val="113076C2"/>
    <w:rsid w:val="11365128"/>
    <w:rsid w:val="11464C20"/>
    <w:rsid w:val="115E4926"/>
    <w:rsid w:val="118A1FFA"/>
    <w:rsid w:val="11E35B5A"/>
    <w:rsid w:val="11E42DD6"/>
    <w:rsid w:val="125F5A1B"/>
    <w:rsid w:val="126979D6"/>
    <w:rsid w:val="129E45A7"/>
    <w:rsid w:val="13074404"/>
    <w:rsid w:val="136A5C00"/>
    <w:rsid w:val="13B97B08"/>
    <w:rsid w:val="13C527AC"/>
    <w:rsid w:val="14711797"/>
    <w:rsid w:val="147B6F17"/>
    <w:rsid w:val="14D42061"/>
    <w:rsid w:val="15081C8B"/>
    <w:rsid w:val="15090D5C"/>
    <w:rsid w:val="15CC19E2"/>
    <w:rsid w:val="15CF053D"/>
    <w:rsid w:val="15E0131A"/>
    <w:rsid w:val="15E11DC0"/>
    <w:rsid w:val="16457D9F"/>
    <w:rsid w:val="17223EFF"/>
    <w:rsid w:val="17AA5F28"/>
    <w:rsid w:val="17B713F6"/>
    <w:rsid w:val="184350A0"/>
    <w:rsid w:val="18935485"/>
    <w:rsid w:val="18A34206"/>
    <w:rsid w:val="18DE3B2C"/>
    <w:rsid w:val="18EF453A"/>
    <w:rsid w:val="1906685D"/>
    <w:rsid w:val="19111683"/>
    <w:rsid w:val="19353916"/>
    <w:rsid w:val="193E101D"/>
    <w:rsid w:val="19C10AF1"/>
    <w:rsid w:val="1A017CDA"/>
    <w:rsid w:val="1A2672DE"/>
    <w:rsid w:val="1AA81D42"/>
    <w:rsid w:val="1AB433D9"/>
    <w:rsid w:val="1AEE2FA0"/>
    <w:rsid w:val="1AFB6D70"/>
    <w:rsid w:val="1B1B11EE"/>
    <w:rsid w:val="1B3719E0"/>
    <w:rsid w:val="1B6261C3"/>
    <w:rsid w:val="1B731730"/>
    <w:rsid w:val="1B882BB5"/>
    <w:rsid w:val="1B9B33C7"/>
    <w:rsid w:val="1B9D7FEC"/>
    <w:rsid w:val="1BA55461"/>
    <w:rsid w:val="1BE74496"/>
    <w:rsid w:val="1BFB1448"/>
    <w:rsid w:val="1C3D67D1"/>
    <w:rsid w:val="1C40731A"/>
    <w:rsid w:val="1C506572"/>
    <w:rsid w:val="1C560392"/>
    <w:rsid w:val="1C581532"/>
    <w:rsid w:val="1C9F2E05"/>
    <w:rsid w:val="1CA15E03"/>
    <w:rsid w:val="1CA24F0C"/>
    <w:rsid w:val="1CF8716C"/>
    <w:rsid w:val="1D1638FE"/>
    <w:rsid w:val="1D1E545A"/>
    <w:rsid w:val="1D4B1F5B"/>
    <w:rsid w:val="1D6C5CA0"/>
    <w:rsid w:val="1D725586"/>
    <w:rsid w:val="1D745B4F"/>
    <w:rsid w:val="1D867987"/>
    <w:rsid w:val="1D944010"/>
    <w:rsid w:val="1DD70E85"/>
    <w:rsid w:val="1DE74AD7"/>
    <w:rsid w:val="1DF60A19"/>
    <w:rsid w:val="1DFA6713"/>
    <w:rsid w:val="1E050843"/>
    <w:rsid w:val="1E2D3FB0"/>
    <w:rsid w:val="1E2E50F1"/>
    <w:rsid w:val="1E3B4E26"/>
    <w:rsid w:val="1ED22D79"/>
    <w:rsid w:val="1EDF707D"/>
    <w:rsid w:val="1F394761"/>
    <w:rsid w:val="1F65664C"/>
    <w:rsid w:val="1F7C149A"/>
    <w:rsid w:val="1F84140D"/>
    <w:rsid w:val="1F9B7FFD"/>
    <w:rsid w:val="1F9C7614"/>
    <w:rsid w:val="1FBE1971"/>
    <w:rsid w:val="1FED39D2"/>
    <w:rsid w:val="2008768D"/>
    <w:rsid w:val="204B327F"/>
    <w:rsid w:val="204C2B10"/>
    <w:rsid w:val="207D30AD"/>
    <w:rsid w:val="209064B9"/>
    <w:rsid w:val="20970D81"/>
    <w:rsid w:val="20D165D5"/>
    <w:rsid w:val="210878E6"/>
    <w:rsid w:val="210E1408"/>
    <w:rsid w:val="211069AD"/>
    <w:rsid w:val="21573FAB"/>
    <w:rsid w:val="2172069C"/>
    <w:rsid w:val="21834E87"/>
    <w:rsid w:val="21987BC4"/>
    <w:rsid w:val="21BE314A"/>
    <w:rsid w:val="220451AB"/>
    <w:rsid w:val="2237486E"/>
    <w:rsid w:val="223D1378"/>
    <w:rsid w:val="22451BC7"/>
    <w:rsid w:val="22940650"/>
    <w:rsid w:val="22AD4B1E"/>
    <w:rsid w:val="22C43743"/>
    <w:rsid w:val="22D31DF3"/>
    <w:rsid w:val="22FD3CF7"/>
    <w:rsid w:val="232C221B"/>
    <w:rsid w:val="2356249E"/>
    <w:rsid w:val="236E713A"/>
    <w:rsid w:val="23700968"/>
    <w:rsid w:val="238761A6"/>
    <w:rsid w:val="23920578"/>
    <w:rsid w:val="23BB6F9A"/>
    <w:rsid w:val="23FC3864"/>
    <w:rsid w:val="24857B00"/>
    <w:rsid w:val="24F25212"/>
    <w:rsid w:val="25087C0C"/>
    <w:rsid w:val="251B0465"/>
    <w:rsid w:val="254B0AC6"/>
    <w:rsid w:val="25571AB6"/>
    <w:rsid w:val="2561056D"/>
    <w:rsid w:val="2577160A"/>
    <w:rsid w:val="259C5A45"/>
    <w:rsid w:val="25B40AD6"/>
    <w:rsid w:val="25BE7872"/>
    <w:rsid w:val="25BF702A"/>
    <w:rsid w:val="26390459"/>
    <w:rsid w:val="264D2D17"/>
    <w:rsid w:val="26661BB3"/>
    <w:rsid w:val="26773DC1"/>
    <w:rsid w:val="26D50E55"/>
    <w:rsid w:val="271A539C"/>
    <w:rsid w:val="273823FA"/>
    <w:rsid w:val="274972D4"/>
    <w:rsid w:val="27AA3D97"/>
    <w:rsid w:val="280A3758"/>
    <w:rsid w:val="28292E99"/>
    <w:rsid w:val="284E28FF"/>
    <w:rsid w:val="289057C5"/>
    <w:rsid w:val="28A67C7A"/>
    <w:rsid w:val="28EA3248"/>
    <w:rsid w:val="28F72F97"/>
    <w:rsid w:val="28F879DA"/>
    <w:rsid w:val="294B7731"/>
    <w:rsid w:val="29514455"/>
    <w:rsid w:val="29D21FF2"/>
    <w:rsid w:val="2A611B0F"/>
    <w:rsid w:val="2AC1762B"/>
    <w:rsid w:val="2AE845D0"/>
    <w:rsid w:val="2B4975FB"/>
    <w:rsid w:val="2B695031"/>
    <w:rsid w:val="2B735A8F"/>
    <w:rsid w:val="2BA7478D"/>
    <w:rsid w:val="2BB038DB"/>
    <w:rsid w:val="2BB761E0"/>
    <w:rsid w:val="2BB812F9"/>
    <w:rsid w:val="2BE35C27"/>
    <w:rsid w:val="2BFA504B"/>
    <w:rsid w:val="2C681F1F"/>
    <w:rsid w:val="2C8608DC"/>
    <w:rsid w:val="2CA4764A"/>
    <w:rsid w:val="2CC42ECA"/>
    <w:rsid w:val="2CCC7A22"/>
    <w:rsid w:val="2CDA4349"/>
    <w:rsid w:val="2D225539"/>
    <w:rsid w:val="2D4618D2"/>
    <w:rsid w:val="2D5F021B"/>
    <w:rsid w:val="2D6E1286"/>
    <w:rsid w:val="2D70583E"/>
    <w:rsid w:val="2DA07759"/>
    <w:rsid w:val="2E0725DC"/>
    <w:rsid w:val="2E1B4BB8"/>
    <w:rsid w:val="2E256CB6"/>
    <w:rsid w:val="2E5F27E4"/>
    <w:rsid w:val="2EBD223E"/>
    <w:rsid w:val="2EC10AD1"/>
    <w:rsid w:val="2ECB6A5A"/>
    <w:rsid w:val="2EE65418"/>
    <w:rsid w:val="2EFC0112"/>
    <w:rsid w:val="2F0F45A5"/>
    <w:rsid w:val="2F0F6197"/>
    <w:rsid w:val="2F2B730D"/>
    <w:rsid w:val="2F6A001E"/>
    <w:rsid w:val="2F9F3DC1"/>
    <w:rsid w:val="2FFC7AC2"/>
    <w:rsid w:val="301430AF"/>
    <w:rsid w:val="30630612"/>
    <w:rsid w:val="308E59B0"/>
    <w:rsid w:val="30B10568"/>
    <w:rsid w:val="30E070F0"/>
    <w:rsid w:val="30E55DD3"/>
    <w:rsid w:val="30E60399"/>
    <w:rsid w:val="31356AA5"/>
    <w:rsid w:val="313E22F0"/>
    <w:rsid w:val="31B0194C"/>
    <w:rsid w:val="31CE17D1"/>
    <w:rsid w:val="31FD161E"/>
    <w:rsid w:val="32270449"/>
    <w:rsid w:val="323E4515"/>
    <w:rsid w:val="326A4E14"/>
    <w:rsid w:val="3286389B"/>
    <w:rsid w:val="32994FDB"/>
    <w:rsid w:val="32CF5C94"/>
    <w:rsid w:val="32D337C7"/>
    <w:rsid w:val="32E200EC"/>
    <w:rsid w:val="32E5408B"/>
    <w:rsid w:val="32EB0D70"/>
    <w:rsid w:val="330E785B"/>
    <w:rsid w:val="332824BC"/>
    <w:rsid w:val="332868BB"/>
    <w:rsid w:val="333211F3"/>
    <w:rsid w:val="33504B41"/>
    <w:rsid w:val="338B4A07"/>
    <w:rsid w:val="33944811"/>
    <w:rsid w:val="33BE79A7"/>
    <w:rsid w:val="33CE0488"/>
    <w:rsid w:val="341D31EE"/>
    <w:rsid w:val="34262463"/>
    <w:rsid w:val="34296F31"/>
    <w:rsid w:val="34340A27"/>
    <w:rsid w:val="346A2989"/>
    <w:rsid w:val="348865E9"/>
    <w:rsid w:val="348F70D5"/>
    <w:rsid w:val="349D2BAD"/>
    <w:rsid w:val="34B25886"/>
    <w:rsid w:val="34E538E1"/>
    <w:rsid w:val="35277FF8"/>
    <w:rsid w:val="35763460"/>
    <w:rsid w:val="35776F72"/>
    <w:rsid w:val="35997371"/>
    <w:rsid w:val="35BC359E"/>
    <w:rsid w:val="35DA3A24"/>
    <w:rsid w:val="35DD4D47"/>
    <w:rsid w:val="360134DF"/>
    <w:rsid w:val="360B1E2F"/>
    <w:rsid w:val="360D500F"/>
    <w:rsid w:val="36330424"/>
    <w:rsid w:val="36FE3ABA"/>
    <w:rsid w:val="37072BDE"/>
    <w:rsid w:val="37455334"/>
    <w:rsid w:val="37527C32"/>
    <w:rsid w:val="37731921"/>
    <w:rsid w:val="37E509C0"/>
    <w:rsid w:val="37E96FB8"/>
    <w:rsid w:val="38222D85"/>
    <w:rsid w:val="38767A34"/>
    <w:rsid w:val="38803721"/>
    <w:rsid w:val="38925A62"/>
    <w:rsid w:val="389F5F4F"/>
    <w:rsid w:val="38C36BA2"/>
    <w:rsid w:val="38D34E55"/>
    <w:rsid w:val="38E11CEF"/>
    <w:rsid w:val="38F6595C"/>
    <w:rsid w:val="391702A7"/>
    <w:rsid w:val="39286EB6"/>
    <w:rsid w:val="39601DF4"/>
    <w:rsid w:val="396960F3"/>
    <w:rsid w:val="39840D35"/>
    <w:rsid w:val="39A97DAF"/>
    <w:rsid w:val="39BF365D"/>
    <w:rsid w:val="39CD1330"/>
    <w:rsid w:val="39DD1AFF"/>
    <w:rsid w:val="3A2510B9"/>
    <w:rsid w:val="3A2B0CF2"/>
    <w:rsid w:val="3A2B1DFC"/>
    <w:rsid w:val="3AA6422C"/>
    <w:rsid w:val="3AAF46D5"/>
    <w:rsid w:val="3AF562AE"/>
    <w:rsid w:val="3B135A0E"/>
    <w:rsid w:val="3B183213"/>
    <w:rsid w:val="3B272BBC"/>
    <w:rsid w:val="3B374FEE"/>
    <w:rsid w:val="3B4410EE"/>
    <w:rsid w:val="3B46744C"/>
    <w:rsid w:val="3B56159C"/>
    <w:rsid w:val="3B596DF7"/>
    <w:rsid w:val="3B7D732B"/>
    <w:rsid w:val="3BD30423"/>
    <w:rsid w:val="3C14299D"/>
    <w:rsid w:val="3C6C0B58"/>
    <w:rsid w:val="3C945583"/>
    <w:rsid w:val="3CBE41D5"/>
    <w:rsid w:val="3D446B0E"/>
    <w:rsid w:val="3D745844"/>
    <w:rsid w:val="3D8626D0"/>
    <w:rsid w:val="3D8C1AA8"/>
    <w:rsid w:val="3D953A6B"/>
    <w:rsid w:val="3DBB5979"/>
    <w:rsid w:val="3DD56F21"/>
    <w:rsid w:val="3DEF6699"/>
    <w:rsid w:val="3E1057AF"/>
    <w:rsid w:val="3E6C0DFA"/>
    <w:rsid w:val="3E740322"/>
    <w:rsid w:val="3E7F4380"/>
    <w:rsid w:val="3E8D171B"/>
    <w:rsid w:val="3EA5630D"/>
    <w:rsid w:val="3EBA731B"/>
    <w:rsid w:val="3EE33949"/>
    <w:rsid w:val="3EFB5800"/>
    <w:rsid w:val="3F3B4E59"/>
    <w:rsid w:val="3F6E677C"/>
    <w:rsid w:val="3F712F46"/>
    <w:rsid w:val="3FBC0EF7"/>
    <w:rsid w:val="3FCD2AB9"/>
    <w:rsid w:val="3FCD4B44"/>
    <w:rsid w:val="3FD17600"/>
    <w:rsid w:val="3FFF0C57"/>
    <w:rsid w:val="402E7C36"/>
    <w:rsid w:val="4050218A"/>
    <w:rsid w:val="405C7868"/>
    <w:rsid w:val="406B3BF6"/>
    <w:rsid w:val="408B24EB"/>
    <w:rsid w:val="408D1DBF"/>
    <w:rsid w:val="40C652D1"/>
    <w:rsid w:val="40F40090"/>
    <w:rsid w:val="417044B8"/>
    <w:rsid w:val="41A203A0"/>
    <w:rsid w:val="41A25D3E"/>
    <w:rsid w:val="41C77987"/>
    <w:rsid w:val="41E83F8C"/>
    <w:rsid w:val="421C17EA"/>
    <w:rsid w:val="422D1842"/>
    <w:rsid w:val="425B7C31"/>
    <w:rsid w:val="427D66D0"/>
    <w:rsid w:val="42BC7E02"/>
    <w:rsid w:val="42C82575"/>
    <w:rsid w:val="43022EE1"/>
    <w:rsid w:val="431A5F8F"/>
    <w:rsid w:val="431F247A"/>
    <w:rsid w:val="43335E8F"/>
    <w:rsid w:val="433F2968"/>
    <w:rsid w:val="43655F7F"/>
    <w:rsid w:val="43676E20"/>
    <w:rsid w:val="43A31040"/>
    <w:rsid w:val="43BF774E"/>
    <w:rsid w:val="43CD062F"/>
    <w:rsid w:val="43E214F9"/>
    <w:rsid w:val="43F06264"/>
    <w:rsid w:val="44223AB6"/>
    <w:rsid w:val="44404C8E"/>
    <w:rsid w:val="447537F1"/>
    <w:rsid w:val="44870D07"/>
    <w:rsid w:val="44CF2903"/>
    <w:rsid w:val="44D33826"/>
    <w:rsid w:val="45344EFF"/>
    <w:rsid w:val="453950E7"/>
    <w:rsid w:val="45513D03"/>
    <w:rsid w:val="45541E1C"/>
    <w:rsid w:val="45FE7734"/>
    <w:rsid w:val="461F0A8B"/>
    <w:rsid w:val="4648721E"/>
    <w:rsid w:val="46663E71"/>
    <w:rsid w:val="466A37AC"/>
    <w:rsid w:val="468A1A00"/>
    <w:rsid w:val="46CB071B"/>
    <w:rsid w:val="46DE140B"/>
    <w:rsid w:val="46E77334"/>
    <w:rsid w:val="46F22E29"/>
    <w:rsid w:val="46F7142F"/>
    <w:rsid w:val="47107AE3"/>
    <w:rsid w:val="473C62ED"/>
    <w:rsid w:val="47617242"/>
    <w:rsid w:val="478C16C9"/>
    <w:rsid w:val="47BD246B"/>
    <w:rsid w:val="47CB2B0C"/>
    <w:rsid w:val="47E773CE"/>
    <w:rsid w:val="47EE2C9A"/>
    <w:rsid w:val="47F00499"/>
    <w:rsid w:val="48015FF5"/>
    <w:rsid w:val="482A4397"/>
    <w:rsid w:val="483820D2"/>
    <w:rsid w:val="48692CD0"/>
    <w:rsid w:val="48AE3D01"/>
    <w:rsid w:val="48B96318"/>
    <w:rsid w:val="49067B2F"/>
    <w:rsid w:val="49100B80"/>
    <w:rsid w:val="49677E31"/>
    <w:rsid w:val="496C2225"/>
    <w:rsid w:val="49A35E02"/>
    <w:rsid w:val="49AE2880"/>
    <w:rsid w:val="49F42EAF"/>
    <w:rsid w:val="4A337323"/>
    <w:rsid w:val="4A5B28DC"/>
    <w:rsid w:val="4AA06B93"/>
    <w:rsid w:val="4ADB18EB"/>
    <w:rsid w:val="4B3A6FE7"/>
    <w:rsid w:val="4B96118E"/>
    <w:rsid w:val="4BAE1B66"/>
    <w:rsid w:val="4BBF6159"/>
    <w:rsid w:val="4BC806E6"/>
    <w:rsid w:val="4BED4708"/>
    <w:rsid w:val="4BF133DC"/>
    <w:rsid w:val="4C1A4AD9"/>
    <w:rsid w:val="4C2E4987"/>
    <w:rsid w:val="4C4117A4"/>
    <w:rsid w:val="4C507D4A"/>
    <w:rsid w:val="4CD60F91"/>
    <w:rsid w:val="4CDF5563"/>
    <w:rsid w:val="4CFB2214"/>
    <w:rsid w:val="4D2C4D26"/>
    <w:rsid w:val="4D335E0E"/>
    <w:rsid w:val="4D4759EB"/>
    <w:rsid w:val="4D4E4EA3"/>
    <w:rsid w:val="4D9A5B1B"/>
    <w:rsid w:val="4DA55D85"/>
    <w:rsid w:val="4DBB20DB"/>
    <w:rsid w:val="4DDC3F22"/>
    <w:rsid w:val="4DE66FB2"/>
    <w:rsid w:val="4DEC6CB8"/>
    <w:rsid w:val="4E1040C7"/>
    <w:rsid w:val="4E1760BF"/>
    <w:rsid w:val="4E30647F"/>
    <w:rsid w:val="4E353A96"/>
    <w:rsid w:val="4E5D2C75"/>
    <w:rsid w:val="4EBA03C3"/>
    <w:rsid w:val="4EBC5459"/>
    <w:rsid w:val="4ED94CB0"/>
    <w:rsid w:val="4EEC2ED3"/>
    <w:rsid w:val="4F0E56EA"/>
    <w:rsid w:val="4F2E11BC"/>
    <w:rsid w:val="4F3C4343"/>
    <w:rsid w:val="4F416688"/>
    <w:rsid w:val="4F5620B0"/>
    <w:rsid w:val="4F616EB4"/>
    <w:rsid w:val="4F6654EE"/>
    <w:rsid w:val="4F7379C6"/>
    <w:rsid w:val="4F872BDB"/>
    <w:rsid w:val="4FA033E9"/>
    <w:rsid w:val="4FA743DA"/>
    <w:rsid w:val="4FB3565A"/>
    <w:rsid w:val="4FC4714D"/>
    <w:rsid w:val="4FD571A2"/>
    <w:rsid w:val="503D1C79"/>
    <w:rsid w:val="507A6406"/>
    <w:rsid w:val="50853863"/>
    <w:rsid w:val="508A4590"/>
    <w:rsid w:val="50F1461D"/>
    <w:rsid w:val="50FE5411"/>
    <w:rsid w:val="510B072E"/>
    <w:rsid w:val="511B0BF4"/>
    <w:rsid w:val="51264306"/>
    <w:rsid w:val="514E62C9"/>
    <w:rsid w:val="516123CE"/>
    <w:rsid w:val="51932FAD"/>
    <w:rsid w:val="51B177A9"/>
    <w:rsid w:val="51E066EB"/>
    <w:rsid w:val="52640E8B"/>
    <w:rsid w:val="5267570A"/>
    <w:rsid w:val="52707792"/>
    <w:rsid w:val="52734B8D"/>
    <w:rsid w:val="528D02F2"/>
    <w:rsid w:val="52A12CDC"/>
    <w:rsid w:val="52DF0C92"/>
    <w:rsid w:val="52E1159C"/>
    <w:rsid w:val="52E34D6A"/>
    <w:rsid w:val="530C1269"/>
    <w:rsid w:val="531E524E"/>
    <w:rsid w:val="534072EB"/>
    <w:rsid w:val="537648BE"/>
    <w:rsid w:val="538E2D0B"/>
    <w:rsid w:val="53922782"/>
    <w:rsid w:val="539C1424"/>
    <w:rsid w:val="53A639C0"/>
    <w:rsid w:val="53F00A24"/>
    <w:rsid w:val="53F63DBA"/>
    <w:rsid w:val="53FF492A"/>
    <w:rsid w:val="54261D4F"/>
    <w:rsid w:val="5448624E"/>
    <w:rsid w:val="54492049"/>
    <w:rsid w:val="546E2B1A"/>
    <w:rsid w:val="5482555F"/>
    <w:rsid w:val="54A31DD8"/>
    <w:rsid w:val="54AA6F8B"/>
    <w:rsid w:val="54D26583"/>
    <w:rsid w:val="55363E67"/>
    <w:rsid w:val="556E6DF7"/>
    <w:rsid w:val="55965CE3"/>
    <w:rsid w:val="559D47CE"/>
    <w:rsid w:val="55BE1959"/>
    <w:rsid w:val="56232437"/>
    <w:rsid w:val="56541A75"/>
    <w:rsid w:val="56755377"/>
    <w:rsid w:val="568832FC"/>
    <w:rsid w:val="568C4181"/>
    <w:rsid w:val="570725A9"/>
    <w:rsid w:val="5714693E"/>
    <w:rsid w:val="571D0C9C"/>
    <w:rsid w:val="573A16CE"/>
    <w:rsid w:val="57482A8C"/>
    <w:rsid w:val="578D049F"/>
    <w:rsid w:val="579C7F80"/>
    <w:rsid w:val="57B30D7C"/>
    <w:rsid w:val="58166B03"/>
    <w:rsid w:val="583E3C94"/>
    <w:rsid w:val="58721734"/>
    <w:rsid w:val="58900246"/>
    <w:rsid w:val="58977358"/>
    <w:rsid w:val="58CB5DC0"/>
    <w:rsid w:val="58D53944"/>
    <w:rsid w:val="58D65478"/>
    <w:rsid w:val="58F52487"/>
    <w:rsid w:val="58F9403E"/>
    <w:rsid w:val="590422E6"/>
    <w:rsid w:val="592257E5"/>
    <w:rsid w:val="59635CB4"/>
    <w:rsid w:val="59655E33"/>
    <w:rsid w:val="5970233D"/>
    <w:rsid w:val="59CF5BD9"/>
    <w:rsid w:val="59E20C3C"/>
    <w:rsid w:val="59E3512D"/>
    <w:rsid w:val="5A001BC6"/>
    <w:rsid w:val="5A1D5B0A"/>
    <w:rsid w:val="5A2447F3"/>
    <w:rsid w:val="5A3B4B4E"/>
    <w:rsid w:val="5A4804CA"/>
    <w:rsid w:val="5A594C85"/>
    <w:rsid w:val="5A8842AA"/>
    <w:rsid w:val="5AEB1E3C"/>
    <w:rsid w:val="5B2507CA"/>
    <w:rsid w:val="5B2A474A"/>
    <w:rsid w:val="5B2D237E"/>
    <w:rsid w:val="5B612747"/>
    <w:rsid w:val="5B830730"/>
    <w:rsid w:val="5BBB2DD6"/>
    <w:rsid w:val="5BD6009C"/>
    <w:rsid w:val="5BE263B6"/>
    <w:rsid w:val="5C8E5C5A"/>
    <w:rsid w:val="5C965E61"/>
    <w:rsid w:val="5CD839BA"/>
    <w:rsid w:val="5CF0089C"/>
    <w:rsid w:val="5CF5796F"/>
    <w:rsid w:val="5D242A11"/>
    <w:rsid w:val="5D9217C2"/>
    <w:rsid w:val="5DAD06BF"/>
    <w:rsid w:val="5DC92CE9"/>
    <w:rsid w:val="5DE23CB3"/>
    <w:rsid w:val="5DE97EEC"/>
    <w:rsid w:val="5DFA5EB0"/>
    <w:rsid w:val="5E000E4D"/>
    <w:rsid w:val="5E0B583E"/>
    <w:rsid w:val="5E201A7B"/>
    <w:rsid w:val="5EA45884"/>
    <w:rsid w:val="5EBD0484"/>
    <w:rsid w:val="5F2C5C7C"/>
    <w:rsid w:val="5F36141C"/>
    <w:rsid w:val="5FC5273F"/>
    <w:rsid w:val="5FD64459"/>
    <w:rsid w:val="5FE33352"/>
    <w:rsid w:val="604F6C39"/>
    <w:rsid w:val="60806DF2"/>
    <w:rsid w:val="61072DA5"/>
    <w:rsid w:val="611C0817"/>
    <w:rsid w:val="61224A52"/>
    <w:rsid w:val="61300818"/>
    <w:rsid w:val="61520CCB"/>
    <w:rsid w:val="61851A29"/>
    <w:rsid w:val="61DF7484"/>
    <w:rsid w:val="622D1522"/>
    <w:rsid w:val="622E0574"/>
    <w:rsid w:val="62683B6B"/>
    <w:rsid w:val="6275761C"/>
    <w:rsid w:val="62816E52"/>
    <w:rsid w:val="62AB7BE6"/>
    <w:rsid w:val="62AC5944"/>
    <w:rsid w:val="632F3F8A"/>
    <w:rsid w:val="63332842"/>
    <w:rsid w:val="63460AE8"/>
    <w:rsid w:val="63716241"/>
    <w:rsid w:val="637279B4"/>
    <w:rsid w:val="63817D2B"/>
    <w:rsid w:val="63BD1FA9"/>
    <w:rsid w:val="63D175D1"/>
    <w:rsid w:val="63D27965"/>
    <w:rsid w:val="63F4667E"/>
    <w:rsid w:val="64095516"/>
    <w:rsid w:val="641A2468"/>
    <w:rsid w:val="64372F20"/>
    <w:rsid w:val="648944D0"/>
    <w:rsid w:val="64DC72D7"/>
    <w:rsid w:val="64FA42B4"/>
    <w:rsid w:val="653619A6"/>
    <w:rsid w:val="65610A02"/>
    <w:rsid w:val="658C0E37"/>
    <w:rsid w:val="65A11EA3"/>
    <w:rsid w:val="65AC3D66"/>
    <w:rsid w:val="65BB5334"/>
    <w:rsid w:val="663E1DBA"/>
    <w:rsid w:val="665D0213"/>
    <w:rsid w:val="668506C7"/>
    <w:rsid w:val="669E59F1"/>
    <w:rsid w:val="66A2024B"/>
    <w:rsid w:val="66CB5E2D"/>
    <w:rsid w:val="6704732B"/>
    <w:rsid w:val="670F6731"/>
    <w:rsid w:val="67585CB0"/>
    <w:rsid w:val="67770F0C"/>
    <w:rsid w:val="679E649A"/>
    <w:rsid w:val="67B03535"/>
    <w:rsid w:val="68174F69"/>
    <w:rsid w:val="682C436A"/>
    <w:rsid w:val="68382778"/>
    <w:rsid w:val="68391F41"/>
    <w:rsid w:val="68436B8C"/>
    <w:rsid w:val="68797358"/>
    <w:rsid w:val="6884624F"/>
    <w:rsid w:val="68A519DF"/>
    <w:rsid w:val="68BF2482"/>
    <w:rsid w:val="68C4160B"/>
    <w:rsid w:val="68C41C30"/>
    <w:rsid w:val="68CF3BA4"/>
    <w:rsid w:val="69257FA7"/>
    <w:rsid w:val="693F26C7"/>
    <w:rsid w:val="697E12B2"/>
    <w:rsid w:val="69C8706D"/>
    <w:rsid w:val="6A0E3FB4"/>
    <w:rsid w:val="6A292754"/>
    <w:rsid w:val="6A5E3B28"/>
    <w:rsid w:val="6A6B1EBE"/>
    <w:rsid w:val="6A8F43F7"/>
    <w:rsid w:val="6AD625F3"/>
    <w:rsid w:val="6B5B46E4"/>
    <w:rsid w:val="6B7218BE"/>
    <w:rsid w:val="6B750BA9"/>
    <w:rsid w:val="6BB93285"/>
    <w:rsid w:val="6C0C698C"/>
    <w:rsid w:val="6C222401"/>
    <w:rsid w:val="6C56267F"/>
    <w:rsid w:val="6C826EF9"/>
    <w:rsid w:val="6CAE4C93"/>
    <w:rsid w:val="6CB14F16"/>
    <w:rsid w:val="6CEC2069"/>
    <w:rsid w:val="6D0B1869"/>
    <w:rsid w:val="6D65402D"/>
    <w:rsid w:val="6D683822"/>
    <w:rsid w:val="6D8D136C"/>
    <w:rsid w:val="6DBF2759"/>
    <w:rsid w:val="6DC96F36"/>
    <w:rsid w:val="6DED00D0"/>
    <w:rsid w:val="6DFA3EBF"/>
    <w:rsid w:val="6E3E63D2"/>
    <w:rsid w:val="6E5F7BE6"/>
    <w:rsid w:val="6E6918C6"/>
    <w:rsid w:val="6EEB4AC4"/>
    <w:rsid w:val="6F212DD6"/>
    <w:rsid w:val="6F3B5912"/>
    <w:rsid w:val="6FA14A81"/>
    <w:rsid w:val="6FA3261F"/>
    <w:rsid w:val="6FB44BAA"/>
    <w:rsid w:val="700D6539"/>
    <w:rsid w:val="704203E3"/>
    <w:rsid w:val="7058046B"/>
    <w:rsid w:val="707F2079"/>
    <w:rsid w:val="70922734"/>
    <w:rsid w:val="70CD16CB"/>
    <w:rsid w:val="70CE6DC7"/>
    <w:rsid w:val="710B3646"/>
    <w:rsid w:val="711759F2"/>
    <w:rsid w:val="713C4ED8"/>
    <w:rsid w:val="71407642"/>
    <w:rsid w:val="71641210"/>
    <w:rsid w:val="71D95B7C"/>
    <w:rsid w:val="71EA6A50"/>
    <w:rsid w:val="71FE31A8"/>
    <w:rsid w:val="720C30AE"/>
    <w:rsid w:val="721A7983"/>
    <w:rsid w:val="721F6113"/>
    <w:rsid w:val="7233782C"/>
    <w:rsid w:val="724E1FE4"/>
    <w:rsid w:val="725400DF"/>
    <w:rsid w:val="726A729D"/>
    <w:rsid w:val="73177841"/>
    <w:rsid w:val="733774FE"/>
    <w:rsid w:val="735231C7"/>
    <w:rsid w:val="73617E1B"/>
    <w:rsid w:val="736D7653"/>
    <w:rsid w:val="738035CB"/>
    <w:rsid w:val="73852C46"/>
    <w:rsid w:val="7396335C"/>
    <w:rsid w:val="73F46595"/>
    <w:rsid w:val="73F47FAE"/>
    <w:rsid w:val="74283FA2"/>
    <w:rsid w:val="742C135B"/>
    <w:rsid w:val="74463733"/>
    <w:rsid w:val="748A2F40"/>
    <w:rsid w:val="74D84FF7"/>
    <w:rsid w:val="74F85778"/>
    <w:rsid w:val="75272439"/>
    <w:rsid w:val="758F1E9B"/>
    <w:rsid w:val="75CE266B"/>
    <w:rsid w:val="75E538F2"/>
    <w:rsid w:val="76120141"/>
    <w:rsid w:val="76510960"/>
    <w:rsid w:val="768216BE"/>
    <w:rsid w:val="76C23B43"/>
    <w:rsid w:val="76FD6F97"/>
    <w:rsid w:val="770218E8"/>
    <w:rsid w:val="779469CE"/>
    <w:rsid w:val="77C875A5"/>
    <w:rsid w:val="77D777E8"/>
    <w:rsid w:val="78A27DF6"/>
    <w:rsid w:val="79285B3A"/>
    <w:rsid w:val="79490B03"/>
    <w:rsid w:val="79625CA9"/>
    <w:rsid w:val="79A91196"/>
    <w:rsid w:val="7A0B32D3"/>
    <w:rsid w:val="7AC13CD3"/>
    <w:rsid w:val="7AE10264"/>
    <w:rsid w:val="7AE4248E"/>
    <w:rsid w:val="7B4A207F"/>
    <w:rsid w:val="7B7122A7"/>
    <w:rsid w:val="7B936F45"/>
    <w:rsid w:val="7BA47419"/>
    <w:rsid w:val="7BB10D45"/>
    <w:rsid w:val="7BB44151"/>
    <w:rsid w:val="7C067CC4"/>
    <w:rsid w:val="7C656A39"/>
    <w:rsid w:val="7CAE7D7C"/>
    <w:rsid w:val="7CB93996"/>
    <w:rsid w:val="7CBE0F99"/>
    <w:rsid w:val="7D4E45F1"/>
    <w:rsid w:val="7DFB6D82"/>
    <w:rsid w:val="7E1D71D1"/>
    <w:rsid w:val="7E246254"/>
    <w:rsid w:val="7E553215"/>
    <w:rsid w:val="7E6D090F"/>
    <w:rsid w:val="7E7E2263"/>
    <w:rsid w:val="7ECC66B2"/>
    <w:rsid w:val="7F2914C3"/>
    <w:rsid w:val="7F5F2ED6"/>
    <w:rsid w:val="7FA837EF"/>
    <w:rsid w:val="7FC36955"/>
    <w:rsid w:val="7FE7404F"/>
    <w:rsid w:val="7FE903A0"/>
    <w:rsid w:val="7FF07065"/>
    <w:rsid w:val="7FF97946"/>
    <w:rsid w:val="7FFE78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cs="宋体" w:asciiTheme="minorHAnsi" w:hAnsiTheme="minorHAnsi" w:eastAsiaTheme="minorEastAsia"/>
      <w:sz w:val="24"/>
      <w:szCs w:val="24"/>
      <w:lang w:val="en-US" w:eastAsia="zh-CN" w:bidi="ar-SA"/>
    </w:rPr>
  </w:style>
  <w:style w:type="paragraph" w:styleId="2">
    <w:name w:val="heading 1"/>
    <w:basedOn w:val="1"/>
    <w:next w:val="1"/>
    <w:qFormat/>
    <w:uiPriority w:val="0"/>
    <w:pPr>
      <w:keepNext/>
      <w:keepLines/>
      <w:numPr>
        <w:ilvl w:val="0"/>
        <w:numId w:val="1"/>
      </w:numPr>
      <w:adjustRightInd w:val="0"/>
      <w:snapToGrid w:val="0"/>
      <w:spacing w:before="340" w:afterLines="50" w:line="578" w:lineRule="auto"/>
      <w:jc w:val="left"/>
      <w:outlineLvl w:val="0"/>
    </w:pPr>
    <w:rPr>
      <w:rFonts w:ascii="Times New Roman" w:hAnsi="Times New Roman" w:eastAsia="仿宋" w:cs="Times New Roman"/>
      <w:b/>
      <w:bCs/>
      <w:kern w:val="44"/>
      <w:sz w:val="36"/>
      <w:szCs w:val="44"/>
    </w:rPr>
  </w:style>
  <w:style w:type="paragraph" w:styleId="3">
    <w:name w:val="heading 2"/>
    <w:basedOn w:val="1"/>
    <w:next w:val="1"/>
    <w:link w:val="15"/>
    <w:semiHidden/>
    <w:unhideWhenUsed/>
    <w:qFormat/>
    <w:uiPriority w:val="9"/>
    <w:pPr>
      <w:numPr>
        <w:ilvl w:val="1"/>
        <w:numId w:val="1"/>
      </w:numPr>
      <w:spacing w:line="416" w:lineRule="auto"/>
      <w:outlineLvl w:val="1"/>
    </w:pPr>
    <w:rPr>
      <w:rFonts w:ascii="Calibri Light" w:hAnsi="Calibri Light" w:eastAsia="宋体" w:cs="Times New Roman"/>
      <w:b/>
      <w:bCs/>
      <w:sz w:val="28"/>
      <w:szCs w:val="32"/>
    </w:rPr>
  </w:style>
  <w:style w:type="paragraph" w:styleId="4">
    <w:name w:val="heading 3"/>
    <w:basedOn w:val="1"/>
    <w:next w:val="1"/>
    <w:semiHidden/>
    <w:unhideWhenUsed/>
    <w:qFormat/>
    <w:uiPriority w:val="9"/>
    <w:pPr>
      <w:keepNext/>
      <w:keepLines/>
      <w:numPr>
        <w:ilvl w:val="2"/>
        <w:numId w:val="1"/>
      </w:numPr>
      <w:spacing w:beforeLines="50" w:afterLines="50" w:line="416" w:lineRule="auto"/>
      <w:outlineLvl w:val="2"/>
    </w:pPr>
    <w:rPr>
      <w:rFonts w:ascii="宋体" w:hAnsi="宋体" w:eastAsia="宋体"/>
      <w:b/>
      <w:bCs/>
      <w:sz w:val="32"/>
    </w:rPr>
  </w:style>
  <w:style w:type="paragraph" w:styleId="5">
    <w:name w:val="heading 4"/>
    <w:basedOn w:val="1"/>
    <w:next w:val="1"/>
    <w:semiHidden/>
    <w:unhideWhenUsed/>
    <w:qFormat/>
    <w:uiPriority w:val="9"/>
    <w:pPr>
      <w:keepNext/>
      <w:keepLines/>
      <w:numPr>
        <w:ilvl w:val="3"/>
        <w:numId w:val="1"/>
      </w:numPr>
      <w:spacing w:before="120" w:after="120"/>
      <w:outlineLvl w:val="3"/>
    </w:pPr>
    <w:rPr>
      <w:rFonts w:ascii="Calibri Light" w:hAnsi="Calibri Light" w:eastAsia="宋体" w:cs="Times New Roman"/>
      <w:b/>
      <w:bCs/>
      <w:sz w:val="28"/>
      <w:szCs w:val="28"/>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semiHidden/>
    <w:unhideWhenUsed/>
    <w:qFormat/>
    <w:uiPriority w:val="99"/>
    <w:pPr>
      <w:jc w:val="left"/>
    </w:pPr>
  </w:style>
  <w:style w:type="paragraph" w:styleId="7">
    <w:name w:val="Balloon Text"/>
    <w:basedOn w:val="1"/>
    <w:link w:val="24"/>
    <w:unhideWhenUsed/>
    <w:qFormat/>
    <w:uiPriority w:val="99"/>
    <w:rPr>
      <w:rFonts w:cstheme="minorBidi"/>
      <w:kern w:val="2"/>
      <w:sz w:val="18"/>
      <w:szCs w:val="18"/>
    </w:rPr>
  </w:style>
  <w:style w:type="paragraph" w:styleId="8">
    <w:name w:val="footer"/>
    <w:basedOn w:val="1"/>
    <w:link w:val="16"/>
    <w:qFormat/>
    <w:uiPriority w:val="99"/>
    <w:pPr>
      <w:tabs>
        <w:tab w:val="center" w:pos="4153"/>
        <w:tab w:val="right" w:pos="8306"/>
      </w:tabs>
      <w:snapToGrid w:val="0"/>
      <w:jc w:val="left"/>
    </w:pPr>
    <w:rPr>
      <w:rFonts w:cstheme="minorBidi"/>
      <w:kern w:val="2"/>
      <w:sz w:val="18"/>
      <w:szCs w:val="18"/>
    </w:rPr>
  </w:style>
  <w:style w:type="paragraph" w:styleId="9">
    <w:name w:val="header"/>
    <w:basedOn w:val="1"/>
    <w:link w:val="17"/>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center"/>
    </w:pPr>
    <w:rPr>
      <w:rFonts w:cstheme="minorBidi"/>
      <w:kern w:val="2"/>
      <w:sz w:val="18"/>
      <w:szCs w:val="18"/>
    </w:rPr>
  </w:style>
  <w:style w:type="paragraph" w:styleId="10">
    <w:name w:val="Normal (Web)"/>
    <w:basedOn w:val="1"/>
    <w:semiHidden/>
    <w:unhideWhenUsed/>
    <w:qFormat/>
    <w:uiPriority w:val="99"/>
    <w:pPr>
      <w:spacing w:beforeAutospacing="1" w:afterAutospacing="1"/>
      <w:jc w:val="left"/>
    </w:pPr>
    <w:rPr>
      <w:rFonts w:cs="Times New Roman"/>
    </w:rPr>
  </w:style>
  <w:style w:type="table" w:styleId="12">
    <w:name w:val="Table Grid"/>
    <w:qFormat/>
    <w:uiPriority w:val="0"/>
    <w:rPr>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4">
    <w:name w:val="Strong"/>
    <w:basedOn w:val="13"/>
    <w:qFormat/>
    <w:uiPriority w:val="22"/>
    <w:rPr>
      <w:b/>
    </w:rPr>
  </w:style>
  <w:style w:type="character" w:customStyle="1" w:styleId="15">
    <w:name w:val="标题 2 Char"/>
    <w:link w:val="3"/>
    <w:qFormat/>
    <w:uiPriority w:val="0"/>
    <w:rPr>
      <w:rFonts w:ascii="Calibri Light" w:hAnsi="Calibri Light" w:eastAsia="宋体" w:cs="Times New Roman"/>
      <w:b/>
      <w:bCs/>
      <w:sz w:val="28"/>
      <w:szCs w:val="32"/>
    </w:rPr>
  </w:style>
  <w:style w:type="character" w:customStyle="1" w:styleId="16">
    <w:name w:val="页脚 Char"/>
    <w:basedOn w:val="13"/>
    <w:link w:val="8"/>
    <w:qFormat/>
    <w:uiPriority w:val="99"/>
    <w:rPr>
      <w:rFonts w:asciiTheme="minorHAnsi" w:hAnsiTheme="minorHAnsi" w:eastAsiaTheme="minorEastAsia" w:cstheme="minorBidi"/>
      <w:sz w:val="18"/>
      <w:szCs w:val="18"/>
      <w:lang w:val="en-US" w:eastAsia="zh-CN" w:bidi="ar-SA"/>
    </w:rPr>
  </w:style>
  <w:style w:type="character" w:customStyle="1" w:styleId="17">
    <w:name w:val="页眉 Char"/>
    <w:basedOn w:val="13"/>
    <w:link w:val="9"/>
    <w:qFormat/>
    <w:uiPriority w:val="0"/>
    <w:rPr>
      <w:rFonts w:asciiTheme="minorHAnsi" w:hAnsiTheme="minorHAnsi" w:eastAsiaTheme="minorEastAsia" w:cstheme="minorBidi"/>
      <w:sz w:val="18"/>
      <w:szCs w:val="18"/>
      <w:lang w:val="en-US" w:eastAsia="zh-CN" w:bidi="ar-SA"/>
    </w:rPr>
  </w:style>
  <w:style w:type="character" w:customStyle="1" w:styleId="18">
    <w:name w:val="font11"/>
    <w:basedOn w:val="13"/>
    <w:qFormat/>
    <w:uiPriority w:val="0"/>
    <w:rPr>
      <w:rFonts w:hint="eastAsia" w:ascii="宋体" w:hAnsi="宋体" w:eastAsia="宋体" w:cs="宋体"/>
      <w:color w:val="000000"/>
      <w:sz w:val="20"/>
      <w:szCs w:val="20"/>
      <w:u w:val="none"/>
      <w:lang w:val="en-US" w:eastAsia="zh-CN" w:bidi="ar-SA"/>
    </w:rPr>
  </w:style>
  <w:style w:type="character" w:customStyle="1" w:styleId="19">
    <w:name w:val="font01"/>
    <w:basedOn w:val="13"/>
    <w:qFormat/>
    <w:uiPriority w:val="0"/>
    <w:rPr>
      <w:rFonts w:hint="eastAsia" w:ascii="宋体" w:hAnsi="宋体" w:eastAsia="宋体" w:cs="宋体"/>
      <w:color w:val="000000"/>
      <w:sz w:val="22"/>
      <w:szCs w:val="22"/>
      <w:u w:val="none"/>
      <w:lang w:val="en-US" w:eastAsia="zh-CN" w:bidi="ar-SA"/>
    </w:rPr>
  </w:style>
  <w:style w:type="character" w:customStyle="1" w:styleId="20">
    <w:name w:val="font41"/>
    <w:basedOn w:val="13"/>
    <w:qFormat/>
    <w:uiPriority w:val="0"/>
    <w:rPr>
      <w:rFonts w:hint="eastAsia" w:ascii="宋体" w:hAnsi="宋体" w:eastAsia="宋体" w:cs="宋体"/>
      <w:color w:val="000000"/>
      <w:sz w:val="24"/>
      <w:szCs w:val="24"/>
      <w:u w:val="none"/>
      <w:lang w:val="en-US" w:eastAsia="zh-CN" w:bidi="ar-SA"/>
    </w:rPr>
  </w:style>
  <w:style w:type="character" w:customStyle="1" w:styleId="21">
    <w:name w:val="font31"/>
    <w:basedOn w:val="13"/>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2">
    <w:name w:val="font91"/>
    <w:basedOn w:val="13"/>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3">
    <w:name w:val="font51"/>
    <w:basedOn w:val="13"/>
    <w:qFormat/>
    <w:uiPriority w:val="0"/>
    <w:rPr>
      <w:rFonts w:hint="eastAsia" w:ascii="宋体" w:hAnsi="宋体" w:eastAsia="宋体" w:cs="宋体"/>
      <w:color w:val="000000"/>
      <w:sz w:val="24"/>
      <w:szCs w:val="24"/>
      <w:u w:val="none"/>
      <w:lang w:val="en-US" w:eastAsia="zh-CN" w:bidi="ar-SA"/>
    </w:rPr>
  </w:style>
  <w:style w:type="character" w:customStyle="1" w:styleId="24">
    <w:name w:val="批注框文本 Char"/>
    <w:basedOn w:val="13"/>
    <w:link w:val="7"/>
    <w:semiHidden/>
    <w:qFormat/>
    <w:uiPriority w:val="99"/>
    <w:rPr>
      <w:rFonts w:asciiTheme="minorHAnsi" w:hAnsiTheme="minorHAnsi" w:eastAsiaTheme="minorEastAsia" w:cstheme="minorBidi"/>
      <w:sz w:val="18"/>
      <w:szCs w:val="18"/>
      <w:lang w:val="en-US" w:eastAsia="zh-CN" w:bidi="ar-SA"/>
    </w:rPr>
  </w:style>
  <w:style w:type="character" w:customStyle="1" w:styleId="25">
    <w:name w:val="font21"/>
    <w:basedOn w:val="13"/>
    <w:qFormat/>
    <w:uiPriority w:val="0"/>
    <w:rPr>
      <w:rFonts w:hint="eastAsia" w:ascii="方正仿宋_GB2312" w:hAnsi="方正仿宋_GB2312" w:eastAsia="方正仿宋_GB2312" w:cs="方正仿宋_GB2312"/>
      <w:color w:val="000000"/>
      <w:sz w:val="18"/>
      <w:szCs w:val="18"/>
      <w:u w:val="none"/>
    </w:rPr>
  </w:style>
  <w:style w:type="character" w:customStyle="1" w:styleId="26">
    <w:name w:val="font61"/>
    <w:basedOn w:val="13"/>
    <w:qFormat/>
    <w:uiPriority w:val="0"/>
    <w:rPr>
      <w:rFonts w:hint="eastAsia" w:ascii="方正仿宋_GB2312" w:hAnsi="方正仿宋_GB2312" w:eastAsia="方正仿宋_GB2312" w:cs="方正仿宋_GB2312"/>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chart" Target="charts/chart5.xml"/><Relationship Id="rId18" Type="http://schemas.openxmlformats.org/officeDocument/2006/relationships/chart" Target="charts/chart4.xml"/><Relationship Id="rId17" Type="http://schemas.openxmlformats.org/officeDocument/2006/relationships/chart" Target="charts/chart3.xml"/><Relationship Id="rId16" Type="http://schemas.openxmlformats.org/officeDocument/2006/relationships/chart" Target="charts/chart2.xml"/><Relationship Id="rId15" Type="http://schemas.openxmlformats.org/officeDocument/2006/relationships/chart" Target="charts/chart1.xml"/><Relationship Id="rId14" Type="http://schemas.openxmlformats.org/officeDocument/2006/relationships/image" Target="media/image1.jpeg"/><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2.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3.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4.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5.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1 </a:t>
            </a:r>
            <a:r>
              <a:rPr lang="zh-CN" altLang="en-US"/>
              <a:t>： </a:t>
            </a:r>
            <a:r>
              <a:rPr lang="en-US" altLang="zh-CN"/>
              <a:t>2024-2025</a:t>
            </a:r>
            <a:r>
              <a:rPr lang="zh-CN" altLang="en-US"/>
              <a:t>年收支总计对比图（万元）</a:t>
            </a:r>
            <a:endParaRPr lang="zh-CN"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收支总计</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2025年</c:v>
                </c:pt>
                <c:pt idx="1">
                  <c:v>2024年</c:v>
                </c:pt>
              </c:strCache>
            </c:strRef>
          </c:cat>
          <c:val>
            <c:numRef>
              <c:f>Sheet1!$B$2:$B$3</c:f>
              <c:numCache>
                <c:formatCode>General</c:formatCode>
                <c:ptCount val="2"/>
                <c:pt idx="0">
                  <c:v>265.42</c:v>
                </c:pt>
                <c:pt idx="1">
                  <c:v>221.38</c:v>
                </c:pt>
              </c:numCache>
            </c:numRef>
          </c:val>
        </c:ser>
        <c:dLbls>
          <c:showLegendKey val="0"/>
          <c:showVal val="1"/>
          <c:showCatName val="0"/>
          <c:showSerName val="0"/>
          <c:showPercent val="0"/>
          <c:showBubbleSize val="0"/>
        </c:dLbls>
        <c:gapWidth val="246"/>
        <c:overlap val="-28"/>
        <c:axId val="139912704"/>
        <c:axId val="139914240"/>
      </c:barChart>
      <c:catAx>
        <c:axId val="139912704"/>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39914240"/>
        <c:crosses val="autoZero"/>
        <c:auto val="1"/>
        <c:lblAlgn val="ctr"/>
        <c:lblOffset val="100"/>
        <c:noMultiLvlLbl val="0"/>
      </c:catAx>
      <c:valAx>
        <c:axId val="139914240"/>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39912704"/>
        <c:crosses val="autoZero"/>
        <c:crossBetween val="between"/>
      </c:valAx>
      <c:spPr>
        <a:noFill/>
        <a:ln>
          <a:noFill/>
        </a:ln>
        <a:effectLst/>
      </c:spPr>
    </c:plotArea>
    <c:plotVisOnly val="1"/>
    <c:dispBlanksAs val="gap"/>
    <c:showDLblsOverMax val="0"/>
    <c:extLst>
      <c:ext uri="{0b15fc19-7d7d-44ad-8c2d-2c3a37ce22c3}">
        <chartProps xmlns="https://web.wps.cn/et/2018/main" chartId="{e1f0a5d4-d049-46f2-8a89-5db5651939b4}"/>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2 </a:t>
            </a:r>
            <a:r>
              <a:rPr lang="zh-CN" altLang="en-US"/>
              <a:t>：收入决算构成情况图</a:t>
            </a:r>
            <a:endParaRPr lang="zh-CN" altLang="en-US"/>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Lbls>
            <c:dLbl>
              <c:idx val="0"/>
              <c:layout>
                <c:manualLayout>
                  <c:x val="0.320125539403024"/>
                  <c:y val="0.726907139821478"/>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308045516407558"/>
                  <c:y val="0.639146833829128"/>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405411836540074"/>
                  <c:y val="0.171855078623054"/>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37059073523162"/>
                    </c:manualLayout>
                  </c15:layout>
                </c:ext>
              </c:extLst>
            </c:dLbl>
            <c:dLbl>
              <c:idx val="3"/>
              <c:layout>
                <c:manualLayout>
                  <c:x val="-0.286905148238858"/>
                  <c:y val="0.270250743731381"/>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10709732256694"/>
                    </c:manualLayout>
                  </c15:layout>
                </c:ext>
              </c:extLst>
            </c:dLbl>
            <c:dLbl>
              <c:idx val="4"/>
              <c:layout>
                <c:manualLayout>
                  <c:x val="-0.298985360795255"/>
                  <c:y val="0.449160645983869"/>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211403720706"/>
                      <c:h val="0.154908627284318"/>
                    </c:manualLayout>
                  </c15:layout>
                </c:ext>
              </c:extLst>
            </c:dLbl>
            <c:dLbl>
              <c:idx val="5"/>
              <c:layout>
                <c:manualLayout>
                  <c:x val="-0.288475575878384"/>
                  <c:y val="0.124165958351015"/>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10922226944326"/>
                    </c:manualLayout>
                  </c15:layout>
                </c:ext>
              </c:extLst>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ctr"/>
            <c:showLegendKey val="1"/>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财政拨款收入</c:v>
                </c:pt>
                <c:pt idx="1">
                  <c:v>上级补助收入</c:v>
                </c:pt>
                <c:pt idx="2">
                  <c:v>事业收入</c:v>
                </c:pt>
                <c:pt idx="3">
                  <c:v>经营收入</c:v>
                </c:pt>
                <c:pt idx="4">
                  <c:v>附属单位上缴收入</c:v>
                </c:pt>
                <c:pt idx="5">
                  <c:v>其他收入</c:v>
                </c:pt>
              </c:strCache>
            </c:strRef>
          </c:cat>
          <c:val>
            <c:numRef>
              <c:f>Sheet1!$B$2:$B$7</c:f>
              <c:numCache>
                <c:formatCode>General</c:formatCode>
                <c:ptCount val="6"/>
                <c:pt idx="0">
                  <c:v>2501302.02</c:v>
                </c:pt>
                <c:pt idx="1">
                  <c:v>0</c:v>
                </c:pt>
                <c:pt idx="2">
                  <c:v>0</c:v>
                </c:pt>
                <c:pt idx="3">
                  <c:v>0</c:v>
                </c:pt>
                <c:pt idx="4">
                  <c:v>0</c:v>
                </c:pt>
                <c:pt idx="5">
                  <c:v>66829.8</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extLst>
      <c:ext uri="{0b15fc19-7d7d-44ad-8c2d-2c3a37ce22c3}">
        <chartProps xmlns="https://web.wps.cn/et/2018/main" chartId="{3ff67610-279a-4684-9eb4-f8d3f7100b91}"/>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960" b="0" i="0" u="none" strike="noStrike" kern="1200" baseline="0">
                <a:solidFill>
                  <a:schemeClr val="tx1">
                    <a:lumMod val="75000"/>
                    <a:lumOff val="25000"/>
                  </a:schemeClr>
                </a:solidFill>
                <a:latin typeface="+mn-lt"/>
                <a:ea typeface="+mn-ea"/>
                <a:cs typeface="+mn-cs"/>
              </a:defRPr>
            </a:pPr>
            <a:r>
              <a:rPr lang="zh-CN" altLang="en-US" sz="960" b="1"/>
              <a:t>图 </a:t>
            </a:r>
            <a:r>
              <a:rPr lang="en-US" altLang="zh-CN" sz="960" b="1"/>
              <a:t>3 </a:t>
            </a:r>
            <a:r>
              <a:rPr lang="zh-CN" altLang="en-US" sz="960" b="1"/>
              <a:t>：支出决算构成情况图</a:t>
            </a:r>
            <a:endParaRPr lang="zh-CN" altLang="en-US" sz="960" b="1"/>
          </a:p>
        </c:rich>
      </c:tx>
      <c:layout/>
      <c:overlay val="0"/>
      <c:spPr>
        <a:noFill/>
        <a:ln>
          <a:noFill/>
        </a:ln>
        <a:effectLst/>
      </c:spPr>
    </c:title>
    <c:autoTitleDeleted val="0"/>
    <c:plotArea>
      <c:layout>
        <c:manualLayout>
          <c:layoutTarget val="inner"/>
          <c:xMode val="edge"/>
          <c:yMode val="edge"/>
          <c:x val="0.298441652573085"/>
          <c:y val="0.225244368890778"/>
          <c:w val="0.412297656438753"/>
          <c:h val="0.725244368890778"/>
        </c:manualLayout>
      </c:layout>
      <c:pieChart>
        <c:varyColors val="1"/>
        <c:ser>
          <c:idx val="0"/>
          <c:order val="0"/>
          <c:tx>
            <c:strRef>
              <c:f>Sheet1!$B$1</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Lbls>
            <c:dLbl>
              <c:idx val="0"/>
              <c:layout>
                <c:manualLayout>
                  <c:x val="-0.28690513020387"/>
                  <c:y val="0.199835316617064"/>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29910614494173"/>
                  <c:y val="0.0910380365490653"/>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309494957582572"/>
                  <c:y val="0.189210582235423"/>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3"/>
              <c:layout>
                <c:manualLayout>
                  <c:x val="0.335225819300842"/>
                  <c:y val="0.0589513387165111"/>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4"/>
              <c:layout>
                <c:manualLayout>
                  <c:x val="0.323024782424836"/>
                  <c:y val="0.28504568635782"/>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numFmt formatCode="0.0%" sourceLinked="0"/>
            <c:spPr>
              <a:noFill/>
              <a:ln>
                <a:noFill/>
              </a:ln>
              <a:effectLst/>
            </c:spPr>
            <c:txPr>
              <a:bodyPr rot="0" spcFirstLastPara="0" vertOverflow="ellipsis" vert="horz" wrap="none" lIns="0" tIns="0" rIns="0" bIns="0" anchor="ctr" anchorCtr="1"/>
              <a:lstStyle/>
              <a:p>
                <a:pPr>
                  <a:defRPr lang="zh-CN" sz="800" b="0" i="0" u="none" strike="noStrike" kern="1200" baseline="0">
                    <a:solidFill>
                      <a:schemeClr val="tx1">
                        <a:lumMod val="75000"/>
                        <a:lumOff val="25000"/>
                      </a:schemeClr>
                    </a:solidFill>
                    <a:latin typeface="+mn-lt"/>
                    <a:ea typeface="+mn-ea"/>
                    <a:cs typeface="+mn-cs"/>
                  </a:defRPr>
                </a:pPr>
              </a:p>
            </c:txPr>
            <c:dLblPos val="ctr"/>
            <c:showLegendKey val="1"/>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基本支出</c:v>
                </c:pt>
                <c:pt idx="1">
                  <c:v>项目支出</c:v>
                </c:pt>
                <c:pt idx="2">
                  <c:v>上缴上级支出</c:v>
                </c:pt>
                <c:pt idx="3">
                  <c:v>经营支出</c:v>
                </c:pt>
                <c:pt idx="4">
                  <c:v>对附属单位补助支出</c:v>
                </c:pt>
              </c:strCache>
            </c:strRef>
          </c:cat>
          <c:val>
            <c:numRef>
              <c:f>Sheet1!$B$2:$B$6</c:f>
              <c:numCache>
                <c:formatCode>General</c:formatCode>
                <c:ptCount val="5"/>
                <c:pt idx="0">
                  <c:v>2605882.91</c:v>
                </c:pt>
                <c:pt idx="1">
                  <c:v>0</c:v>
                </c:pt>
                <c:pt idx="2">
                  <c:v>0</c:v>
                </c:pt>
                <c:pt idx="3">
                  <c:v>0</c:v>
                </c:pt>
                <c:pt idx="4">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egendEntry>
        <c:idx val="0"/>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egendEntry>
        <c:idx val="1"/>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egendEntry>
        <c:idx val="2"/>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egendEntry>
        <c:idx val="3"/>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egendEntry>
        <c:idx val="4"/>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ayout/>
      <c:overlay val="0"/>
      <c:spPr>
        <a:noFill/>
        <a:ln>
          <a:noFill/>
        </a:ln>
        <a:effectLst/>
      </c:spPr>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extLst>
      <c:ext uri="{0b15fc19-7d7d-44ad-8c2d-2c3a37ce22c3}">
        <chartProps xmlns="https://web.wps.cn/et/2018/main" chartId="{032be665-1333-49c8-874c-3051d385ffb6}"/>
      </c:ext>
    </c:extLst>
  </c:chart>
  <c:spPr>
    <a:solidFill>
      <a:schemeClr val="bg1"/>
    </a:solidFill>
    <a:ln w="9525" cap="flat" cmpd="sng" algn="ctr">
      <a:solidFill>
        <a:schemeClr val="tx1">
          <a:lumMod val="15000"/>
          <a:lumOff val="85000"/>
        </a:schemeClr>
      </a:solidFill>
      <a:round/>
    </a:ln>
    <a:effectLst/>
  </c:spPr>
  <c:txPr>
    <a:bodyPr/>
    <a:lstStyle/>
    <a:p>
      <a:pPr>
        <a:defRPr lang="zh-CN" sz="800"/>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4 </a:t>
            </a:r>
            <a:r>
              <a:rPr lang="zh-CN" altLang="en-US"/>
              <a:t>：</a:t>
            </a:r>
            <a:r>
              <a:rPr lang="en-US" altLang="zh-CN"/>
              <a:t>2024-2025</a:t>
            </a:r>
            <a:r>
              <a:rPr lang="zh-CN" altLang="en-US"/>
              <a:t>年财政拨款收支对比图（万元）</a:t>
            </a:r>
            <a:endParaRPr lang="zh-CN" altLang="en-US"/>
          </a:p>
        </c:rich>
      </c:tx>
      <c:layout>
        <c:manualLayout>
          <c:xMode val="edge"/>
          <c:yMode val="edge"/>
          <c:x val="0.133244745107514"/>
          <c:y val="0.0254993625159371"/>
        </c:manualLayout>
      </c:layout>
      <c:overlay val="0"/>
      <c:spPr>
        <a:noFill/>
        <a:ln>
          <a:noFill/>
        </a:ln>
        <a:effectLst/>
      </c:spPr>
    </c:title>
    <c:autoTitleDeleted val="0"/>
    <c:plotArea>
      <c:layout/>
      <c:barChart>
        <c:barDir val="col"/>
        <c:grouping val="clustered"/>
        <c:varyColors val="0"/>
        <c:ser>
          <c:idx val="0"/>
          <c:order val="0"/>
          <c:tx>
            <c:strRef>
              <c:f>Sheet1!$B$1</c:f>
              <c:strCache>
                <c:ptCount val="1"/>
                <c:pt idx="0">
                  <c:v>2024年</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220.32</c:v>
                </c:pt>
                <c:pt idx="1">
                  <c:v>212.89</c:v>
                </c:pt>
                <c:pt idx="2">
                  <c:v>220.32</c:v>
                </c:pt>
                <c:pt idx="3">
                  <c:v>212.89</c:v>
                </c:pt>
                <c:pt idx="4">
                  <c:v>0</c:v>
                </c:pt>
                <c:pt idx="5">
                  <c:v>0</c:v>
                </c:pt>
                <c:pt idx="6">
                  <c:v>0</c:v>
                </c:pt>
                <c:pt idx="7">
                  <c:v>0</c:v>
                </c:pt>
              </c:numCache>
            </c:numRef>
          </c:val>
        </c:ser>
        <c:ser>
          <c:idx val="1"/>
          <c:order val="1"/>
          <c:tx>
            <c:strRef>
              <c:f>Sheet1!$C$1</c:f>
              <c:strCache>
                <c:ptCount val="1"/>
                <c:pt idx="0">
                  <c:v>2025年</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250.13</c:v>
                </c:pt>
                <c:pt idx="1">
                  <c:v>253.78</c:v>
                </c:pt>
                <c:pt idx="2">
                  <c:v>250.13</c:v>
                </c:pt>
                <c:pt idx="3">
                  <c:v>253.78</c:v>
                </c:pt>
                <c:pt idx="4">
                  <c:v>0</c:v>
                </c:pt>
                <c:pt idx="5">
                  <c:v>0</c:v>
                </c:pt>
                <c:pt idx="6">
                  <c:v>0</c:v>
                </c:pt>
                <c:pt idx="7">
                  <c:v>0</c:v>
                </c:pt>
              </c:numCache>
            </c:numRef>
          </c:val>
        </c:ser>
        <c:dLbls>
          <c:showLegendKey val="0"/>
          <c:showVal val="1"/>
          <c:showCatName val="0"/>
          <c:showSerName val="0"/>
          <c:showPercent val="0"/>
          <c:showBubbleSize val="0"/>
        </c:dLbls>
        <c:gapWidth val="246"/>
        <c:overlap val="-28"/>
        <c:axId val="140833920"/>
        <c:axId val="140835456"/>
      </c:barChart>
      <c:catAx>
        <c:axId val="140833920"/>
        <c:scaling>
          <c:orientation val="minMax"/>
        </c:scaling>
        <c:delete val="0"/>
        <c:axPos val="b"/>
        <c:numFmt formatCode="General" sourceLinked="0"/>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40835456"/>
        <c:crosses val="autoZero"/>
        <c:auto val="1"/>
        <c:lblAlgn val="ctr"/>
        <c:lblOffset val="100"/>
        <c:noMultiLvlLbl val="0"/>
      </c:catAx>
      <c:valAx>
        <c:axId val="140835456"/>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40833920"/>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66295a0e-fcae-41ee-a341-67ee1d256957}"/>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960" b="1" i="0" u="none" strike="noStrike" kern="1200" baseline="0">
                <a:solidFill>
                  <a:schemeClr val="tx1">
                    <a:lumMod val="75000"/>
                    <a:lumOff val="25000"/>
                  </a:schemeClr>
                </a:solidFill>
                <a:latin typeface="+mn-lt"/>
                <a:ea typeface="+mn-ea"/>
                <a:cs typeface="+mn-cs"/>
              </a:defRPr>
            </a:pPr>
            <a:r>
              <a:rPr lang="zh-CN" altLang="en-US" sz="960"/>
              <a:t>图 </a:t>
            </a:r>
            <a:r>
              <a:rPr lang="en-US" altLang="zh-CN" sz="960"/>
              <a:t>5 :</a:t>
            </a:r>
            <a:r>
              <a:rPr lang="zh-CN" altLang="en-US" sz="960"/>
              <a:t>财政拨款收支预算对比图（万元）</a:t>
            </a:r>
            <a:endParaRPr lang="zh-CN" altLang="en-US" sz="960"/>
          </a:p>
        </c:rich>
      </c:tx>
      <c:layout/>
      <c:overlay val="0"/>
      <c:spPr>
        <a:noFill/>
        <a:ln>
          <a:noFill/>
        </a:ln>
        <a:effectLst/>
      </c:spPr>
    </c:title>
    <c:autoTitleDeleted val="0"/>
    <c:plotArea>
      <c:layout>
        <c:manualLayout>
          <c:layoutTarget val="inner"/>
          <c:xMode val="edge"/>
          <c:yMode val="edge"/>
          <c:x val="0.17641942498188"/>
          <c:y val="0.160433489162771"/>
          <c:w val="0.795796086011114"/>
          <c:h val="0.474330641733957"/>
        </c:manualLayout>
      </c:layout>
      <c:barChart>
        <c:barDir val="col"/>
        <c:grouping val="clustered"/>
        <c:varyColors val="0"/>
        <c:ser>
          <c:idx val="0"/>
          <c:order val="0"/>
          <c:tx>
            <c:strRef>
              <c:f>Sheet1!$B$1</c:f>
              <c:strCache>
                <c:ptCount val="1"/>
                <c:pt idx="0">
                  <c:v>年初预算数</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251.66</c:v>
                </c:pt>
                <c:pt idx="1">
                  <c:v>251.66</c:v>
                </c:pt>
                <c:pt idx="2">
                  <c:v>251.66</c:v>
                </c:pt>
                <c:pt idx="3">
                  <c:v>251.66</c:v>
                </c:pt>
                <c:pt idx="4">
                  <c:v>0</c:v>
                </c:pt>
                <c:pt idx="5">
                  <c:v>0</c:v>
                </c:pt>
                <c:pt idx="6">
                  <c:v>0</c:v>
                </c:pt>
                <c:pt idx="7">
                  <c:v>0</c:v>
                </c:pt>
              </c:numCache>
            </c:numRef>
          </c:val>
        </c:ser>
        <c:ser>
          <c:idx val="1"/>
          <c:order val="1"/>
          <c:tx>
            <c:strRef>
              <c:f>Sheet1!$C$1</c:f>
              <c:strCache>
                <c:ptCount val="1"/>
                <c:pt idx="0">
                  <c:v>决算数</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65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250.13</c:v>
                </c:pt>
                <c:pt idx="1">
                  <c:v>253.78</c:v>
                </c:pt>
                <c:pt idx="2">
                  <c:v>250.13</c:v>
                </c:pt>
                <c:pt idx="3">
                  <c:v>253.78</c:v>
                </c:pt>
                <c:pt idx="4">
                  <c:v>0</c:v>
                </c:pt>
                <c:pt idx="5">
                  <c:v>0</c:v>
                </c:pt>
                <c:pt idx="6">
                  <c:v>0</c:v>
                </c:pt>
                <c:pt idx="7">
                  <c:v>0</c:v>
                </c:pt>
              </c:numCache>
            </c:numRef>
          </c:val>
        </c:ser>
        <c:dLbls>
          <c:showLegendKey val="0"/>
          <c:showVal val="1"/>
          <c:showCatName val="0"/>
          <c:showSerName val="0"/>
          <c:showPercent val="0"/>
          <c:showBubbleSize val="0"/>
        </c:dLbls>
        <c:gapWidth val="150"/>
        <c:axId val="140915072"/>
        <c:axId val="140916608"/>
      </c:barChart>
      <c:catAx>
        <c:axId val="14091507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crossAx val="140916608"/>
        <c:crosses val="autoZero"/>
        <c:auto val="1"/>
        <c:lblAlgn val="ctr"/>
        <c:lblOffset val="100"/>
        <c:noMultiLvlLbl val="0"/>
      </c:catAx>
      <c:valAx>
        <c:axId val="140916608"/>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crossAx val="140915072"/>
        <c:crosses val="autoZero"/>
        <c:crossBetween val="between"/>
      </c:valAx>
      <c:spPr>
        <a:noFill/>
        <a:ln>
          <a:noFill/>
        </a:ln>
        <a:effectLst/>
      </c:spPr>
    </c:plotArea>
    <c:plotVisOnly val="1"/>
    <c:dispBlanksAs val="gap"/>
    <c:showDLblsOverMax val="0"/>
    <c:extLst>
      <c:ext uri="{0b15fc19-7d7d-44ad-8c2d-2c3a37ce22c3}">
        <chartProps xmlns="https://web.wps.cn/et/2018/main" chartId="{0ccdd1c4-3744-4db9-807f-dec00dfe52d3}"/>
      </c:ext>
    </c:extLst>
  </c:chart>
  <c:spPr>
    <a:solidFill>
      <a:schemeClr val="bg1"/>
    </a:solidFill>
    <a:ln w="9525" cap="flat" cmpd="sng" algn="ctr">
      <a:solidFill>
        <a:schemeClr val="tx1">
          <a:lumMod val="15000"/>
          <a:lumOff val="85000"/>
        </a:schemeClr>
      </a:solidFill>
      <a:round/>
    </a:ln>
    <a:effectLst/>
  </c:spPr>
  <c:txPr>
    <a:bodyPr/>
    <a:lstStyle/>
    <a:p>
      <a:pPr>
        <a:defRPr lang="zh-CN" sz="800"/>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神州网信技术有限公司</Company>
  <Pages>34</Pages>
  <Words>1450</Words>
  <Characters>1723</Characters>
  <Lines>36</Lines>
  <Paragraphs>28</Paragraphs>
  <TotalTime>0</TotalTime>
  <ScaleCrop>false</ScaleCrop>
  <LinksUpToDate>false</LinksUpToDate>
  <CharactersWithSpaces>1834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2026-10-05T04:49:00Z</dcterms:created>
  <dc:creator>王明新TIAD</dc:creator>
  <cp:lastModifiedBy>张起</cp:lastModifiedBy>
  <cp:lastPrinted>2023-08-04T01:00:00Z</cp:lastPrinted>
  <dcterms:modified xsi:type="dcterms:W3CDTF">2026-10-11T07:47:38Z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5C1B136609854E18BDF3455763276D05_13</vt:lpwstr>
  </property>
  <property fmtid="{D5CDD505-2E9C-101B-9397-08002B2CF9AE}" pid="4" name="KSOTemplateUUID">
    <vt:lpwstr>v1.0_mb_S7ajbG3IpAnL1wSthNCxfw==</vt:lpwstr>
  </property>
  <property fmtid="{D5CDD505-2E9C-101B-9397-08002B2CF9AE}" pid="5" name="KSOTemplateDocerSaveRecord">
    <vt:lpwstr>eyJoZGlkIjoiMDc1NDk1N2MxOGU3OWJkZmExM2U0NWMzYjQ5YzkxYjgiLCJ1c2VySWQiOiI1NjExNzU1MzMifQ==</vt:lpwstr>
  </property>
</Properties>
</file>