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09469">
      <w:pPr>
        <w:spacing w:line="600" w:lineRule="exact"/>
        <w:jc w:val="both"/>
        <w:rPr>
          <w:rFonts w:ascii="黑体" w:eastAsia="黑体"/>
          <w:sz w:val="44"/>
          <w:szCs w:val="44"/>
        </w:rPr>
      </w:pPr>
      <w:bookmarkStart w:id="0" w:name="_GoBack"/>
      <w:bookmarkEnd w:id="0"/>
    </w:p>
    <w:p w14:paraId="6F4CB87B">
      <w:pPr>
        <w:pStyle w:val="6"/>
        <w:widowControl/>
        <w:spacing w:line="600" w:lineRule="exac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w:t>
      </w:r>
    </w:p>
    <w:p w14:paraId="29196FB4">
      <w:pPr>
        <w:pStyle w:val="6"/>
        <w:widowControl/>
        <w:spacing w:line="600" w:lineRule="exact"/>
        <w:jc w:val="center"/>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涞源县水利局随机抽查市场监管执法事项清单(202</w:t>
      </w:r>
      <w:r>
        <w:rPr>
          <w:rFonts w:hint="eastAsia" w:ascii="黑体" w:hAnsi="黑体" w:eastAsia="黑体" w:cstheme="minorEastAsia"/>
          <w:bCs/>
          <w:color w:val="000000"/>
          <w:sz w:val="32"/>
          <w:szCs w:val="32"/>
          <w:lang w:val="en-US" w:eastAsia="zh-CN"/>
        </w:rPr>
        <w:t>4</w:t>
      </w:r>
      <w:r>
        <w:rPr>
          <w:rFonts w:hint="eastAsia" w:ascii="黑体" w:hAnsi="黑体" w:eastAsia="黑体" w:cstheme="minorEastAsia"/>
          <w:bCs/>
          <w:color w:val="000000"/>
          <w:sz w:val="32"/>
          <w:szCs w:val="32"/>
        </w:rPr>
        <w:t>年版）</w:t>
      </w:r>
    </w:p>
    <w:p w14:paraId="2E68C8AD">
      <w:pPr>
        <w:pStyle w:val="6"/>
        <w:widowControl/>
        <w:spacing w:line="600" w:lineRule="exact"/>
        <w:jc w:val="center"/>
        <w:rPr>
          <w:rFonts w:ascii="黑体" w:hAnsi="黑体" w:eastAsia="黑体" w:cstheme="minorEastAsia"/>
          <w:bCs/>
          <w:color w:val="000000"/>
          <w:sz w:val="32"/>
          <w:szCs w:val="32"/>
        </w:rPr>
      </w:pPr>
    </w:p>
    <w:tbl>
      <w:tblPr>
        <w:tblStyle w:val="7"/>
        <w:tblW w:w="13830" w:type="dxa"/>
        <w:tblInd w:w="95" w:type="dxa"/>
        <w:tblLayout w:type="fixed"/>
        <w:tblCellMar>
          <w:top w:w="0" w:type="dxa"/>
          <w:left w:w="108" w:type="dxa"/>
          <w:bottom w:w="0" w:type="dxa"/>
          <w:right w:w="108" w:type="dxa"/>
        </w:tblCellMar>
      </w:tblPr>
      <w:tblGrid>
        <w:gridCol w:w="617"/>
        <w:gridCol w:w="1167"/>
        <w:gridCol w:w="1117"/>
        <w:gridCol w:w="879"/>
        <w:gridCol w:w="854"/>
        <w:gridCol w:w="3183"/>
        <w:gridCol w:w="867"/>
        <w:gridCol w:w="4591"/>
        <w:gridCol w:w="555"/>
      </w:tblGrid>
      <w:tr w14:paraId="6CCEAC1A">
        <w:tblPrEx>
          <w:tblCellMar>
            <w:top w:w="0" w:type="dxa"/>
            <w:left w:w="108" w:type="dxa"/>
            <w:bottom w:w="0" w:type="dxa"/>
            <w:right w:w="108" w:type="dxa"/>
          </w:tblCellMar>
        </w:tblPrEx>
        <w:trPr>
          <w:trHeight w:val="840"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956D">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序号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6C1DF">
            <w:pPr>
              <w:widowControl/>
              <w:jc w:val="center"/>
              <w:rPr>
                <w:rFonts w:hint="eastAsia" w:ascii="黑体" w:hAnsi="黑体" w:eastAsia="黑体" w:cs="宋体"/>
                <w:color w:val="000000"/>
                <w:kern w:val="0"/>
                <w:sz w:val="24"/>
                <w:lang w:eastAsia="zh-CN"/>
              </w:rPr>
            </w:pPr>
            <w:r>
              <w:rPr>
                <w:rFonts w:hint="eastAsia" w:ascii="黑体" w:hAnsi="黑体" w:eastAsia="黑体" w:cs="宋体"/>
                <w:color w:val="000000"/>
                <w:kern w:val="0"/>
                <w:sz w:val="24"/>
                <w:lang w:eastAsia="zh-CN"/>
              </w:rPr>
              <w:t>抽查类别名称</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13CD">
            <w:pPr>
              <w:widowControl/>
              <w:jc w:val="center"/>
              <w:rPr>
                <w:rFonts w:hint="eastAsia" w:ascii="黑体" w:hAnsi="黑体" w:eastAsia="黑体" w:cs="宋体"/>
                <w:color w:val="000000"/>
                <w:kern w:val="0"/>
                <w:sz w:val="24"/>
                <w:lang w:eastAsia="zh-CN"/>
              </w:rPr>
            </w:pPr>
            <w:r>
              <w:rPr>
                <w:rFonts w:hint="eastAsia" w:ascii="黑体" w:hAnsi="黑体" w:eastAsia="黑体" w:cs="宋体"/>
                <w:color w:val="000000"/>
                <w:kern w:val="0"/>
                <w:sz w:val="24"/>
                <w:lang w:eastAsia="zh-CN"/>
              </w:rPr>
              <w:t>事项名称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A6BE">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事项类别</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81F1">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w:t>
            </w:r>
          </w:p>
          <w:p w14:paraId="65FA3AFC">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主体</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27DB7">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检查依据</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D89C7">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检查方式</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1D5D8">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检查内容</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FDF7">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备注</w:t>
            </w:r>
          </w:p>
        </w:tc>
      </w:tr>
      <w:tr w14:paraId="40C87828">
        <w:tblPrEx>
          <w:tblCellMar>
            <w:top w:w="0" w:type="dxa"/>
            <w:left w:w="108" w:type="dxa"/>
            <w:bottom w:w="0" w:type="dxa"/>
            <w:right w:w="108" w:type="dxa"/>
          </w:tblCellMar>
        </w:tblPrEx>
        <w:trPr>
          <w:trHeight w:val="1188"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455C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1</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38BD">
            <w:pPr>
              <w:widowControl/>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对单位/个人取用水行为的随机抽查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A02A">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对单位/个人取用水行为的随机抽查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74EA">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4D0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2EC06">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《取水许可和水资源费征收管理条例》第三十八条第一款。</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07C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lang w:eastAsia="zh-CN"/>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43C5">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取水活动是否与取水许可批复内容一致。</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F096">
            <w:pPr>
              <w:widowControl/>
              <w:jc w:val="center"/>
              <w:rPr>
                <w:rFonts w:hint="eastAsia" w:ascii="仿宋" w:hAnsi="仿宋" w:eastAsia="仿宋" w:cs="仿宋"/>
                <w:color w:val="000000"/>
                <w:kern w:val="0"/>
                <w:sz w:val="20"/>
                <w:szCs w:val="20"/>
              </w:rPr>
            </w:pPr>
          </w:p>
        </w:tc>
      </w:tr>
      <w:tr w14:paraId="74E68323">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4DB3D">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2</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B5D0">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对生产建设项目水土保持审批的后续监管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B62C5">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对生产建设项目水土保持审批的后续监管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6E794">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9784">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7F2C">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《中华人民共和国水土保持法》第二十九条、第四十三条；《河北省实施＜中华人民共和国水土保持法＞办法》第二十三条、第三十八条；《水利部办公厅关于印发生产建设项目水土保持监督管理办法的通知》。</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8B1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E5D8">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土保持工作组织管理情况；水土保持方案审批（含重大变更）情况、水土保持后续设计情况；表土剥离、保存和利用情况；取、弃土（包括渣、石、砂、矸石、尾矿等）场选址及防护情况；水土保持措施落实情况；水土保持监测、监理情况；水土保持补偿费缴纳情况；水土保持设施自主验收情况。</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F5A2">
            <w:pPr>
              <w:widowControl/>
              <w:jc w:val="center"/>
              <w:rPr>
                <w:rFonts w:hint="eastAsia" w:ascii="仿宋" w:hAnsi="仿宋" w:eastAsia="仿宋" w:cs="仿宋"/>
                <w:color w:val="000000"/>
                <w:kern w:val="0"/>
                <w:sz w:val="20"/>
                <w:szCs w:val="20"/>
              </w:rPr>
            </w:pPr>
          </w:p>
        </w:tc>
      </w:tr>
      <w:tr w14:paraId="54493ADD">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2871">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3</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EE432">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对水利工程招投标的监督检查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C60FD">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对水利工程招投标的监督检查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D12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5BC73">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43368">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《中华人民共和国招标投标法》第七条、第十六条、第三十二条、第四十五条、第四十六条、第四十七条、第五十一至第六十四条。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7FA7">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A35F3">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招标核准办理的检查:检查项目招标之前是否按要求办理了招标核准，核准内容是否有重大偏差。招标公告发布情况的检查：检查项目招标公告是否在指定媒介发布，公告内容是否与核准内容相符。开标、评标过程的检查：检查项目在开、评标过程是否依法依规，是否在公共资源交易平台进行交易。中标公示情况的检查：检查中标候选人是否在法定媒介公示，公示期是否满足要求。招标结果备案情况的检查：检查招标结果是否在规定的时限内上报监管部门备案。确定中标人及合同签订情况的检查：检查确定中标人及确定过程是否依法依规，合同签订是否规范。招标过程中招标人、投标人及监督人行为的合法性检查：检查在招标过程中招标人、投标人及监督人的行为是否依法依规，是否存在虚假招标、围标串标以及监督失职的行为。</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F5FF">
            <w:pPr>
              <w:widowControl/>
              <w:jc w:val="center"/>
              <w:rPr>
                <w:rFonts w:hint="eastAsia" w:ascii="仿宋" w:hAnsi="仿宋" w:eastAsia="仿宋" w:cs="仿宋"/>
                <w:color w:val="000000"/>
                <w:kern w:val="0"/>
                <w:sz w:val="20"/>
                <w:szCs w:val="20"/>
              </w:rPr>
            </w:pPr>
          </w:p>
        </w:tc>
      </w:tr>
      <w:tr w14:paraId="097B3101">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F809">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4</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11CF">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对大坝管理和保护范围内修建码头、渔塘许可后续监管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572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对大坝管理和保护范围内修建码头、渔塘许可后续监管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55BE5">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85DF">
            <w:pPr>
              <w:widowControl/>
              <w:jc w:val="center"/>
              <w:rPr>
                <w:rFonts w:hint="eastAsia" w:ascii="仿宋" w:hAnsi="仿宋" w:eastAsia="仿宋" w:cs="仿宋"/>
                <w:color w:val="000000"/>
                <w:kern w:val="0"/>
                <w:sz w:val="20"/>
                <w:szCs w:val="20"/>
                <w:lang w:val="en-US" w:eastAsia="zh-CN" w:bidi="ar-SA"/>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B015">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《水库大坝安全管理条例》第三条、第十七条。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D8B37">
            <w:pPr>
              <w:widowControl/>
              <w:jc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46AA">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修建项目方案是否与批复文件一致；对大坝安全、工程管理和抢险工作是否有影响。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FA99C">
            <w:pPr>
              <w:widowControl/>
              <w:jc w:val="center"/>
              <w:rPr>
                <w:rFonts w:hint="eastAsia" w:ascii="仿宋" w:hAnsi="仿宋" w:eastAsia="仿宋" w:cs="仿宋"/>
                <w:color w:val="000000"/>
                <w:kern w:val="0"/>
                <w:sz w:val="20"/>
                <w:szCs w:val="20"/>
              </w:rPr>
            </w:pPr>
          </w:p>
        </w:tc>
      </w:tr>
      <w:tr w14:paraId="75A0CB1C">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2D36">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5</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B16B">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对河道管理范围内特定活动审批后续监管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F1D9">
            <w:pPr>
              <w:widowControl/>
              <w:tabs>
                <w:tab w:val="left" w:pos="303"/>
              </w:tabs>
              <w:jc w:val="left"/>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ab/>
            </w:r>
            <w:r>
              <w:rPr>
                <w:rFonts w:hint="eastAsia" w:ascii="仿宋" w:hAnsi="仿宋" w:eastAsia="仿宋" w:cs="仿宋"/>
                <w:color w:val="000000"/>
                <w:kern w:val="0"/>
                <w:sz w:val="20"/>
                <w:szCs w:val="20"/>
                <w:lang w:eastAsia="zh-CN"/>
              </w:rPr>
              <w:t>对河道管理范围内特定活动审批后续监管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4AED">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C18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282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《中华人民共和国河道管理条例》第八条、第二十五条。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8FC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color w:val="000000"/>
                <w:kern w:val="0"/>
                <w:sz w:val="20"/>
                <w:szCs w:val="20"/>
                <w:lang w:eastAsia="zh-CN"/>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2AB6F">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河道管理范围内特定活动是否与批复文件一致。</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F43A">
            <w:pPr>
              <w:widowControl/>
              <w:jc w:val="center"/>
              <w:rPr>
                <w:rFonts w:hint="eastAsia" w:ascii="仿宋" w:hAnsi="仿宋" w:eastAsia="仿宋" w:cs="仿宋"/>
                <w:color w:val="000000"/>
                <w:kern w:val="0"/>
                <w:sz w:val="20"/>
                <w:szCs w:val="20"/>
              </w:rPr>
            </w:pPr>
          </w:p>
        </w:tc>
      </w:tr>
      <w:tr w14:paraId="3746FA0C">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73282">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6</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892D6">
            <w:pPr>
              <w:bidi w:val="0"/>
              <w:ind w:firstLine="504" w:firstLineChars="0"/>
              <w:jc w:val="left"/>
              <w:rPr>
                <w:rFonts w:hint="eastAsia"/>
                <w:lang w:val="en-US" w:eastAsia="zh-CN"/>
              </w:rPr>
            </w:pPr>
            <w:r>
              <w:rPr>
                <w:rFonts w:hint="eastAsia" w:ascii="仿宋" w:hAnsi="仿宋" w:eastAsia="仿宋" w:cs="仿宋"/>
                <w:sz w:val="20"/>
                <w:szCs w:val="20"/>
                <w:lang w:val="en-US" w:eastAsia="zh-CN"/>
              </w:rPr>
              <w:t>对洪水影响评价类审批的后续监管（河道管理内建设项目工程建设项目监测）</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02E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对河道管理内建设项目工程建设方案后续监管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FD98">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343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146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《中华人民共和国防洪法》第二十七条第二款、第二十八条。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16A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BC2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18"/>
                <w:szCs w:val="18"/>
                <w:u w:val="none"/>
                <w:lang w:val="en-US" w:eastAsia="zh-CN" w:bidi="ar-SA"/>
              </w:rPr>
            </w:pPr>
            <w:r>
              <w:rPr>
                <w:rFonts w:hint="eastAsia" w:ascii="仿宋" w:hAnsi="仿宋" w:eastAsia="仿宋" w:cs="仿宋"/>
                <w:i w:val="0"/>
                <w:iCs w:val="0"/>
                <w:color w:val="000000"/>
                <w:kern w:val="2"/>
                <w:sz w:val="20"/>
                <w:szCs w:val="20"/>
                <w:u w:val="none"/>
                <w:lang w:val="en-US" w:eastAsia="zh-CN" w:bidi="ar-SA"/>
              </w:rPr>
              <w:t>建设项目工程建设方案是否与批复文件一致。</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35712">
            <w:pPr>
              <w:widowControl/>
              <w:jc w:val="center"/>
              <w:rPr>
                <w:rFonts w:hint="eastAsia" w:ascii="仿宋" w:hAnsi="仿宋" w:eastAsia="仿宋" w:cs="仿宋"/>
                <w:color w:val="000000"/>
                <w:kern w:val="0"/>
                <w:sz w:val="20"/>
                <w:szCs w:val="20"/>
              </w:rPr>
            </w:pPr>
          </w:p>
        </w:tc>
      </w:tr>
      <w:tr w14:paraId="184536DE">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CF6A">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7</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A3C6">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对小水电站安全生产的监督检查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C69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对小水电站安全生产的监督检查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EFCE">
            <w:pPr>
              <w:keepNext w:val="0"/>
              <w:keepLines w:val="0"/>
              <w:widowControl/>
              <w:suppressLineNumbers w:val="0"/>
              <w:ind w:left="400" w:hanging="400" w:hangingChars="20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FE6F9">
            <w:pPr>
              <w:keepNext w:val="0"/>
              <w:keepLines w:val="0"/>
              <w:widowControl/>
              <w:suppressLineNumbers w:val="0"/>
              <w:ind w:left="200" w:hanging="200" w:hangingChars="10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CCF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《中华人民共和国安全生产法》第十条第二款、第六十五条。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BE1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447F">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小水电生产经营单位安全生产主体责任履责情况；安全生产法律、法规和国家标准或者行业标准执行情况</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5A7D">
            <w:pPr>
              <w:widowControl/>
              <w:jc w:val="center"/>
              <w:rPr>
                <w:rFonts w:hint="eastAsia" w:ascii="仿宋" w:hAnsi="仿宋" w:eastAsia="仿宋" w:cs="仿宋"/>
                <w:color w:val="000000"/>
                <w:kern w:val="0"/>
                <w:sz w:val="20"/>
                <w:szCs w:val="20"/>
              </w:rPr>
            </w:pPr>
          </w:p>
        </w:tc>
      </w:tr>
      <w:tr w14:paraId="68DF912D">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2C28">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8</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ECFE3">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对河道采砂的监督检查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7123">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对河道采砂的监督检查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70F20">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3662">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C4C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河北省河道采砂管理规定》第三条、第二十八条；《河北省河湖保护和治理条例》第三十三条、第三十四条；《水利部关于河道采砂管理工作的指导意见关于河道采砂管理工作的指导意见》；《河北省人民政府办公厅关于印发加强河道采砂管理工作方案的通知》。</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653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28E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是否编制河道采砂与整治规划并经当地政府批准；是否按河道采砂规划进行采砂许可；是否开展定期和不定期检查，对检查中发现的问题是否按有关法律法规及时提出处理意见并处理；是否落实河道采砂管理责任人；采砂现场是否落实旁站式监理、视频监控、进出场计量、采砂统计报告、砂石采运管理单等制度；河道内有无未经批准的非法采砂和不按批准的采砂作业方式和范围采砂行为；检查采砂单位是否按照《河道采砂与整治年度实施方案》要求进行河道整治，是否在汛前将采砂机械设备撤出河道管理范围；堆砂场设置是否符合要求，是否存在河道采砂弃碴乱堆放情况；投诉、举报的问题是否及时处理。</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2B92">
            <w:pPr>
              <w:widowControl/>
              <w:jc w:val="center"/>
              <w:rPr>
                <w:rFonts w:hint="eastAsia" w:ascii="仿宋" w:hAnsi="仿宋" w:eastAsia="仿宋" w:cs="仿宋"/>
                <w:color w:val="000000"/>
                <w:kern w:val="0"/>
                <w:sz w:val="20"/>
                <w:szCs w:val="20"/>
              </w:rPr>
            </w:pPr>
          </w:p>
        </w:tc>
      </w:tr>
      <w:tr w14:paraId="1352044C">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9B0E">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9</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5F5D">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对水工程建设规划同意书审核后续监督检查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11A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对水工程建设规划同意书审核后续监督检查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1618">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D00D">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39ED">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《水工程建设规划同意书制度管理办法（试行）》第十四条；《中华人民共和国防洪法》第十七条、第五十三条。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373A">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0845">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未经水行政主管部门批准的水工程项目，开工建设前是否按要求编制水工程建设规划同意书；水工程的施工建设是否符合规划同意书批复的内容和要求；是否有其他违反规划同意书批复内容的行为。</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24BE">
            <w:pPr>
              <w:widowControl/>
              <w:jc w:val="center"/>
              <w:rPr>
                <w:rFonts w:hint="eastAsia" w:ascii="仿宋" w:hAnsi="仿宋" w:eastAsia="仿宋" w:cs="仿宋"/>
                <w:color w:val="000000"/>
                <w:kern w:val="0"/>
                <w:sz w:val="20"/>
                <w:szCs w:val="20"/>
              </w:rPr>
            </w:pPr>
          </w:p>
        </w:tc>
      </w:tr>
      <w:tr w14:paraId="327CBA4B">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9390B">
            <w:pPr>
              <w:widowControl/>
              <w:jc w:val="center"/>
              <w:rPr>
                <w:rFonts w:hint="eastAsia" w:ascii="仿宋" w:hAnsi="仿宋" w:eastAsia="仿宋" w:cs="仿宋"/>
                <w:color w:val="000000"/>
                <w:kern w:val="0"/>
                <w:sz w:val="20"/>
                <w:szCs w:val="20"/>
                <w:lang w:val="en-US" w:eastAsia="zh-CN"/>
              </w:rPr>
            </w:pPr>
          </w:p>
          <w:p w14:paraId="676D9C06">
            <w:pPr>
              <w:bidi w:val="0"/>
              <w:rPr>
                <w:rFonts w:hint="eastAsia" w:ascii="仿宋" w:hAnsi="仿宋" w:eastAsia="仿宋" w:cs="仿宋"/>
                <w:kern w:val="2"/>
                <w:sz w:val="20"/>
                <w:szCs w:val="20"/>
                <w:lang w:val="en-US" w:eastAsia="zh-CN" w:bidi="ar-SA"/>
              </w:rPr>
            </w:pPr>
          </w:p>
          <w:p w14:paraId="387E0BE1">
            <w:pPr>
              <w:bidi w:val="0"/>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10</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C59C">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对水利基建项目的监督检查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1DA6">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水利基建项目的监督检查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7B8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1704">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BDF8">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工程建设项目管理规定（试行）》第八条；《水利工程建设监理规定》第二十一条；《水利工程建设安全生产管理规定》第二十九条；《水利工程质量管理规定》第五条；《水利工程建设项目验收管理规定》第十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36A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9428">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监督检查下级水行政主管部门和工程项目法人、质量与安全监督、设计、监理、施工、质量检测等单位是否根据法律法规、规程规范、强制性规范及批准的设计文件开展相关工作，各市场主体是否按约履职尽责，确保工程建设项目质量、安全和工期。</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9269">
            <w:pPr>
              <w:widowControl/>
              <w:jc w:val="center"/>
              <w:rPr>
                <w:rFonts w:hint="eastAsia" w:ascii="仿宋" w:hAnsi="仿宋" w:eastAsia="仿宋" w:cs="仿宋"/>
                <w:color w:val="000000"/>
                <w:kern w:val="0"/>
                <w:sz w:val="20"/>
                <w:szCs w:val="20"/>
              </w:rPr>
            </w:pPr>
          </w:p>
        </w:tc>
      </w:tr>
      <w:tr w14:paraId="4681F392">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F26A">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11</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60D7">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对坝顶兼做公路的检查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3FD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坝顶兼做公路检查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60EA">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CCCC">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E7D9">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《水库大坝安全管理条例》第三条、第十六条。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6DF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5C3F">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检查坝顶兼做公路行政审批手续、安全管理制度和应急预案、安全警示标志等；检查坝顶兼做公路水利工程的安全监测和巡视检查。</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CFFC3">
            <w:pPr>
              <w:widowControl/>
              <w:jc w:val="center"/>
              <w:rPr>
                <w:rFonts w:hint="eastAsia" w:ascii="仿宋" w:hAnsi="仿宋" w:eastAsia="仿宋" w:cs="仿宋"/>
                <w:color w:val="000000"/>
                <w:kern w:val="0"/>
                <w:sz w:val="20"/>
                <w:szCs w:val="20"/>
              </w:rPr>
            </w:pPr>
          </w:p>
        </w:tc>
      </w:tr>
      <w:tr w14:paraId="3F44EA23">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A166">
            <w:pPr>
              <w:widowControl/>
              <w:jc w:val="center"/>
              <w:rPr>
                <w:rFonts w:hint="default"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12</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B69F">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对利用堤顶、戗台兼做公路的检查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AD2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利用堤顶、戗台兼做公路检查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9D2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75D7">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1DB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《中华人民共和国河道管理条例》第十五条。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2845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0164">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检查利用堤顶、戗台兼做公路行政审批手续、安全管理制度和应急预案、安全警示标志等；检查利用堤顶、戗台兼做公路水利工程的巡视检查。</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52A7">
            <w:pPr>
              <w:widowControl/>
              <w:jc w:val="center"/>
              <w:rPr>
                <w:rFonts w:hint="eastAsia" w:ascii="仿宋" w:hAnsi="仿宋" w:eastAsia="仿宋" w:cs="仿宋"/>
                <w:color w:val="000000"/>
                <w:kern w:val="0"/>
                <w:sz w:val="20"/>
                <w:szCs w:val="20"/>
              </w:rPr>
            </w:pPr>
          </w:p>
        </w:tc>
      </w:tr>
      <w:tr w14:paraId="782E87E4">
        <w:tblPrEx>
          <w:tblCellMar>
            <w:top w:w="0" w:type="dxa"/>
            <w:left w:w="108" w:type="dxa"/>
            <w:bottom w:w="0" w:type="dxa"/>
            <w:right w:w="108" w:type="dxa"/>
          </w:tblCellMar>
        </w:tblPrEx>
        <w:trPr>
          <w:trHeight w:val="3902" w:hRule="atLeast"/>
        </w:trPr>
        <w:tc>
          <w:tcPr>
            <w:tcW w:w="617" w:type="dxa"/>
            <w:vMerge w:val="restart"/>
            <w:tcBorders>
              <w:top w:val="single" w:color="000000" w:sz="4" w:space="0"/>
              <w:left w:val="single" w:color="000000" w:sz="4" w:space="0"/>
              <w:right w:val="single" w:color="000000" w:sz="4" w:space="0"/>
            </w:tcBorders>
            <w:shd w:val="clear" w:color="auto" w:fill="auto"/>
            <w:vAlign w:val="center"/>
          </w:tcPr>
          <w:p w14:paraId="41F1917F">
            <w:pPr>
              <w:widowControl/>
              <w:jc w:val="center"/>
              <w:rPr>
                <w:rFonts w:hint="default"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13</w:t>
            </w:r>
          </w:p>
        </w:tc>
        <w:tc>
          <w:tcPr>
            <w:tcW w:w="1167" w:type="dxa"/>
            <w:vMerge w:val="restart"/>
            <w:tcBorders>
              <w:top w:val="single" w:color="000000" w:sz="4" w:space="0"/>
              <w:left w:val="single" w:color="000000" w:sz="4" w:space="0"/>
              <w:right w:val="single" w:color="000000" w:sz="4" w:space="0"/>
            </w:tcBorders>
            <w:shd w:val="clear" w:color="auto" w:fill="auto"/>
            <w:vAlign w:val="center"/>
          </w:tcPr>
          <w:p w14:paraId="0AF3A76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对水利工程建设项目质量安全的监督检查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4C4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水利行业安全事故报告处置及安全生产实施情况监督检查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B92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453B">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0589B">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《中华人民共和国安全生产法》第九条第二款、第八十二条。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675B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9EE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事故调查处理督导：成立工作组或派员赴事故现场开展督导，视事故情况进行通报，配合当地政府及事故调查组做好事故调查处理工作。安全生产实施情况监督检查：明确检查目的，制定检查方案，成立监督检查组，采取工作座谈、现场检查和查阅资料等方式开展监督检查，做好检查记录，反馈检查意见，发现安全隐患的督促被检查单位隐患整改。</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6EA6">
            <w:pPr>
              <w:widowControl/>
              <w:jc w:val="center"/>
              <w:rPr>
                <w:rFonts w:hint="eastAsia" w:ascii="仿宋" w:hAnsi="仿宋" w:eastAsia="仿宋" w:cs="仿宋"/>
                <w:color w:val="000000"/>
                <w:kern w:val="0"/>
                <w:sz w:val="20"/>
                <w:szCs w:val="20"/>
              </w:rPr>
            </w:pPr>
          </w:p>
        </w:tc>
      </w:tr>
      <w:tr w14:paraId="4B55F469">
        <w:tblPrEx>
          <w:tblCellMar>
            <w:top w:w="0" w:type="dxa"/>
            <w:left w:w="108" w:type="dxa"/>
            <w:bottom w:w="0" w:type="dxa"/>
            <w:right w:w="108" w:type="dxa"/>
          </w:tblCellMar>
        </w:tblPrEx>
        <w:trPr>
          <w:trHeight w:val="3902" w:hRule="atLeast"/>
        </w:trPr>
        <w:tc>
          <w:tcPr>
            <w:tcW w:w="617" w:type="dxa"/>
            <w:vMerge w:val="continue"/>
            <w:tcBorders>
              <w:left w:val="single" w:color="000000" w:sz="4" w:space="0"/>
              <w:bottom w:val="single" w:color="000000" w:sz="4" w:space="0"/>
              <w:right w:val="single" w:color="000000" w:sz="4" w:space="0"/>
            </w:tcBorders>
            <w:shd w:val="clear" w:color="auto" w:fill="auto"/>
            <w:vAlign w:val="center"/>
          </w:tcPr>
          <w:p w14:paraId="3C6B6958">
            <w:pPr>
              <w:widowControl/>
              <w:jc w:val="center"/>
              <w:rPr>
                <w:rFonts w:hint="eastAsia" w:ascii="仿宋" w:hAnsi="仿宋" w:eastAsia="仿宋" w:cs="仿宋"/>
                <w:color w:val="000000"/>
                <w:kern w:val="0"/>
                <w:sz w:val="20"/>
                <w:szCs w:val="20"/>
                <w:lang w:val="en-US" w:eastAsia="zh-CN"/>
              </w:rPr>
            </w:pPr>
          </w:p>
        </w:tc>
        <w:tc>
          <w:tcPr>
            <w:tcW w:w="1167" w:type="dxa"/>
            <w:vMerge w:val="continue"/>
            <w:tcBorders>
              <w:left w:val="single" w:color="000000" w:sz="4" w:space="0"/>
              <w:bottom w:val="single" w:color="000000" w:sz="4" w:space="0"/>
              <w:right w:val="single" w:color="000000" w:sz="4" w:space="0"/>
            </w:tcBorders>
            <w:shd w:val="clear" w:color="auto" w:fill="auto"/>
            <w:vAlign w:val="center"/>
          </w:tcPr>
          <w:p w14:paraId="27B1006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06CC">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水利工程建设项目质量监督检查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6F6DE">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CDA2F">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DD480">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《水利工程质量监督管理规定》第二条、第二十三条。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8F1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0E375">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查看工程质量监督书、质量监督计划、项目划分确认文件；查看质量监督机构工作记录，是否对建设各方资质和人员进行了复核；查看质量监督机构工作记录，是否对参建各方质量体系建立及运行情况进行检查；查看质量监督机构工作记录、工程质量评定表、质量监督工作报告等资料，是否对建设各方质量行为和实体工程质量情况进行了检查。</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89BF">
            <w:pPr>
              <w:widowControl/>
              <w:jc w:val="center"/>
              <w:rPr>
                <w:rFonts w:hint="eastAsia" w:ascii="仿宋" w:hAnsi="仿宋" w:eastAsia="仿宋" w:cs="仿宋"/>
                <w:color w:val="000000"/>
                <w:kern w:val="0"/>
                <w:sz w:val="20"/>
                <w:szCs w:val="20"/>
              </w:rPr>
            </w:pPr>
          </w:p>
        </w:tc>
      </w:tr>
      <w:tr w14:paraId="6A3D6EC6">
        <w:tblPrEx>
          <w:tblCellMar>
            <w:top w:w="0" w:type="dxa"/>
            <w:left w:w="108" w:type="dxa"/>
            <w:bottom w:w="0" w:type="dxa"/>
            <w:right w:w="108" w:type="dxa"/>
          </w:tblCellMar>
        </w:tblPrEx>
        <w:trPr>
          <w:trHeight w:val="636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CC97">
            <w:pPr>
              <w:widowControl/>
              <w:jc w:val="center"/>
              <w:rPr>
                <w:rFonts w:hint="default"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14</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1D07">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对水旱灾害防御工作的监督检查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84B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水旱灾害防御工作监督检查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DCDE">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6757">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4ED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《中华人民共和国防洪法》第八条第三款；《中华人民共和国防汛条例》第十五条；《中华人民共和国抗旱条例》第八条第二款、第三十条；《国家防汛抗旱督察办法（试行）》第五条。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033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5A2E2">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防汛抗旱责任制落实情况；防汛抗旱预案修编情况；水利工程安全度汛准备工作情况；防汛抢险和抗旱服务队伍及物资储备情况；防汛抗旱检查及整改落实情况；城市防洪排涝准备工作情况；其他依法应当监督的内容。</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3C13">
            <w:pPr>
              <w:widowControl/>
              <w:jc w:val="center"/>
              <w:rPr>
                <w:rFonts w:hint="eastAsia" w:ascii="仿宋" w:hAnsi="仿宋" w:eastAsia="仿宋" w:cs="仿宋"/>
                <w:color w:val="000000"/>
                <w:kern w:val="0"/>
                <w:sz w:val="20"/>
                <w:szCs w:val="20"/>
              </w:rPr>
            </w:pPr>
          </w:p>
        </w:tc>
      </w:tr>
      <w:tr w14:paraId="65477AB3">
        <w:tblPrEx>
          <w:tblCellMar>
            <w:top w:w="0" w:type="dxa"/>
            <w:left w:w="108" w:type="dxa"/>
            <w:bottom w:w="0" w:type="dxa"/>
            <w:right w:w="108" w:type="dxa"/>
          </w:tblCellMar>
        </w:tblPrEx>
        <w:trPr>
          <w:trHeight w:val="3902" w:hRule="atLeast"/>
        </w:trPr>
        <w:tc>
          <w:tcPr>
            <w:tcW w:w="617" w:type="dxa"/>
            <w:vMerge w:val="restart"/>
            <w:tcBorders>
              <w:top w:val="single" w:color="000000" w:sz="4" w:space="0"/>
              <w:left w:val="single" w:color="000000" w:sz="4" w:space="0"/>
              <w:right w:val="single" w:color="000000" w:sz="4" w:space="0"/>
            </w:tcBorders>
            <w:shd w:val="clear" w:color="auto" w:fill="auto"/>
            <w:vAlign w:val="center"/>
          </w:tcPr>
          <w:p w14:paraId="197908BD">
            <w:pPr>
              <w:widowControl/>
              <w:jc w:val="center"/>
              <w:rPr>
                <w:rFonts w:hint="default"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15</w:t>
            </w:r>
          </w:p>
        </w:tc>
        <w:tc>
          <w:tcPr>
            <w:tcW w:w="1167" w:type="dxa"/>
            <w:vMerge w:val="restart"/>
            <w:tcBorders>
              <w:top w:val="single" w:color="000000" w:sz="4" w:space="0"/>
              <w:left w:val="single" w:color="000000" w:sz="4" w:space="0"/>
              <w:right w:val="single" w:color="000000" w:sz="4" w:space="0"/>
            </w:tcBorders>
            <w:shd w:val="clear" w:color="auto" w:fill="auto"/>
            <w:vAlign w:val="center"/>
          </w:tcPr>
          <w:p w14:paraId="06854296">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对水利项目投资计划及统计管理的监督检查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F41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水利统计管理监督检查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B22C">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D4B3">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1213">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《水利统计管理办法》第六条。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372E7">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25D4">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水利统计数据质量真实、准确、完整情况；配合同级政府统计机构查处重大水利统计违法行为。</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9B007">
            <w:pPr>
              <w:widowControl/>
              <w:jc w:val="center"/>
              <w:rPr>
                <w:rFonts w:hint="eastAsia" w:ascii="仿宋" w:hAnsi="仿宋" w:eastAsia="仿宋" w:cs="仿宋"/>
                <w:color w:val="000000"/>
                <w:kern w:val="0"/>
                <w:sz w:val="20"/>
                <w:szCs w:val="20"/>
              </w:rPr>
            </w:pPr>
          </w:p>
        </w:tc>
      </w:tr>
      <w:tr w14:paraId="0FEAFF4F">
        <w:tblPrEx>
          <w:tblCellMar>
            <w:top w:w="0" w:type="dxa"/>
            <w:left w:w="108" w:type="dxa"/>
            <w:bottom w:w="0" w:type="dxa"/>
            <w:right w:w="108" w:type="dxa"/>
          </w:tblCellMar>
        </w:tblPrEx>
        <w:trPr>
          <w:trHeight w:val="3902" w:hRule="atLeast"/>
        </w:trPr>
        <w:tc>
          <w:tcPr>
            <w:tcW w:w="617" w:type="dxa"/>
            <w:vMerge w:val="continue"/>
            <w:tcBorders>
              <w:left w:val="single" w:color="000000" w:sz="4" w:space="0"/>
              <w:bottom w:val="single" w:color="000000" w:sz="4" w:space="0"/>
              <w:right w:val="single" w:color="000000" w:sz="4" w:space="0"/>
            </w:tcBorders>
            <w:shd w:val="clear" w:color="auto" w:fill="auto"/>
            <w:vAlign w:val="center"/>
          </w:tcPr>
          <w:p w14:paraId="26A9CF90">
            <w:pPr>
              <w:widowControl/>
              <w:jc w:val="center"/>
              <w:rPr>
                <w:rFonts w:hint="eastAsia" w:ascii="仿宋" w:hAnsi="仿宋" w:eastAsia="仿宋" w:cs="仿宋"/>
                <w:color w:val="000000"/>
                <w:kern w:val="0"/>
                <w:sz w:val="20"/>
                <w:szCs w:val="20"/>
                <w:lang w:val="en-US" w:eastAsia="zh-CN"/>
              </w:rPr>
            </w:pPr>
          </w:p>
        </w:tc>
        <w:tc>
          <w:tcPr>
            <w:tcW w:w="1167" w:type="dxa"/>
            <w:vMerge w:val="continue"/>
            <w:tcBorders>
              <w:left w:val="single" w:color="000000" w:sz="4" w:space="0"/>
              <w:bottom w:val="single" w:color="000000" w:sz="4" w:space="0"/>
              <w:right w:val="single" w:color="000000" w:sz="4" w:space="0"/>
            </w:tcBorders>
            <w:shd w:val="clear" w:color="auto" w:fill="auto"/>
            <w:vAlign w:val="center"/>
          </w:tcPr>
          <w:p w14:paraId="3C7C045F">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6E0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水利投资计划管理监督检查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C2653">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0A3C9">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8722">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《水利基本建设投资计划管理暂行办法》第五十八条、第五十九条。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6382">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9714">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中央投资计划执行进度与工程量完成情况，是否越权调整投资计划、擅自更改设计内容、扩大建设规模、提高建设标准及不合理压低或提高工程单价等。</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B16D">
            <w:pPr>
              <w:widowControl/>
              <w:jc w:val="center"/>
              <w:rPr>
                <w:rFonts w:hint="eastAsia" w:ascii="仿宋" w:hAnsi="仿宋" w:eastAsia="仿宋" w:cs="仿宋"/>
                <w:color w:val="000000"/>
                <w:kern w:val="0"/>
                <w:sz w:val="20"/>
                <w:szCs w:val="20"/>
              </w:rPr>
            </w:pPr>
          </w:p>
        </w:tc>
      </w:tr>
    </w:tbl>
    <w:p w14:paraId="7C42B46B">
      <w:pPr>
        <w:pStyle w:val="6"/>
        <w:widowControl/>
        <w:spacing w:line="600" w:lineRule="exact"/>
        <w:jc w:val="left"/>
        <w:rPr>
          <w:rFonts w:hint="eastAsia" w:ascii="仿宋" w:hAnsi="仿宋" w:eastAsia="仿宋" w:cs="仿宋"/>
          <w:bCs/>
          <w:color w:val="000000"/>
          <w:sz w:val="20"/>
          <w:szCs w:val="20"/>
        </w:rPr>
      </w:pPr>
    </w:p>
    <w:sectPr>
      <w:footerReference r:id="rId3" w:type="default"/>
      <w:pgSz w:w="16838" w:h="11906" w:orient="landscape"/>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565891"/>
    </w:sdtPr>
    <w:sdtContent>
      <w:p w14:paraId="722A964F">
        <w:pPr>
          <w:pStyle w:val="4"/>
          <w:jc w:val="center"/>
        </w:pPr>
        <w:r>
          <w:fldChar w:fldCharType="begin"/>
        </w:r>
        <w:r>
          <w:instrText xml:space="preserve"> PAGE   \* MERGEFORMAT </w:instrText>
        </w:r>
        <w:r>
          <w:fldChar w:fldCharType="separate"/>
        </w:r>
        <w:r>
          <w:rPr>
            <w:lang w:val="zh-CN"/>
          </w:rPr>
          <w:t>2</w:t>
        </w:r>
        <w:r>
          <w:rPr>
            <w:lang w:val="zh-CN"/>
          </w:rPr>
          <w:fldChar w:fldCharType="end"/>
        </w:r>
      </w:p>
    </w:sdtContent>
  </w:sdt>
  <w:p w14:paraId="0049762B">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zU1OWNjMDczYmVkMmZhNTkwNTBjNzA1YzA2OTRmN2IifQ=="/>
  </w:docVars>
  <w:rsids>
    <w:rsidRoot w:val="00172A27"/>
    <w:rsid w:val="000D416C"/>
    <w:rsid w:val="001430E8"/>
    <w:rsid w:val="001E34F7"/>
    <w:rsid w:val="002061F3"/>
    <w:rsid w:val="00356461"/>
    <w:rsid w:val="00476122"/>
    <w:rsid w:val="004D294E"/>
    <w:rsid w:val="005B4F22"/>
    <w:rsid w:val="00622798"/>
    <w:rsid w:val="006A264A"/>
    <w:rsid w:val="0082107B"/>
    <w:rsid w:val="00910893"/>
    <w:rsid w:val="00995AFF"/>
    <w:rsid w:val="00A42EFA"/>
    <w:rsid w:val="00A56055"/>
    <w:rsid w:val="00A7036D"/>
    <w:rsid w:val="00AD4CB4"/>
    <w:rsid w:val="00AE60B8"/>
    <w:rsid w:val="00AE697E"/>
    <w:rsid w:val="00BE333A"/>
    <w:rsid w:val="00C82AC1"/>
    <w:rsid w:val="00C96B0D"/>
    <w:rsid w:val="00CC2C92"/>
    <w:rsid w:val="00D327AB"/>
    <w:rsid w:val="00D70084"/>
    <w:rsid w:val="00D867F7"/>
    <w:rsid w:val="00DA4DAC"/>
    <w:rsid w:val="00DB27C5"/>
    <w:rsid w:val="00DB4D8D"/>
    <w:rsid w:val="00DF309C"/>
    <w:rsid w:val="00DF6792"/>
    <w:rsid w:val="00EA55C9"/>
    <w:rsid w:val="00ED2D94"/>
    <w:rsid w:val="00F00E3A"/>
    <w:rsid w:val="00F05DC1"/>
    <w:rsid w:val="00F14A62"/>
    <w:rsid w:val="00F30651"/>
    <w:rsid w:val="00F64F0C"/>
    <w:rsid w:val="00FC51A0"/>
    <w:rsid w:val="00FC6137"/>
    <w:rsid w:val="06C2113B"/>
    <w:rsid w:val="074E0CA0"/>
    <w:rsid w:val="09175C96"/>
    <w:rsid w:val="0983714B"/>
    <w:rsid w:val="0C7E602C"/>
    <w:rsid w:val="0CA0004D"/>
    <w:rsid w:val="0D1675A6"/>
    <w:rsid w:val="0E356B7C"/>
    <w:rsid w:val="13C62793"/>
    <w:rsid w:val="14F11A91"/>
    <w:rsid w:val="17E15861"/>
    <w:rsid w:val="186A0851"/>
    <w:rsid w:val="191F46F3"/>
    <w:rsid w:val="195444EE"/>
    <w:rsid w:val="1E4363CF"/>
    <w:rsid w:val="23902475"/>
    <w:rsid w:val="26B3041E"/>
    <w:rsid w:val="2CBC3918"/>
    <w:rsid w:val="2FE51D9B"/>
    <w:rsid w:val="306672D0"/>
    <w:rsid w:val="31871872"/>
    <w:rsid w:val="32130D04"/>
    <w:rsid w:val="32AE0B6A"/>
    <w:rsid w:val="3321133C"/>
    <w:rsid w:val="34584AD9"/>
    <w:rsid w:val="3E8804C1"/>
    <w:rsid w:val="3FFC5D91"/>
    <w:rsid w:val="40612FFF"/>
    <w:rsid w:val="421B164C"/>
    <w:rsid w:val="43B661F0"/>
    <w:rsid w:val="459B4CA3"/>
    <w:rsid w:val="467C678C"/>
    <w:rsid w:val="4B202E3C"/>
    <w:rsid w:val="4C1E07C0"/>
    <w:rsid w:val="4E5C4F7C"/>
    <w:rsid w:val="4FDB3A07"/>
    <w:rsid w:val="563A4E7A"/>
    <w:rsid w:val="587F4A06"/>
    <w:rsid w:val="5AFF16B3"/>
    <w:rsid w:val="5C07081F"/>
    <w:rsid w:val="5C8A31FF"/>
    <w:rsid w:val="611A05CE"/>
    <w:rsid w:val="61F874E5"/>
    <w:rsid w:val="68166F41"/>
    <w:rsid w:val="6848574E"/>
    <w:rsid w:val="68DA5ED1"/>
    <w:rsid w:val="6AED41DD"/>
    <w:rsid w:val="6DE5298B"/>
    <w:rsid w:val="6F7A4BEA"/>
    <w:rsid w:val="707A3481"/>
    <w:rsid w:val="718F568E"/>
    <w:rsid w:val="746F4517"/>
    <w:rsid w:val="76852410"/>
    <w:rsid w:val="79510F4E"/>
    <w:rsid w:val="7B804580"/>
    <w:rsid w:val="7CC16371"/>
    <w:rsid w:val="7CDE5CC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13"/>
    <w:autoRedefine/>
    <w:qFormat/>
    <w:uiPriority w:val="0"/>
    <w:pPr>
      <w:spacing w:after="120"/>
    </w:pPr>
    <w:rPr>
      <w:rFonts w:ascii="Calibri" w:hAnsi="Calibri" w:eastAsia="宋体" w:cs="Times New Roman"/>
      <w:sz w:val="28"/>
      <w:szCs w:val="28"/>
    </w:rPr>
  </w:style>
  <w:style w:type="paragraph" w:styleId="3">
    <w:name w:val="Date"/>
    <w:basedOn w:val="1"/>
    <w:next w:val="1"/>
    <w:link w:val="12"/>
    <w:autoRedefine/>
    <w:qFormat/>
    <w:uiPriority w:val="0"/>
    <w:pPr>
      <w:ind w:left="100" w:leftChars="2500"/>
    </w:pPr>
  </w:style>
  <w:style w:type="paragraph" w:styleId="4">
    <w:name w:val="footer"/>
    <w:basedOn w:val="1"/>
    <w:link w:val="11"/>
    <w:autoRedefine/>
    <w:qFormat/>
    <w:uiPriority w:val="99"/>
    <w:pPr>
      <w:tabs>
        <w:tab w:val="center" w:pos="4153"/>
        <w:tab w:val="right" w:pos="8306"/>
      </w:tabs>
      <w:snapToGrid w:val="0"/>
      <w:jc w:val="left"/>
    </w:pPr>
    <w:rPr>
      <w:sz w:val="18"/>
      <w:szCs w:val="18"/>
    </w:rPr>
  </w:style>
  <w:style w:type="paragraph" w:styleId="5">
    <w:name w:val="header"/>
    <w:basedOn w:val="1"/>
    <w:link w:val="10"/>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99"/>
    <w:rPr>
      <w:sz w:val="24"/>
    </w:rPr>
  </w:style>
  <w:style w:type="character" w:styleId="9">
    <w:name w:val="Strong"/>
    <w:basedOn w:val="8"/>
    <w:autoRedefine/>
    <w:qFormat/>
    <w:uiPriority w:val="22"/>
    <w:rPr>
      <w:b/>
      <w:bCs/>
    </w:rPr>
  </w:style>
  <w:style w:type="character" w:customStyle="1" w:styleId="10">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1">
    <w:name w:val="页脚 Char"/>
    <w:basedOn w:val="8"/>
    <w:link w:val="4"/>
    <w:autoRedefine/>
    <w:qFormat/>
    <w:uiPriority w:val="99"/>
    <w:rPr>
      <w:rFonts w:asciiTheme="minorHAnsi" w:hAnsiTheme="minorHAnsi" w:eastAsiaTheme="minorEastAsia" w:cstheme="minorBidi"/>
      <w:kern w:val="2"/>
      <w:sz w:val="18"/>
      <w:szCs w:val="18"/>
    </w:rPr>
  </w:style>
  <w:style w:type="character" w:customStyle="1" w:styleId="12">
    <w:name w:val="日期 Char"/>
    <w:basedOn w:val="8"/>
    <w:link w:val="3"/>
    <w:autoRedefine/>
    <w:qFormat/>
    <w:uiPriority w:val="0"/>
    <w:rPr>
      <w:rFonts w:asciiTheme="minorHAnsi" w:hAnsiTheme="minorHAnsi" w:eastAsiaTheme="minorEastAsia" w:cstheme="minorBidi"/>
      <w:kern w:val="2"/>
      <w:sz w:val="21"/>
      <w:szCs w:val="24"/>
    </w:rPr>
  </w:style>
  <w:style w:type="character" w:customStyle="1" w:styleId="13">
    <w:name w:val="正文文本 Char"/>
    <w:basedOn w:val="8"/>
    <w:link w:val="2"/>
    <w:autoRedefine/>
    <w:qFormat/>
    <w:uiPriority w:val="0"/>
    <w:rPr>
      <w:rFonts w:ascii="Calibri" w:hAnsi="Calibri"/>
      <w:kern w:val="2"/>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3514</Words>
  <Characters>3540</Characters>
  <Lines>6</Lines>
  <Paragraphs>1</Paragraphs>
  <TotalTime>59</TotalTime>
  <ScaleCrop>false</ScaleCrop>
  <LinksUpToDate>false</LinksUpToDate>
  <CharactersWithSpaces>3596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2020-04-09T03:36:00Z</dcterms:created>
  <dc:creator>Administrator</dc:creator>
  <cp:lastModifiedBy>Administrator</cp:lastModifiedBy>
  <cp:lastPrinted>2020-04-23T09:04:00Z</cp:lastPrinted>
  <dcterms:modified xsi:type="dcterms:W3CDTF">2025-03-18T03:18:37Z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387E74DE6387496B87A9BF399268B270</vt:lpwstr>
  </property>
  <property fmtid="{D5CDD505-2E9C-101B-9397-08002B2CF9AE}" pid="4" name="KSOTemplateDocerSaveRecord">
    <vt:lpwstr>eyJoZGlkIjoiNzU1OWNjMDczYmVkMmZhNTkwNTBjNzA1YzA2OTRmN2IifQ==</vt:lpwstr>
  </property>
</Properties>
</file>