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黑体" w:hAnsi="黑体" w:eastAsia="黑体" w:cs="黑体"/>
          <w:b/>
          <w:bCs/>
          <w:i w:val="0"/>
          <w:caps w:val="0"/>
          <w:color w:val="333333"/>
          <w:spacing w:val="0"/>
          <w:sz w:val="44"/>
          <w:szCs w:val="44"/>
          <w:shd w:val="clear" w:fill="FFFFFF"/>
          <w:lang w:val="en-US" w:eastAsia="zh-CN"/>
        </w:rPr>
      </w:pPr>
      <w:r>
        <w:rPr>
          <w:rFonts w:hint="eastAsia" w:ascii="黑体" w:hAnsi="黑体" w:eastAsia="黑体" w:cs="黑体"/>
          <w:b/>
          <w:bCs/>
          <w:i w:val="0"/>
          <w:caps w:val="0"/>
          <w:color w:val="333333"/>
          <w:spacing w:val="0"/>
          <w:sz w:val="44"/>
          <w:szCs w:val="44"/>
          <w:shd w:val="clear" w:fill="FFFFFF"/>
          <w:lang w:val="en-US" w:eastAsia="zh-CN"/>
        </w:rPr>
        <w:t>涞源县应急管理局</w:t>
      </w:r>
    </w:p>
    <w:p>
      <w:pPr>
        <w:jc w:val="center"/>
        <w:rPr>
          <w:rFonts w:hint="eastAsia" w:ascii="黑体" w:hAnsi="黑体" w:eastAsia="黑体" w:cs="黑体"/>
          <w:b/>
          <w:bCs/>
          <w:i w:val="0"/>
          <w:caps w:val="0"/>
          <w:color w:val="333333"/>
          <w:spacing w:val="0"/>
          <w:sz w:val="44"/>
          <w:szCs w:val="44"/>
          <w:shd w:val="clear" w:fill="FFFFFF"/>
          <w:lang w:val="en-US" w:eastAsia="zh-CN"/>
        </w:rPr>
      </w:pPr>
      <w:r>
        <w:rPr>
          <w:rFonts w:hint="eastAsia" w:ascii="黑体" w:hAnsi="黑体" w:eastAsia="黑体" w:cs="黑体"/>
          <w:b/>
          <w:bCs/>
          <w:i w:val="0"/>
          <w:caps w:val="0"/>
          <w:color w:val="333333"/>
          <w:spacing w:val="0"/>
          <w:sz w:val="44"/>
          <w:szCs w:val="44"/>
          <w:shd w:val="clear" w:fill="FFFFFF"/>
          <w:lang w:val="en-US" w:eastAsia="zh-CN"/>
        </w:rPr>
        <w:t>2024年</w:t>
      </w:r>
      <w:r>
        <w:rPr>
          <w:rFonts w:hint="eastAsia" w:ascii="黑体" w:hAnsi="黑体" w:eastAsia="黑体" w:cs="黑体"/>
          <w:b/>
          <w:bCs/>
          <w:i w:val="0"/>
          <w:caps w:val="0"/>
          <w:color w:val="333333"/>
          <w:spacing w:val="0"/>
          <w:sz w:val="44"/>
          <w:szCs w:val="44"/>
          <w:shd w:val="clear" w:fill="FFFFFF"/>
          <w:lang w:val="en-US" w:eastAsia="zh-CN"/>
        </w:rPr>
        <w:t>法治政府建设情况报告</w:t>
      </w:r>
    </w:p>
    <w:p>
      <w:pPr>
        <w:ind w:firstLine="540" w:firstLineChars="200"/>
        <w:rPr>
          <w:rFonts w:ascii="微软雅黑" w:hAnsi="微软雅黑" w:eastAsia="微软雅黑" w:cs="微软雅黑"/>
          <w:i w:val="0"/>
          <w:caps w:val="0"/>
          <w:color w:val="333333"/>
          <w:spacing w:val="0"/>
          <w:sz w:val="27"/>
          <w:szCs w:val="27"/>
          <w:shd w:val="clear" w:fill="FFFFFF"/>
        </w:rPr>
      </w:pPr>
    </w:p>
    <w:p>
      <w:pPr>
        <w:ind w:firstLine="640" w:firstLineChars="200"/>
        <w:rPr>
          <w:rFonts w:hint="eastAsia" w:ascii="仿宋" w:hAnsi="仿宋" w:eastAsia="仿宋" w:cs="仿宋"/>
          <w:i w:val="0"/>
          <w:caps w:val="0"/>
          <w:color w:val="333333"/>
          <w:spacing w:val="0"/>
          <w:sz w:val="32"/>
          <w:szCs w:val="32"/>
          <w:shd w:val="clear" w:fill="FFFFFF"/>
        </w:rPr>
      </w:pPr>
      <w:r>
        <w:rPr>
          <w:rFonts w:hint="eastAsia" w:ascii="仿宋" w:hAnsi="仿宋" w:eastAsia="仿宋" w:cs="仿宋"/>
          <w:i w:val="0"/>
          <w:caps w:val="0"/>
          <w:color w:val="333333"/>
          <w:spacing w:val="0"/>
          <w:sz w:val="32"/>
          <w:szCs w:val="32"/>
          <w:shd w:val="clear" w:fill="FFFFFF"/>
        </w:rPr>
        <w:t>2024年以来，我局在县委、县政府的坚强领导下，深入贯彻落实习近平法治思想和习近平总书记关于应急管理重要论述及重要指示批示精神，</w:t>
      </w:r>
      <w:r>
        <w:rPr>
          <w:rFonts w:hint="eastAsia" w:ascii="仿宋" w:hAnsi="仿宋" w:eastAsia="仿宋" w:cs="仿宋"/>
          <w:i w:val="0"/>
          <w:caps w:val="0"/>
          <w:color w:val="333333"/>
          <w:spacing w:val="0"/>
          <w:sz w:val="32"/>
          <w:szCs w:val="32"/>
          <w:shd w:val="clear" w:fill="FFFFFF"/>
        </w:rPr>
        <w:t>全面贯彻落实关于法治政府建设的决策部署，坚持法治引领，立足应急管理、安全生产、防灾减灾救灾、森林防灭火等工作实际，始终坚持以法律为准绳，切实提高依法行政水平。</w:t>
      </w:r>
      <w:r>
        <w:rPr>
          <w:rFonts w:hint="eastAsia" w:ascii="仿宋" w:hAnsi="仿宋" w:eastAsia="仿宋" w:cs="仿宋"/>
          <w:i w:val="0"/>
          <w:caps w:val="0"/>
          <w:color w:val="333333"/>
          <w:spacing w:val="0"/>
          <w:sz w:val="32"/>
          <w:szCs w:val="32"/>
          <w:shd w:val="clear" w:fill="FFFFFF"/>
        </w:rPr>
        <w:t>确保各项工作合法合规。现将2024年法治政府建设情况报告如下：</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楷体" w:hAnsi="楷体" w:eastAsia="楷体" w:cs="楷体"/>
          <w:i w:val="0"/>
          <w:caps w:val="0"/>
          <w:color w:val="333333"/>
          <w:spacing w:val="0"/>
          <w:sz w:val="32"/>
          <w:szCs w:val="32"/>
        </w:rPr>
      </w:pPr>
      <w:r>
        <w:rPr>
          <w:rFonts w:hint="eastAsia" w:ascii="楷体" w:hAnsi="楷体" w:eastAsia="楷体" w:cs="楷体"/>
          <w:i w:val="0"/>
          <w:caps w:val="0"/>
          <w:color w:val="333333"/>
          <w:spacing w:val="0"/>
          <w:sz w:val="32"/>
          <w:szCs w:val="32"/>
          <w:bdr w:val="none" w:color="auto" w:sz="0" w:space="0"/>
          <w:shd w:val="clear" w:fill="FFFFFF"/>
        </w:rPr>
        <w:t>一、2024年度推进法治政府建设的主要举措和成效</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sz w:val="32"/>
          <w:szCs w:val="32"/>
          <w:bdr w:val="none" w:color="auto" w:sz="0" w:space="0"/>
          <w:shd w:val="clear" w:fill="FFFFFF"/>
        </w:rPr>
        <w:t>（一）不断提升法治建设和依法行政能力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eastAsia" w:ascii="仿宋" w:hAnsi="仿宋" w:eastAsia="仿宋" w:cs="仿宋"/>
          <w:i w:val="0"/>
          <w:caps w:val="0"/>
          <w:color w:val="333333"/>
          <w:spacing w:val="0"/>
          <w:sz w:val="32"/>
          <w:szCs w:val="32"/>
        </w:rPr>
      </w:pPr>
      <w:r>
        <w:rPr>
          <w:rFonts w:hint="eastAsia" w:ascii="仿宋" w:hAnsi="仿宋" w:eastAsia="仿宋" w:cs="仿宋"/>
          <w:b/>
          <w:i w:val="0"/>
          <w:caps w:val="0"/>
          <w:color w:val="333333"/>
          <w:spacing w:val="0"/>
          <w:sz w:val="32"/>
          <w:szCs w:val="32"/>
          <w:bdr w:val="none" w:color="auto" w:sz="0" w:space="0"/>
          <w:shd w:val="clear" w:fill="FFFFFF"/>
        </w:rPr>
        <w:t>一是</w:t>
      </w:r>
      <w:r>
        <w:rPr>
          <w:rFonts w:hint="eastAsia" w:ascii="仿宋" w:hAnsi="仿宋" w:eastAsia="仿宋" w:cs="仿宋"/>
          <w:i w:val="0"/>
          <w:caps w:val="0"/>
          <w:color w:val="333333"/>
          <w:spacing w:val="0"/>
          <w:sz w:val="32"/>
          <w:szCs w:val="32"/>
          <w:shd w:val="clear" w:fill="FFFFFF"/>
        </w:rPr>
        <w:t>坚持以习近平新时代中国特色社会主义思想为指导，局领导干部带头学法用法，将习近平法治思想列入党委理论学习中心组学习内容，通过党委理论学习中心组、党支部“三会一课”、干部职工大会等方式，组织开展法治思想专题学习活动，学习研讨、交流发言，深入领会习近平依法治国、法治建设重要论述和指示精神，谋划和落实好法治建设的各项任务。</w:t>
      </w:r>
      <w:r>
        <w:rPr>
          <w:rFonts w:hint="eastAsia" w:ascii="仿宋" w:hAnsi="仿宋" w:eastAsia="仿宋" w:cs="仿宋"/>
          <w:i w:val="0"/>
          <w:caps w:val="0"/>
          <w:color w:val="333333"/>
          <w:spacing w:val="0"/>
          <w:sz w:val="32"/>
          <w:szCs w:val="32"/>
          <w:bdr w:val="none" w:color="auto" w:sz="0" w:space="0"/>
          <w:shd w:val="clear" w:fill="FFFFFF"/>
        </w:rPr>
        <w:t>让法治思想进一步入脑入心。</w:t>
      </w:r>
      <w:r>
        <w:rPr>
          <w:rFonts w:hint="eastAsia" w:ascii="仿宋" w:hAnsi="仿宋" w:eastAsia="仿宋" w:cs="仿宋"/>
          <w:b/>
          <w:i w:val="0"/>
          <w:caps w:val="0"/>
          <w:color w:val="333333"/>
          <w:spacing w:val="0"/>
          <w:sz w:val="32"/>
          <w:szCs w:val="32"/>
          <w:bdr w:val="none" w:color="auto" w:sz="0" w:space="0"/>
          <w:shd w:val="clear" w:fill="FFFFFF"/>
        </w:rPr>
        <w:t>二是</w:t>
      </w:r>
      <w:r>
        <w:rPr>
          <w:rFonts w:hint="eastAsia" w:ascii="仿宋" w:hAnsi="仿宋" w:eastAsia="仿宋" w:cs="仿宋"/>
          <w:i w:val="0"/>
          <w:caps w:val="0"/>
          <w:color w:val="333333"/>
          <w:spacing w:val="0"/>
          <w:sz w:val="32"/>
          <w:szCs w:val="32"/>
          <w:bdr w:val="none" w:color="auto" w:sz="0" w:space="0"/>
          <w:shd w:val="clear" w:fill="FFFFFF"/>
        </w:rPr>
        <w:t>以高度的思想认识落实</w:t>
      </w:r>
      <w:r>
        <w:rPr>
          <w:rFonts w:hint="eastAsia" w:ascii="仿宋" w:hAnsi="仿宋" w:eastAsia="仿宋" w:cs="仿宋"/>
          <w:i w:val="0"/>
          <w:caps w:val="0"/>
          <w:color w:val="333333"/>
          <w:spacing w:val="0"/>
          <w:sz w:val="32"/>
          <w:szCs w:val="32"/>
          <w:shd w:val="clear" w:fill="FFFFFF"/>
        </w:rPr>
        <w:t>县委、县政府关于法治政府建设部署要求，主要负责人认真履职，突出法治政府建设和依法行政工作，研究制定学习宣传和贯彻落实习近平法治思想工作要点，全面部署学习宣传和贯彻落实各方面工作，</w:t>
      </w:r>
      <w:r>
        <w:rPr>
          <w:rFonts w:hint="eastAsia" w:ascii="仿宋" w:hAnsi="仿宋" w:eastAsia="仿宋" w:cs="仿宋"/>
          <w:i w:val="0"/>
          <w:caps w:val="0"/>
          <w:color w:val="333333"/>
          <w:spacing w:val="0"/>
          <w:sz w:val="32"/>
          <w:szCs w:val="32"/>
          <w:bdr w:val="none" w:color="auto" w:sz="0" w:space="0"/>
          <w:shd w:val="clear" w:fill="FFFFFF"/>
        </w:rPr>
        <w:t>确保法治政府建设工作能高质量推进。</w:t>
      </w:r>
      <w:r>
        <w:rPr>
          <w:rFonts w:hint="eastAsia" w:ascii="仿宋" w:hAnsi="仿宋" w:eastAsia="仿宋" w:cs="仿宋"/>
          <w:b/>
          <w:i w:val="0"/>
          <w:caps w:val="0"/>
          <w:color w:val="333333"/>
          <w:spacing w:val="0"/>
          <w:sz w:val="32"/>
          <w:szCs w:val="32"/>
          <w:bdr w:val="none" w:color="auto" w:sz="0" w:space="0"/>
          <w:shd w:val="clear" w:fill="FFFFFF"/>
        </w:rPr>
        <w:t>三是</w:t>
      </w:r>
      <w:r>
        <w:rPr>
          <w:rFonts w:hint="eastAsia" w:ascii="仿宋" w:hAnsi="仿宋" w:eastAsia="仿宋" w:cs="仿宋"/>
          <w:i w:val="0"/>
          <w:caps w:val="0"/>
          <w:color w:val="333333"/>
          <w:spacing w:val="0"/>
          <w:sz w:val="32"/>
          <w:szCs w:val="32"/>
          <w:bdr w:val="none" w:color="auto" w:sz="0" w:space="0"/>
          <w:shd w:val="clear" w:fill="FFFFFF"/>
        </w:rPr>
        <w:t>推进</w:t>
      </w:r>
      <w:r>
        <w:rPr>
          <w:rFonts w:hint="eastAsia" w:ascii="仿宋" w:hAnsi="仿宋" w:eastAsia="仿宋" w:cs="仿宋"/>
          <w:i w:val="0"/>
          <w:caps w:val="0"/>
          <w:color w:val="333333"/>
          <w:spacing w:val="0"/>
          <w:sz w:val="32"/>
          <w:szCs w:val="32"/>
          <w:bdr w:val="none" w:color="auto" w:sz="0" w:space="0"/>
          <w:shd w:val="clear" w:fill="FFFFFF"/>
          <w:lang w:eastAsia="zh-CN"/>
        </w:rPr>
        <w:t>全体</w:t>
      </w:r>
      <w:r>
        <w:rPr>
          <w:rFonts w:hint="eastAsia" w:ascii="仿宋" w:hAnsi="仿宋" w:eastAsia="仿宋" w:cs="仿宋"/>
          <w:i w:val="0"/>
          <w:caps w:val="0"/>
          <w:color w:val="333333"/>
          <w:spacing w:val="0"/>
          <w:sz w:val="32"/>
          <w:szCs w:val="32"/>
          <w:bdr w:val="none" w:color="auto" w:sz="0" w:space="0"/>
          <w:shd w:val="clear" w:fill="FFFFFF"/>
        </w:rPr>
        <w:t>干部职工学法制度化、系统化、常态化，组织执法人员参与业务培训、考核，不断规范执法能力，严格要求干部职工参加学法考试，保证学法考试参考率达100%。</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sz w:val="32"/>
          <w:szCs w:val="32"/>
          <w:bdr w:val="none" w:color="auto" w:sz="0" w:space="0"/>
          <w:shd w:val="clear" w:fill="FFFFFF"/>
        </w:rPr>
        <w:t>（二）确保</w:t>
      </w:r>
      <w:r>
        <w:rPr>
          <w:rFonts w:hint="eastAsia" w:ascii="楷体" w:hAnsi="楷体" w:eastAsia="楷体" w:cs="楷体"/>
          <w:i w:val="0"/>
          <w:caps w:val="0"/>
          <w:color w:val="333333"/>
          <w:spacing w:val="0"/>
          <w:sz w:val="32"/>
          <w:szCs w:val="32"/>
          <w:bdr w:val="none" w:color="auto" w:sz="0" w:space="0"/>
          <w:shd w:val="clear" w:fill="FFFFFF"/>
          <w:lang w:eastAsia="zh-CN"/>
        </w:rPr>
        <w:t>高效</w:t>
      </w:r>
      <w:r>
        <w:rPr>
          <w:rFonts w:hint="eastAsia" w:ascii="楷体" w:hAnsi="楷体" w:eastAsia="楷体" w:cs="楷体"/>
          <w:i w:val="0"/>
          <w:caps w:val="0"/>
          <w:color w:val="333333"/>
          <w:spacing w:val="0"/>
          <w:sz w:val="32"/>
          <w:szCs w:val="32"/>
          <w:bdr w:val="none" w:color="auto" w:sz="0" w:space="0"/>
          <w:shd w:val="clear" w:fill="FFFFFF"/>
        </w:rPr>
        <w:t>法治建设第一责任人职责</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3"/>
        <w:jc w:val="both"/>
        <w:rPr>
          <w:rFonts w:hint="eastAsia" w:ascii="仿宋" w:hAnsi="仿宋" w:eastAsia="仿宋" w:cs="仿宋"/>
          <w:i w:val="0"/>
          <w:caps w:val="0"/>
          <w:color w:val="333333"/>
          <w:spacing w:val="0"/>
          <w:sz w:val="32"/>
          <w:szCs w:val="32"/>
        </w:rPr>
      </w:pPr>
      <w:r>
        <w:rPr>
          <w:rFonts w:hint="eastAsia" w:ascii="仿宋" w:hAnsi="仿宋" w:eastAsia="仿宋" w:cs="仿宋"/>
          <w:b/>
          <w:i w:val="0"/>
          <w:caps w:val="0"/>
          <w:color w:val="333333"/>
          <w:spacing w:val="0"/>
          <w:sz w:val="32"/>
          <w:szCs w:val="32"/>
          <w:bdr w:val="none" w:color="auto" w:sz="0" w:space="0"/>
          <w:shd w:val="clear" w:fill="FFFFFF"/>
        </w:rPr>
        <w:t>一是</w:t>
      </w:r>
      <w:r>
        <w:rPr>
          <w:rFonts w:hint="eastAsia" w:ascii="仿宋" w:hAnsi="仿宋" w:eastAsia="仿宋" w:cs="仿宋"/>
          <w:i w:val="0"/>
          <w:caps w:val="0"/>
          <w:color w:val="333333"/>
          <w:spacing w:val="0"/>
          <w:sz w:val="32"/>
          <w:szCs w:val="32"/>
          <w:bdr w:val="none" w:color="auto" w:sz="0" w:space="0"/>
          <w:shd w:val="clear" w:fill="FFFFFF"/>
        </w:rPr>
        <w:t>主要领导高度重视，带头组织学习习近平法治思想、《中华人民共和国突发事件应对法》《中华人民共和国行政复议法》等，履好法治建设第一责任人职责，制定2024年依法治理工作要点，全面部署、加强推进。</w:t>
      </w:r>
      <w:r>
        <w:rPr>
          <w:rFonts w:hint="eastAsia" w:ascii="仿宋" w:hAnsi="仿宋" w:eastAsia="仿宋" w:cs="仿宋"/>
          <w:b/>
          <w:i w:val="0"/>
          <w:caps w:val="0"/>
          <w:color w:val="333333"/>
          <w:spacing w:val="0"/>
          <w:sz w:val="32"/>
          <w:szCs w:val="32"/>
          <w:bdr w:val="none" w:color="auto" w:sz="0" w:space="0"/>
          <w:shd w:val="clear" w:fill="FFFFFF"/>
        </w:rPr>
        <w:t>二是</w:t>
      </w:r>
      <w:r>
        <w:rPr>
          <w:rFonts w:hint="eastAsia" w:ascii="仿宋" w:hAnsi="仿宋" w:eastAsia="仿宋" w:cs="仿宋"/>
          <w:i w:val="0"/>
          <w:caps w:val="0"/>
          <w:color w:val="333333"/>
          <w:spacing w:val="0"/>
          <w:sz w:val="32"/>
          <w:szCs w:val="32"/>
          <w:bdr w:val="none" w:color="auto" w:sz="0" w:space="0"/>
          <w:shd w:val="clear" w:fill="FFFFFF"/>
        </w:rPr>
        <w:t>领导干部坚持带头学法，带头参加中央、省、市举办的各类业务培训班和志愿服务工作骨干培训班，围绕依法用权、依法服务，坚持党组会会前学法制度，重大决策前专题学法制度、领导干部年终述法制度，推动领导干部学法知法用法。</w:t>
      </w:r>
      <w:r>
        <w:rPr>
          <w:rFonts w:hint="eastAsia" w:ascii="仿宋" w:hAnsi="仿宋" w:eastAsia="仿宋" w:cs="仿宋"/>
          <w:b/>
          <w:i w:val="0"/>
          <w:caps w:val="0"/>
          <w:color w:val="333333"/>
          <w:spacing w:val="0"/>
          <w:sz w:val="32"/>
          <w:szCs w:val="32"/>
          <w:bdr w:val="none" w:color="auto" w:sz="0" w:space="0"/>
          <w:shd w:val="clear" w:fill="FFFFFF"/>
        </w:rPr>
        <w:t>三是</w:t>
      </w:r>
      <w:r>
        <w:rPr>
          <w:rFonts w:hint="eastAsia" w:ascii="仿宋" w:hAnsi="仿宋" w:eastAsia="仿宋" w:cs="仿宋"/>
          <w:i w:val="0"/>
          <w:caps w:val="0"/>
          <w:color w:val="333333"/>
          <w:spacing w:val="0"/>
          <w:sz w:val="32"/>
          <w:szCs w:val="32"/>
          <w:bdr w:val="none" w:color="auto" w:sz="0" w:space="0"/>
          <w:shd w:val="clear" w:fill="FFFFFF"/>
        </w:rPr>
        <w:t>牵头完善常态化学习制度和培训机制，积极营造良好的学习氛围，着力提升学习力、执行力和创造力，努力建设一支具有廉洁、勤政、务实、高效、创新精神的优秀应急队伍。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楷体" w:hAnsi="楷体" w:eastAsia="楷体" w:cs="楷体"/>
          <w:i w:val="0"/>
          <w:caps w:val="0"/>
          <w:color w:val="333333"/>
          <w:spacing w:val="0"/>
          <w:sz w:val="32"/>
          <w:szCs w:val="32"/>
        </w:rPr>
      </w:pPr>
      <w:r>
        <w:rPr>
          <w:rFonts w:hint="eastAsia" w:ascii="楷体" w:hAnsi="楷体" w:eastAsia="楷体" w:cs="楷体"/>
          <w:i w:val="0"/>
          <w:caps w:val="0"/>
          <w:color w:val="333333"/>
          <w:spacing w:val="0"/>
          <w:sz w:val="32"/>
          <w:szCs w:val="32"/>
          <w:bdr w:val="none" w:color="auto" w:sz="0" w:space="0"/>
          <w:shd w:val="clear" w:fill="FFFFFF"/>
        </w:rPr>
        <w:t>（三）拓宽普法形式渠道提升全民安全意识</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kern w:val="0"/>
          <w:sz w:val="32"/>
          <w:szCs w:val="32"/>
          <w:bdr w:val="none" w:color="auto" w:sz="0" w:space="0"/>
          <w:shd w:val="clear" w:fill="FFFFFF"/>
          <w:lang w:val="en-US" w:eastAsia="zh-CN" w:bidi="ar"/>
        </w:rPr>
        <w:t>我局充分利用多样宣传活动形式，积极创新宣传教育载体和方式，全面拓宽普法宣传形式，加大法制宣传力度和普法频次，</w:t>
      </w:r>
      <w:r>
        <w:rPr>
          <w:rFonts w:hint="eastAsia" w:ascii="仿宋" w:hAnsi="仿宋" w:eastAsia="仿宋" w:cs="仿宋"/>
          <w:b w:val="0"/>
          <w:bCs/>
          <w:i w:val="0"/>
          <w:caps w:val="0"/>
          <w:color w:val="333333"/>
          <w:spacing w:val="0"/>
          <w:sz w:val="32"/>
          <w:szCs w:val="32"/>
          <w:shd w:val="clear" w:fill="FFFFFF"/>
          <w:lang w:eastAsia="zh-CN"/>
        </w:rPr>
        <w:t>扎实</w:t>
      </w:r>
      <w:r>
        <w:rPr>
          <w:rFonts w:hint="eastAsia" w:ascii="仿宋" w:hAnsi="仿宋" w:eastAsia="仿宋" w:cs="仿宋"/>
          <w:i w:val="0"/>
          <w:caps w:val="0"/>
          <w:color w:val="333333"/>
          <w:spacing w:val="0"/>
          <w:sz w:val="32"/>
          <w:szCs w:val="32"/>
          <w:shd w:val="clear" w:fill="FFFFFF"/>
        </w:rPr>
        <w:t>开展宣传教育。以安全生产月、“5·12”防灾减灾日、安全生产“五进”以及重要节假日等为契机，广泛开展宣传活动，科普“人人讲安全，个个会应急”的主题内涵，形成多方参与、社会共治的工作局面，推动安全理念深入人心</w:t>
      </w:r>
      <w:r>
        <w:rPr>
          <w:rFonts w:hint="eastAsia" w:ascii="仿宋" w:hAnsi="仿宋" w:eastAsia="仿宋" w:cs="仿宋"/>
          <w:i w:val="0"/>
          <w:caps w:val="0"/>
          <w:color w:val="333333"/>
          <w:spacing w:val="0"/>
          <w:sz w:val="32"/>
          <w:szCs w:val="32"/>
          <w:shd w:val="clear" w:fill="FFFFFF"/>
          <w:lang w:eastAsia="zh-CN"/>
        </w:rPr>
        <w:t>，</w:t>
      </w:r>
      <w:r>
        <w:rPr>
          <w:rFonts w:hint="eastAsia" w:ascii="仿宋" w:hAnsi="仿宋" w:eastAsia="仿宋" w:cs="仿宋"/>
          <w:i w:val="0"/>
          <w:caps w:val="0"/>
          <w:color w:val="333333"/>
          <w:spacing w:val="0"/>
          <w:kern w:val="0"/>
          <w:sz w:val="32"/>
          <w:szCs w:val="32"/>
          <w:bdr w:val="none" w:color="auto" w:sz="0" w:space="0"/>
          <w:shd w:val="clear" w:fill="FFFFFF"/>
          <w:lang w:val="en-US" w:eastAsia="zh-CN" w:bidi="ar"/>
        </w:rPr>
        <w:t>切实提高全民安全防范能力，为安全生产工作起到积极促进作用。</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sz w:val="32"/>
          <w:szCs w:val="32"/>
          <w:bdr w:val="none" w:color="auto" w:sz="0" w:space="0"/>
          <w:shd w:val="clear" w:fill="FFFFFF"/>
        </w:rPr>
        <w:t>（四）推动依法履行安全生产、应急管理工作形势向好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仿宋" w:hAnsi="仿宋" w:eastAsia="仿宋" w:cs="仿宋"/>
          <w:i w:val="0"/>
          <w:caps w:val="0"/>
          <w:color w:val="333333"/>
          <w:spacing w:val="0"/>
          <w:sz w:val="32"/>
          <w:szCs w:val="32"/>
          <w:bdr w:val="none" w:color="auto" w:sz="0" w:space="0"/>
          <w:shd w:val="clear" w:fill="FFFFFF"/>
        </w:rPr>
        <w:t>牢固树立人民至上、生命至上理念，统筹推进安全生产各项工作，根据我局主要领导变更及时调整依法治县工作领导小组成员，进一步加强组织领导，推进依法行政，全县安全生产和应急管理形势总体稳定。始终坚持“党政同责、一岗双责、失职追责”，把安全生产摆上重要议事日程，把安全生产工作摆上首要位置，每季度坚持专题召开专题会议，研究解决安全生产重大问题。</w:t>
      </w:r>
      <w:r>
        <w:rPr>
          <w:rFonts w:hint="eastAsia" w:ascii="仿宋" w:hAnsi="仿宋" w:eastAsia="仿宋" w:cs="仿宋"/>
          <w:i w:val="0"/>
          <w:caps w:val="0"/>
          <w:color w:val="333333"/>
          <w:spacing w:val="0"/>
          <w:sz w:val="32"/>
          <w:szCs w:val="32"/>
          <w:shd w:val="clear" w:fill="FFFFFF"/>
        </w:rPr>
        <w:t>健全突发事件应对体系，着力提升突发事件应急处置和救援能力</w:t>
      </w:r>
      <w:r>
        <w:rPr>
          <w:rFonts w:hint="eastAsia" w:ascii="仿宋" w:hAnsi="仿宋" w:eastAsia="仿宋" w:cs="仿宋"/>
          <w:i w:val="0"/>
          <w:caps w:val="0"/>
          <w:color w:val="333333"/>
          <w:spacing w:val="0"/>
          <w:sz w:val="32"/>
          <w:szCs w:val="32"/>
          <w:shd w:val="clear" w:fill="FFFFFF"/>
          <w:lang w:eastAsia="zh-CN"/>
        </w:rPr>
        <w:t>，</w:t>
      </w:r>
      <w:r>
        <w:rPr>
          <w:rFonts w:hint="eastAsia" w:ascii="仿宋" w:hAnsi="仿宋" w:eastAsia="仿宋" w:cs="仿宋"/>
          <w:i w:val="0"/>
          <w:caps w:val="0"/>
          <w:color w:val="333333"/>
          <w:spacing w:val="0"/>
          <w:sz w:val="32"/>
          <w:szCs w:val="32"/>
          <w:shd w:val="clear" w:fill="FFFFFF"/>
        </w:rPr>
        <w:t>优化完善应急预案体系建设，强化预案演练工作，按要求开展应急演练，有效检验预案的可行性和有效性。</w:t>
      </w:r>
      <w:r>
        <w:rPr>
          <w:rFonts w:hint="eastAsia" w:ascii="仿宋" w:hAnsi="仿宋" w:eastAsia="仿宋" w:cs="仿宋"/>
          <w:i w:val="0"/>
          <w:caps w:val="0"/>
          <w:color w:val="333333"/>
          <w:spacing w:val="0"/>
          <w:sz w:val="32"/>
          <w:szCs w:val="32"/>
          <w:bdr w:val="none" w:color="auto" w:sz="0" w:space="0"/>
          <w:shd w:val="clear" w:fill="FFFFFF"/>
        </w:rPr>
        <w:t>按照“管行业必须管安全、管业务必须管安全”要求，“谁主管、谁负责”的原则，依法监督管理，坚持突出重点、定期检查、全天候监管</w:t>
      </w:r>
      <w:r>
        <w:rPr>
          <w:rFonts w:hint="eastAsia" w:ascii="仿宋" w:hAnsi="仿宋" w:eastAsia="仿宋" w:cs="仿宋"/>
          <w:i w:val="0"/>
          <w:caps w:val="0"/>
          <w:color w:val="333333"/>
          <w:spacing w:val="0"/>
          <w:sz w:val="32"/>
          <w:szCs w:val="32"/>
          <w:bdr w:val="none" w:color="auto" w:sz="0" w:space="0"/>
          <w:shd w:val="clear" w:fill="FFFFFF"/>
          <w:lang w:eastAsia="zh-CN"/>
        </w:rPr>
        <w:t>，</w:t>
      </w:r>
      <w:r>
        <w:rPr>
          <w:rFonts w:hint="eastAsia" w:ascii="仿宋" w:hAnsi="仿宋" w:eastAsia="仿宋" w:cs="仿宋"/>
          <w:i w:val="0"/>
          <w:caps w:val="0"/>
          <w:color w:val="333333"/>
          <w:spacing w:val="0"/>
          <w:sz w:val="32"/>
          <w:szCs w:val="32"/>
          <w:bdr w:val="none" w:color="auto" w:sz="0" w:space="0"/>
          <w:shd w:val="clear" w:fill="FFFFFF"/>
        </w:rPr>
        <w:t>加强对企业的指导和检查，健全企业安全生产责任制，压实负责人、实际控制人及安全管理人员的安全生产责任，加大安全投入、强化技术装备、夯实基础管理。</w:t>
      </w:r>
    </w:p>
    <w:p>
      <w:pPr>
        <w:numPr>
          <w:ilvl w:val="0"/>
          <w:numId w:val="1"/>
        </w:numPr>
        <w:ind w:firstLine="640" w:firstLineChars="200"/>
        <w:rPr>
          <w:rFonts w:hint="eastAsia" w:ascii="楷体" w:hAnsi="楷体" w:eastAsia="楷体" w:cs="楷体"/>
          <w:i w:val="0"/>
          <w:caps w:val="0"/>
          <w:color w:val="333333"/>
          <w:spacing w:val="0"/>
          <w:kern w:val="0"/>
          <w:sz w:val="32"/>
          <w:szCs w:val="32"/>
          <w:shd w:val="clear" w:fill="FFFFFF"/>
          <w:lang w:val="en-US" w:eastAsia="zh-CN" w:bidi="ar"/>
        </w:rPr>
      </w:pPr>
      <w:r>
        <w:rPr>
          <w:rFonts w:hint="eastAsia" w:ascii="楷体" w:hAnsi="楷体" w:eastAsia="楷体" w:cs="楷体"/>
          <w:i w:val="0"/>
          <w:caps w:val="0"/>
          <w:color w:val="333333"/>
          <w:spacing w:val="0"/>
          <w:kern w:val="0"/>
          <w:sz w:val="32"/>
          <w:szCs w:val="32"/>
          <w:shd w:val="clear" w:fill="FFFFFF"/>
          <w:lang w:val="en-US" w:eastAsia="zh-CN" w:bidi="ar"/>
        </w:rPr>
        <w:t>依法执法，严厉查处违法行为</w:t>
      </w:r>
    </w:p>
    <w:p>
      <w:pPr>
        <w:numPr>
          <w:numId w:val="0"/>
        </w:numPr>
        <w:ind w:firstLine="640" w:firstLineChars="200"/>
        <w:rPr>
          <w:rFonts w:hint="eastAsia" w:ascii="仿宋" w:hAnsi="仿宋" w:eastAsia="仿宋" w:cs="仿宋"/>
          <w:i w:val="0"/>
          <w:caps w:val="0"/>
          <w:color w:val="FF0000"/>
          <w:spacing w:val="0"/>
          <w:kern w:val="0"/>
          <w:sz w:val="32"/>
          <w:szCs w:val="32"/>
          <w:shd w:val="clear" w:fill="FFFFFF"/>
          <w:lang w:val="en-US" w:eastAsia="zh-CN" w:bidi="ar"/>
        </w:rPr>
      </w:pPr>
      <w:r>
        <w:rPr>
          <w:rFonts w:hint="eastAsia" w:ascii="仿宋" w:hAnsi="仿宋" w:eastAsia="仿宋" w:cs="仿宋"/>
          <w:i w:val="0"/>
          <w:caps w:val="0"/>
          <w:color w:val="000000" w:themeColor="text1"/>
          <w:spacing w:val="0"/>
          <w:kern w:val="0"/>
          <w:sz w:val="32"/>
          <w:szCs w:val="32"/>
          <w:shd w:val="clear" w:fill="FFFFFF"/>
          <w:lang w:val="en-US" w:eastAsia="zh-CN" w:bidi="ar"/>
          <w14:textFill>
            <w14:solidFill>
              <w14:schemeClr w14:val="tx1"/>
            </w14:solidFill>
          </w14:textFill>
        </w:rPr>
        <w:t>结合年度</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安全生产监督检查</w:t>
      </w:r>
      <w:r>
        <w:rPr>
          <w:rFonts w:hint="eastAsia" w:ascii="仿宋" w:hAnsi="仿宋" w:eastAsia="仿宋" w:cs="仿宋"/>
          <w:i w:val="0"/>
          <w:caps w:val="0"/>
          <w:color w:val="000000" w:themeColor="text1"/>
          <w:spacing w:val="0"/>
          <w:kern w:val="0"/>
          <w:sz w:val="32"/>
          <w:szCs w:val="32"/>
          <w:shd w:val="clear" w:fill="FFFFFF"/>
          <w:lang w:val="en-US" w:eastAsia="zh-CN" w:bidi="ar"/>
          <w14:textFill>
            <w14:solidFill>
              <w14:schemeClr w14:val="tx1"/>
            </w14:solidFill>
          </w14:textFill>
        </w:rPr>
        <w:t>计划，我局执法大队扎实</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有序</w:t>
      </w:r>
      <w:r>
        <w:rPr>
          <w:rFonts w:hint="eastAsia" w:ascii="仿宋" w:hAnsi="仿宋" w:eastAsia="仿宋" w:cs="仿宋"/>
          <w:i w:val="0"/>
          <w:caps w:val="0"/>
          <w:color w:val="000000" w:themeColor="text1"/>
          <w:spacing w:val="0"/>
          <w:kern w:val="0"/>
          <w:sz w:val="32"/>
          <w:szCs w:val="32"/>
          <w:shd w:val="clear" w:fill="FFFFFF"/>
          <w:lang w:val="en-US" w:eastAsia="zh-CN" w:bidi="ar"/>
          <w14:textFill>
            <w14:solidFill>
              <w14:schemeClr w14:val="tx1"/>
            </w14:solidFill>
          </w14:textFill>
        </w:rPr>
        <w:t>开展执法工作</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。同时，结合“双随机 一公开”计划，对危险化学品、非煤矿山、烟花爆竹、工贸等重点行业领域开展随机抽查。</w:t>
      </w:r>
    </w:p>
    <w:p>
      <w:pPr>
        <w:numPr>
          <w:ilvl w:val="0"/>
          <w:numId w:val="1"/>
        </w:numPr>
        <w:ind w:left="0" w:leftChars="0" w:firstLine="640" w:firstLineChars="200"/>
        <w:rPr>
          <w:rFonts w:hint="eastAsia" w:ascii="楷体" w:hAnsi="楷体" w:eastAsia="楷体" w:cs="楷体"/>
          <w:i w:val="0"/>
          <w:caps w:val="0"/>
          <w:color w:val="000000" w:themeColor="text1"/>
          <w:spacing w:val="0"/>
          <w:sz w:val="32"/>
          <w:szCs w:val="32"/>
          <w:bdr w:val="none" w:color="auto" w:sz="0" w:space="0"/>
          <w:shd w:val="clear" w:fill="FFFFFF"/>
          <w14:textFill>
            <w14:solidFill>
              <w14:schemeClr w14:val="tx1"/>
            </w14:solidFill>
          </w14:textFill>
        </w:rPr>
      </w:pPr>
      <w:r>
        <w:rPr>
          <w:rFonts w:hint="eastAsia" w:ascii="楷体" w:hAnsi="楷体" w:eastAsia="楷体" w:cs="楷体"/>
          <w:i w:val="0"/>
          <w:caps w:val="0"/>
          <w:color w:val="000000" w:themeColor="text1"/>
          <w:spacing w:val="0"/>
          <w:sz w:val="32"/>
          <w:szCs w:val="32"/>
          <w:bdr w:val="none" w:color="auto" w:sz="0" w:space="0"/>
          <w:shd w:val="clear" w:fill="FFFFFF"/>
          <w14:textFill>
            <w14:solidFill>
              <w14:schemeClr w14:val="tx1"/>
            </w14:solidFill>
          </w14:textFill>
        </w:rPr>
        <w:t>全面推广有奖举报</w:t>
      </w:r>
    </w:p>
    <w:p>
      <w:pPr>
        <w:numPr>
          <w:numId w:val="0"/>
        </w:numPr>
        <w:ind w:firstLine="640" w:firstLineChars="200"/>
        <w:rPr>
          <w:rFonts w:hint="eastAsia" w:ascii="仿宋" w:hAnsi="仿宋" w:eastAsia="仿宋" w:cs="仿宋"/>
          <w:i w:val="0"/>
          <w:caps w:val="0"/>
          <w:color w:val="000000"/>
          <w:spacing w:val="0"/>
          <w:sz w:val="32"/>
          <w:szCs w:val="32"/>
          <w:bdr w:val="none" w:color="auto" w:sz="0" w:space="0"/>
          <w:shd w:val="clear" w:fill="FFFFFF"/>
        </w:rPr>
      </w:pPr>
      <w:r>
        <w:rPr>
          <w:rFonts w:hint="eastAsia" w:ascii="仿宋" w:hAnsi="仿宋" w:eastAsia="仿宋" w:cs="仿宋"/>
          <w:i w:val="0"/>
          <w:caps w:val="0"/>
          <w:color w:val="000000" w:themeColor="text1"/>
          <w:spacing w:val="0"/>
          <w:sz w:val="32"/>
          <w:szCs w:val="32"/>
          <w:bdr w:val="none" w:color="auto" w:sz="0" w:space="0"/>
          <w:shd w:val="clear" w:fill="FFFFFF"/>
          <w14:textFill>
            <w14:solidFill>
              <w14:schemeClr w14:val="tx1"/>
            </w14:solidFill>
          </w14:textFill>
        </w:rPr>
        <w:t>按照《</w:t>
      </w:r>
      <w:r>
        <w:rPr>
          <w:rFonts w:hint="eastAsia" w:ascii="仿宋_GB2312" w:hAnsi="仿宋_GB2312" w:eastAsia="仿宋_GB2312" w:cs="仿宋_GB2312"/>
          <w:i w:val="0"/>
          <w:caps w:val="0"/>
          <w:color w:val="000000" w:themeColor="text1"/>
          <w:spacing w:val="0"/>
          <w:sz w:val="32"/>
          <w:szCs w:val="32"/>
          <w:shd w:val="clear" w:fill="FFFFFF"/>
          <w:lang w:eastAsia="zh-CN"/>
          <w14:textFill>
            <w14:solidFill>
              <w14:schemeClr w14:val="tx1"/>
            </w14:solidFill>
          </w14:textFill>
        </w:rPr>
        <w:t>河北</w:t>
      </w:r>
      <w:r>
        <w:rPr>
          <w:rFonts w:hint="eastAsia" w:ascii="仿宋_GB2312" w:hAnsi="仿宋_GB2312" w:eastAsia="仿宋_GB2312" w:cs="仿宋_GB2312"/>
          <w:i w:val="0"/>
          <w:caps w:val="0"/>
          <w:color w:val="000000" w:themeColor="text1"/>
          <w:spacing w:val="0"/>
          <w:sz w:val="32"/>
          <w:szCs w:val="32"/>
          <w:shd w:val="clear" w:fill="FFFFFF"/>
          <w14:textFill>
            <w14:solidFill>
              <w14:schemeClr w14:val="tx1"/>
            </w14:solidFill>
          </w14:textFill>
        </w:rPr>
        <w:t>省安全生产举报奖励办法</w:t>
      </w:r>
      <w:r>
        <w:rPr>
          <w:rFonts w:hint="eastAsia" w:ascii="仿宋" w:hAnsi="仿宋" w:eastAsia="仿宋" w:cs="仿宋"/>
          <w:i w:val="0"/>
          <w:caps w:val="0"/>
          <w:color w:val="000000" w:themeColor="text1"/>
          <w:spacing w:val="0"/>
          <w:sz w:val="32"/>
          <w:szCs w:val="32"/>
          <w:bdr w:val="none" w:color="auto" w:sz="0" w:space="0"/>
          <w:shd w:val="clear" w:fill="FFFFFF"/>
          <w14:textFill>
            <w14:solidFill>
              <w14:schemeClr w14:val="tx1"/>
            </w14:solidFill>
          </w14:textFill>
        </w:rPr>
        <w:t>》</w:t>
      </w:r>
      <w:r>
        <w:rPr>
          <w:rFonts w:hint="eastAsia" w:ascii="仿宋" w:hAnsi="仿宋" w:eastAsia="仿宋" w:cs="仿宋"/>
          <w:i w:val="0"/>
          <w:caps w:val="0"/>
          <w:color w:val="000000"/>
          <w:spacing w:val="0"/>
          <w:sz w:val="32"/>
          <w:szCs w:val="32"/>
          <w:bdr w:val="none" w:color="auto" w:sz="0" w:space="0"/>
          <w:shd w:val="clear" w:fill="FFFFFF"/>
        </w:rPr>
        <w:t>，充分发挥综合监管统揽、牵头作用，组织矿山、危化</w:t>
      </w:r>
      <w:r>
        <w:rPr>
          <w:rFonts w:hint="eastAsia" w:ascii="仿宋" w:hAnsi="仿宋" w:eastAsia="仿宋" w:cs="仿宋"/>
          <w:i w:val="0"/>
          <w:caps w:val="0"/>
          <w:color w:val="000000"/>
          <w:spacing w:val="0"/>
          <w:sz w:val="32"/>
          <w:szCs w:val="32"/>
          <w:shd w:val="clear" w:fill="FFFFFF"/>
        </w:rPr>
        <w:t>、</w:t>
      </w:r>
      <w:r>
        <w:rPr>
          <w:rFonts w:hint="eastAsia" w:ascii="仿宋" w:hAnsi="仿宋" w:eastAsia="仿宋" w:cs="仿宋"/>
          <w:i w:val="0"/>
          <w:caps w:val="0"/>
          <w:color w:val="000000"/>
          <w:spacing w:val="0"/>
          <w:sz w:val="32"/>
          <w:szCs w:val="32"/>
          <w:shd w:val="clear" w:fill="FFFFFF"/>
        </w:rPr>
        <w:t>工贸</w:t>
      </w:r>
      <w:r>
        <w:rPr>
          <w:rFonts w:hint="eastAsia" w:ascii="仿宋" w:hAnsi="仿宋" w:eastAsia="仿宋" w:cs="仿宋"/>
          <w:i w:val="0"/>
          <w:caps w:val="0"/>
          <w:color w:val="000000"/>
          <w:spacing w:val="0"/>
          <w:sz w:val="32"/>
          <w:szCs w:val="32"/>
          <w:bdr w:val="none" w:color="auto" w:sz="0" w:space="0"/>
          <w:shd w:val="clear" w:fill="FFFFFF"/>
        </w:rPr>
        <w:t>企业全覆盖安装举报奖励公示牌，并在各自行业领域企业进行张贴有奖举报制度，进行广泛宣传，较好营造全民监督氛围。</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kern w:val="0"/>
          <w:sz w:val="32"/>
          <w:szCs w:val="32"/>
          <w:bdr w:val="none" w:color="auto" w:sz="0" w:space="0"/>
          <w:shd w:val="clear" w:fill="FFFFFF"/>
          <w:lang w:val="en-US" w:eastAsia="zh-CN" w:bidi="ar"/>
        </w:rPr>
        <w:t>二、2024年度推进法治政府建设存在的不足和原因</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kern w:val="0"/>
          <w:sz w:val="32"/>
          <w:szCs w:val="32"/>
          <w:bdr w:val="none" w:color="auto" w:sz="0" w:space="0"/>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（一）</w:t>
      </w:r>
      <w:r>
        <w:rPr>
          <w:rFonts w:hint="eastAsia" w:ascii="仿宋" w:hAnsi="仿宋" w:eastAsia="仿宋" w:cs="仿宋"/>
          <w:i w:val="0"/>
          <w:caps w:val="0"/>
          <w:color w:val="333333"/>
          <w:spacing w:val="0"/>
          <w:kern w:val="0"/>
          <w:sz w:val="32"/>
          <w:szCs w:val="32"/>
          <w:bdr w:val="none" w:color="auto" w:sz="0" w:space="0"/>
          <w:shd w:val="clear" w:fill="FFFFFF"/>
          <w:lang w:val="en-US" w:eastAsia="zh-CN" w:bidi="ar"/>
        </w:rPr>
        <w:t>企业法治思维意识还需提升，个别企业负责人法治观念、依法办企意识、红线意识还不高，安全生产主体责任落实不到位。</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000000"/>
          <w:spacing w:val="0"/>
          <w:sz w:val="32"/>
          <w:szCs w:val="32"/>
        </w:rPr>
      </w:pPr>
      <w:r>
        <w:rPr>
          <w:rFonts w:hint="eastAsia" w:ascii="仿宋" w:hAnsi="仿宋" w:eastAsia="仿宋" w:cs="仿宋"/>
          <w:b/>
          <w:bCs/>
          <w:i w:val="0"/>
          <w:caps w:val="0"/>
          <w:color w:val="333333"/>
          <w:spacing w:val="0"/>
          <w:kern w:val="0"/>
          <w:sz w:val="32"/>
          <w:szCs w:val="32"/>
          <w:shd w:val="clear" w:fill="FFFFFF"/>
          <w:lang w:val="en-US" w:eastAsia="zh-CN" w:bidi="ar"/>
        </w:rPr>
        <w:t>（二）</w:t>
      </w:r>
      <w:r>
        <w:rPr>
          <w:rFonts w:hint="eastAsia" w:ascii="仿宋" w:hAnsi="仿宋" w:eastAsia="仿宋" w:cs="仿宋"/>
          <w:i w:val="0"/>
          <w:caps w:val="0"/>
          <w:color w:val="333333"/>
          <w:spacing w:val="0"/>
          <w:kern w:val="0"/>
          <w:sz w:val="32"/>
          <w:szCs w:val="32"/>
          <w:shd w:val="clear" w:fill="FFFFFF"/>
          <w:lang w:val="en-US" w:eastAsia="zh-CN" w:bidi="ar"/>
        </w:rPr>
        <w:t>依法行政理念需进一步深化。个别执法人员还是习惯老套路、旧办法，靠经验执法，依法行政、依法执法意识不强，行政执法“教育与处罚相结合”原则贯彻不够深入，对违法行为人法制教育和安全知识宣讲不足，执法社会效应还不明显。</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（三）</w:t>
      </w:r>
      <w:r>
        <w:rPr>
          <w:rFonts w:hint="eastAsia" w:ascii="仿宋" w:hAnsi="仿宋" w:eastAsia="仿宋" w:cs="仿宋"/>
          <w:i w:val="0"/>
          <w:caps w:val="0"/>
          <w:color w:val="333333"/>
          <w:spacing w:val="0"/>
          <w:kern w:val="0"/>
          <w:sz w:val="32"/>
          <w:szCs w:val="32"/>
          <w:shd w:val="clear" w:fill="FFFFFF"/>
          <w:lang w:val="en-US" w:eastAsia="zh-CN" w:bidi="ar"/>
        </w:rPr>
        <w:t>行政执法规范化水平需进一步提升。部分执法人员程序意识不够强、工作效率不够高，执法用语、执法文书表述不规范，影响执法效率和执法权威。</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楷体" w:hAnsi="楷体" w:eastAsia="楷体" w:cs="楷体"/>
          <w:i w:val="0"/>
          <w:caps w:val="0"/>
          <w:color w:val="333333"/>
          <w:spacing w:val="0"/>
          <w:kern w:val="0"/>
          <w:sz w:val="32"/>
          <w:szCs w:val="32"/>
          <w:bdr w:val="none" w:color="auto" w:sz="0" w:space="0"/>
          <w:shd w:val="clear" w:fill="FFFFFF"/>
          <w:lang w:val="en-US" w:eastAsia="zh-CN" w:bidi="ar"/>
        </w:rPr>
        <w:t>三、2024年度党政主要负责人履行推进法治建设第一责任人职责，加强法治政府建设的有关情况</w:t>
      </w:r>
    </w:p>
    <w:p>
      <w:pPr>
        <w:pStyle w:val="2"/>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both"/>
        <w:rPr>
          <w:rFonts w:hint="eastAsia" w:ascii="仿宋" w:hAnsi="仿宋" w:eastAsia="仿宋" w:cs="仿宋"/>
          <w:i w:val="0"/>
          <w:caps w:val="0"/>
          <w:color w:val="333333"/>
          <w:spacing w:val="0"/>
          <w:kern w:val="0"/>
          <w:sz w:val="32"/>
          <w:szCs w:val="32"/>
          <w:bdr w:val="none" w:color="auto" w:sz="0" w:space="0"/>
          <w:shd w:val="clear" w:fill="FFFFFF"/>
          <w:lang w:val="en-US" w:eastAsia="zh-CN" w:bidi="ar"/>
        </w:rPr>
      </w:pPr>
      <w:r>
        <w:rPr>
          <w:rFonts w:hint="eastAsia" w:ascii="仿宋" w:hAnsi="仿宋" w:eastAsia="仿宋" w:cs="仿宋"/>
          <w:b/>
          <w:bCs/>
          <w:i w:val="0"/>
          <w:caps w:val="0"/>
          <w:color w:val="333333"/>
          <w:spacing w:val="0"/>
          <w:kern w:val="0"/>
          <w:sz w:val="32"/>
          <w:szCs w:val="32"/>
          <w:bdr w:val="none" w:color="auto" w:sz="0" w:space="0"/>
          <w:shd w:val="clear" w:fill="FFFFFF"/>
          <w:lang w:val="en-US" w:eastAsia="zh-CN" w:bidi="ar"/>
        </w:rPr>
        <w:t>（一）局党政主要负责</w:t>
      </w:r>
      <w:r>
        <w:rPr>
          <w:rFonts w:hint="eastAsia" w:ascii="仿宋" w:hAnsi="仿宋" w:eastAsia="仿宋" w:cs="仿宋"/>
          <w:b/>
          <w:bCs/>
          <w:i w:val="0"/>
          <w:caps w:val="0"/>
          <w:color w:val="333333"/>
          <w:spacing w:val="0"/>
          <w:kern w:val="0"/>
          <w:sz w:val="32"/>
          <w:szCs w:val="32"/>
          <w:shd w:val="clear" w:fill="FFFFFF"/>
          <w:lang w:val="en-US" w:eastAsia="zh-CN" w:bidi="ar"/>
        </w:rPr>
        <w:t>人高度重视法治政府建设工作。</w:t>
      </w:r>
      <w:r>
        <w:rPr>
          <w:rFonts w:hint="eastAsia" w:ascii="仿宋" w:hAnsi="仿宋" w:eastAsia="仿宋" w:cs="仿宋"/>
          <w:i w:val="0"/>
          <w:caps w:val="0"/>
          <w:color w:val="333333"/>
          <w:spacing w:val="0"/>
          <w:kern w:val="0"/>
          <w:sz w:val="32"/>
          <w:szCs w:val="32"/>
          <w:shd w:val="clear" w:fill="FFFFFF"/>
          <w:lang w:val="en-US" w:eastAsia="zh-CN" w:bidi="ar"/>
        </w:rPr>
        <w:t>严格履行推进法治建设第一责任人职责，带头深入学习贯彻习近平新时代中国特色社会主义思想和习近平法治思想、相关法律法规。及时传达学习习近平总书记最新重要讲话，并结合应急管理工作实际提出落实举措，对行政处罚、政务公开等法治建设重要工作亲自部署、重大问题亲自过问、重点环节亲自协调、重要任务亲自督办，把各项工作纳入法治化轨道。</w:t>
      </w:r>
      <w:r>
        <w:rPr>
          <w:rFonts w:hint="eastAsia" w:ascii="仿宋" w:hAnsi="仿宋" w:eastAsia="仿宋" w:cs="仿宋"/>
          <w:i w:val="0"/>
          <w:caps w:val="0"/>
          <w:color w:val="333333"/>
          <w:spacing w:val="0"/>
          <w:kern w:val="0"/>
          <w:sz w:val="32"/>
          <w:szCs w:val="32"/>
          <w:bdr w:val="none" w:color="auto" w:sz="0" w:space="0"/>
          <w:shd w:val="clear" w:fill="FFFFFF"/>
          <w:lang w:val="en-US" w:eastAsia="zh-CN" w:bidi="ar"/>
        </w:rPr>
        <w:t>带头撰写述法报告，组织班子成员进行现场专题述法和民主测评，自觉接受监督，推进法治建设工作任务全面落实。</w:t>
      </w:r>
    </w:p>
    <w:p>
      <w:pPr>
        <w:pStyle w:val="2"/>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both"/>
        <w:rPr>
          <w:rFonts w:hint="eastAsia" w:ascii="仿宋" w:hAnsi="仿宋" w:eastAsia="仿宋" w:cs="仿宋"/>
          <w:i w:val="0"/>
          <w:caps w:val="0"/>
          <w:color w:val="333333"/>
          <w:spacing w:val="0"/>
          <w:kern w:val="0"/>
          <w:sz w:val="32"/>
          <w:szCs w:val="32"/>
          <w:shd w:val="clear" w:fill="FFFFFF"/>
          <w:lang w:val="en-US" w:eastAsia="zh-CN" w:bidi="ar"/>
        </w:rPr>
      </w:pPr>
      <w:r>
        <w:rPr>
          <w:rFonts w:hint="eastAsia" w:ascii="仿宋" w:hAnsi="仿宋" w:eastAsia="仿宋" w:cs="仿宋"/>
          <w:b/>
          <w:bCs/>
          <w:i w:val="0"/>
          <w:caps w:val="0"/>
          <w:color w:val="333333"/>
          <w:spacing w:val="0"/>
          <w:kern w:val="0"/>
          <w:sz w:val="32"/>
          <w:szCs w:val="32"/>
          <w:shd w:val="clear" w:fill="FFFFFF"/>
          <w:lang w:val="en-US" w:eastAsia="zh-CN" w:bidi="ar"/>
        </w:rPr>
        <w:t>（二）层层压实责任。</w:t>
      </w:r>
      <w:r>
        <w:rPr>
          <w:rFonts w:hint="eastAsia" w:ascii="仿宋" w:hAnsi="仿宋" w:eastAsia="仿宋" w:cs="仿宋"/>
          <w:i w:val="0"/>
          <w:caps w:val="0"/>
          <w:color w:val="333333"/>
          <w:spacing w:val="0"/>
          <w:kern w:val="0"/>
          <w:sz w:val="32"/>
          <w:szCs w:val="32"/>
          <w:shd w:val="clear" w:fill="FFFFFF"/>
          <w:lang w:val="en-US" w:eastAsia="zh-CN" w:bidi="ar"/>
        </w:rPr>
        <w:t>局主要负责人作为普法工作的第一责任人，将普法工作纳入应急管理工作总体布局，各责任股室明确任务要求，确定专人负责普法日常工作，加大法治宣传资源整合与协调合作力度，统筹协调合力开展普法工作，不断提升应急管理法治宣传的社会整体效果。</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firstLine="643" w:firstLineChars="200"/>
        <w:jc w:val="left"/>
        <w:rPr>
          <w:rFonts w:hint="eastAsia" w:ascii="仿宋" w:hAnsi="仿宋" w:eastAsia="仿宋" w:cs="仿宋"/>
          <w:i w:val="0"/>
          <w:caps w:val="0"/>
          <w:color w:val="000000"/>
          <w:spacing w:val="0"/>
          <w:kern w:val="0"/>
          <w:sz w:val="32"/>
          <w:szCs w:val="32"/>
          <w:bdr w:val="none" w:color="auto" w:sz="0" w:space="0"/>
          <w:shd w:val="clear" w:fill="FFFFFF"/>
          <w:lang w:val="en-US" w:eastAsia="zh-CN" w:bidi="ar"/>
        </w:rPr>
      </w:pPr>
      <w:r>
        <w:rPr>
          <w:rFonts w:hint="eastAsia" w:ascii="仿宋" w:hAnsi="仿宋" w:eastAsia="仿宋" w:cs="仿宋"/>
          <w:b/>
          <w:bCs/>
          <w:i w:val="0"/>
          <w:caps w:val="0"/>
          <w:color w:val="000000"/>
          <w:spacing w:val="0"/>
          <w:kern w:val="0"/>
          <w:sz w:val="32"/>
          <w:szCs w:val="32"/>
          <w:bdr w:val="none" w:color="auto" w:sz="0" w:space="0"/>
          <w:shd w:val="clear" w:fill="FFFFFF"/>
          <w:lang w:val="en-US" w:eastAsia="zh-CN" w:bidi="ar"/>
        </w:rPr>
        <w:t>（三）切实发挥局党委在推进本单位法治政府建设中的领导核心作用。</w:t>
      </w:r>
      <w:r>
        <w:rPr>
          <w:rFonts w:hint="eastAsia" w:ascii="仿宋" w:hAnsi="仿宋" w:eastAsia="仿宋" w:cs="仿宋"/>
          <w:b/>
          <w:i w:val="0"/>
          <w:caps w:val="0"/>
          <w:color w:val="000000"/>
          <w:spacing w:val="0"/>
          <w:kern w:val="0"/>
          <w:sz w:val="32"/>
          <w:szCs w:val="32"/>
          <w:bdr w:val="none" w:color="auto" w:sz="0" w:space="0"/>
          <w:shd w:val="clear" w:fill="FFFFFF"/>
          <w:lang w:val="en-US" w:eastAsia="zh-CN" w:bidi="ar"/>
        </w:rPr>
        <w:t>一是</w:t>
      </w: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充分发挥了局党委总揽全局、协调各方的作用，督促领导班子其他成员和大队等负责人严格依法行政，依规办事。年内我局无行政复议案件，无违法、不当的行政行为，无领导干预司法活动、插手具体案件处理的情况。</w:t>
      </w:r>
      <w:r>
        <w:rPr>
          <w:rFonts w:hint="eastAsia" w:ascii="仿宋" w:hAnsi="仿宋" w:eastAsia="仿宋" w:cs="仿宋"/>
          <w:b/>
          <w:i w:val="0"/>
          <w:caps w:val="0"/>
          <w:color w:val="000000"/>
          <w:spacing w:val="0"/>
          <w:kern w:val="0"/>
          <w:sz w:val="32"/>
          <w:szCs w:val="32"/>
          <w:bdr w:val="none" w:color="auto" w:sz="0" w:space="0"/>
          <w:shd w:val="clear" w:fill="FFFFFF"/>
          <w:lang w:val="en-US" w:eastAsia="zh-CN" w:bidi="ar"/>
        </w:rPr>
        <w:t>二是</w:t>
      </w: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自觉维护司法权威，支持法院受理行政案件、尊重并执行法院生效裁判。认真落实行政机关负责人出庭应诉制度，推进行政机关负责人依法履行出庭应诉职责，今年我局无行政诉讼案件。</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0" w:firstLineChars="200"/>
        <w:jc w:val="both"/>
        <w:rPr>
          <w:rFonts w:hint="eastAsia" w:ascii="楷体" w:hAnsi="楷体" w:eastAsia="楷体" w:cs="楷体"/>
          <w:i w:val="0"/>
          <w:caps w:val="0"/>
          <w:color w:val="000000"/>
          <w:spacing w:val="0"/>
          <w:kern w:val="0"/>
          <w:sz w:val="32"/>
          <w:szCs w:val="32"/>
          <w:shd w:val="clear" w:fill="FFFFFF"/>
          <w:lang w:val="en-US" w:eastAsia="zh-CN" w:bidi="ar"/>
        </w:rPr>
      </w:pPr>
      <w:r>
        <w:rPr>
          <w:rFonts w:hint="eastAsia" w:ascii="楷体" w:hAnsi="楷体" w:eastAsia="楷体" w:cs="楷体"/>
          <w:i w:val="0"/>
          <w:caps w:val="0"/>
          <w:color w:val="000000"/>
          <w:spacing w:val="0"/>
          <w:kern w:val="0"/>
          <w:sz w:val="32"/>
          <w:szCs w:val="32"/>
          <w:shd w:val="clear" w:fill="FFFFFF"/>
          <w:lang w:val="en-US" w:eastAsia="zh-CN" w:bidi="ar"/>
        </w:rPr>
        <w:t>四、2025年度推进法治政府建设的主要安排</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3" w:firstLineChars="200"/>
        <w:jc w:val="both"/>
        <w:rPr>
          <w:rFonts w:hint="eastAsia" w:ascii="仿宋" w:hAnsi="仿宋" w:eastAsia="仿宋" w:cs="仿宋"/>
          <w:i w:val="0"/>
          <w:caps w:val="0"/>
          <w:color w:val="000000"/>
          <w:spacing w:val="0"/>
          <w:kern w:val="0"/>
          <w:sz w:val="32"/>
          <w:szCs w:val="32"/>
          <w:shd w:val="clear" w:fill="FFFFFF"/>
          <w:lang w:val="en-US" w:eastAsia="zh-CN" w:bidi="ar"/>
        </w:rPr>
      </w:pPr>
      <w:r>
        <w:rPr>
          <w:rFonts w:hint="eastAsia" w:ascii="仿宋" w:hAnsi="仿宋" w:eastAsia="仿宋" w:cs="仿宋"/>
          <w:b/>
          <w:bCs/>
          <w:i w:val="0"/>
          <w:caps w:val="0"/>
          <w:color w:val="000000"/>
          <w:spacing w:val="0"/>
          <w:kern w:val="0"/>
          <w:sz w:val="32"/>
          <w:szCs w:val="32"/>
          <w:shd w:val="clear" w:fill="FFFFFF"/>
          <w:lang w:val="en-US" w:eastAsia="zh-CN" w:bidi="ar"/>
        </w:rPr>
        <w:t>（一）完善基层执法体系。</w:t>
      </w:r>
      <w:r>
        <w:rPr>
          <w:rFonts w:hint="eastAsia" w:ascii="仿宋" w:hAnsi="仿宋" w:eastAsia="仿宋" w:cs="仿宋"/>
          <w:i w:val="0"/>
          <w:caps w:val="0"/>
          <w:color w:val="000000"/>
          <w:spacing w:val="0"/>
          <w:kern w:val="0"/>
          <w:sz w:val="32"/>
          <w:szCs w:val="32"/>
          <w:shd w:val="clear" w:fill="FFFFFF"/>
          <w:lang w:val="en-US" w:eastAsia="zh-CN" w:bidi="ar"/>
        </w:rPr>
        <w:t>聚焦重点任务，针对日常法治工作的薄弱环节开展自查自纠活动和监督检查，从权责清单、人员保障、执法效能、责任落实等方面多向发力，以业务指导、技术支撑、信息共享、现场指导、业务培训等多种形式为载体，凝聚基层执法合力。</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000000"/>
          <w:spacing w:val="0"/>
          <w:kern w:val="0"/>
          <w:sz w:val="32"/>
          <w:szCs w:val="32"/>
          <w:shd w:val="clear" w:fill="FFFFFF"/>
          <w:lang w:val="en-US" w:eastAsia="zh-CN" w:bidi="ar"/>
        </w:rPr>
      </w:pPr>
      <w:r>
        <w:rPr>
          <w:rFonts w:hint="eastAsia" w:ascii="仿宋" w:hAnsi="仿宋" w:eastAsia="仿宋" w:cs="仿宋"/>
          <w:b/>
          <w:bCs/>
          <w:i w:val="0"/>
          <w:caps w:val="0"/>
          <w:color w:val="000000"/>
          <w:spacing w:val="0"/>
          <w:kern w:val="0"/>
          <w:sz w:val="32"/>
          <w:szCs w:val="32"/>
          <w:shd w:val="clear" w:fill="FFFFFF"/>
          <w:lang w:val="en-US" w:eastAsia="zh-CN" w:bidi="ar"/>
        </w:rPr>
        <w:t>（二）深化行政监督。</w:t>
      </w:r>
      <w:r>
        <w:rPr>
          <w:rFonts w:hint="eastAsia" w:ascii="仿宋" w:hAnsi="仿宋" w:eastAsia="仿宋" w:cs="仿宋"/>
          <w:i w:val="0"/>
          <w:caps w:val="0"/>
          <w:color w:val="000000"/>
          <w:spacing w:val="0"/>
          <w:kern w:val="0"/>
          <w:sz w:val="32"/>
          <w:szCs w:val="32"/>
          <w:shd w:val="clear" w:fill="FFFFFF"/>
          <w:lang w:val="en-US" w:eastAsia="zh-CN" w:bidi="ar"/>
        </w:rPr>
        <w:t>严格落实领导干部及其他工作人员干预、插手具体案件办理记录、通报和责任追究制度，行政执法错案责任倒查问责制度，行政执法投诉举报与情况通报制度，行政执法回避制度等各项规章制度，严格约束执法人员的执法检查行为。</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0" w:right="0" w:firstLine="640"/>
        <w:jc w:val="both"/>
        <w:rPr>
          <w:rFonts w:hint="eastAsia" w:ascii="仿宋" w:hAnsi="仿宋" w:eastAsia="仿宋" w:cs="仿宋"/>
          <w:i w:val="0"/>
          <w:caps w:val="0"/>
          <w:color w:val="333333"/>
          <w:spacing w:val="0"/>
          <w:sz w:val="32"/>
          <w:szCs w:val="32"/>
        </w:rPr>
      </w:pPr>
      <w:r>
        <w:rPr>
          <w:rFonts w:hint="eastAsia" w:ascii="仿宋" w:hAnsi="仿宋" w:eastAsia="仿宋" w:cs="仿宋"/>
          <w:b/>
          <w:bCs/>
          <w:i w:val="0"/>
          <w:caps w:val="0"/>
          <w:color w:val="000000"/>
          <w:spacing w:val="0"/>
          <w:kern w:val="0"/>
          <w:sz w:val="32"/>
          <w:szCs w:val="32"/>
          <w:shd w:val="clear" w:fill="FFFFFF"/>
          <w:lang w:val="en-US" w:eastAsia="zh-CN" w:bidi="ar"/>
        </w:rPr>
        <w:t>（三）强化执法队伍建设。</w:t>
      </w:r>
      <w:r>
        <w:rPr>
          <w:rFonts w:hint="eastAsia" w:ascii="仿宋" w:hAnsi="仿宋" w:eastAsia="仿宋" w:cs="仿宋"/>
          <w:i w:val="0"/>
          <w:caps w:val="0"/>
          <w:color w:val="000000"/>
          <w:spacing w:val="0"/>
          <w:kern w:val="0"/>
          <w:sz w:val="32"/>
          <w:szCs w:val="32"/>
          <w:shd w:val="clear" w:fill="FFFFFF"/>
          <w:lang w:val="en-US" w:eastAsia="zh-CN" w:bidi="ar"/>
        </w:rPr>
        <w:t>对执法工作开展执法监督，督促执法人员严格落实“三项制度”，实现行政执法信息及时准确公示、行政执法全过程留痕、重大执法决定法制审核全覆盖，做到规范公正文明执法。杜绝因程序不当、适用依据错误、证据不足引起的行政复议和行政诉讼的实质性败诉案件。加强行政执法教育培训，</w:t>
      </w:r>
      <w:bookmarkStart w:id="0" w:name="_GoBack"/>
      <w:bookmarkEnd w:id="0"/>
      <w:r>
        <w:rPr>
          <w:rFonts w:hint="eastAsia" w:ascii="仿宋" w:hAnsi="仿宋" w:eastAsia="仿宋" w:cs="仿宋"/>
          <w:i w:val="0"/>
          <w:caps w:val="0"/>
          <w:color w:val="000000"/>
          <w:spacing w:val="0"/>
          <w:kern w:val="0"/>
          <w:sz w:val="32"/>
          <w:szCs w:val="32"/>
          <w:shd w:val="clear" w:fill="FFFFFF"/>
          <w:lang w:val="en-US" w:eastAsia="zh-CN" w:bidi="ar"/>
        </w:rPr>
        <w:t>打造专业化执法队伍，定期组织行政执法人员进行法律知识培训和考核，提升行政执法人员法律素质。加强执法人员资格管理，严格落实行政执法人员持证上岗，不断推进行政执法队伍专业化、职业化、规范化。</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firstLine="643" w:firstLineChars="200"/>
        <w:jc w:val="left"/>
        <w:rPr>
          <w:rFonts w:hint="eastAsia" w:ascii="仿宋" w:hAnsi="仿宋" w:eastAsia="仿宋" w:cs="仿宋"/>
          <w:i w:val="0"/>
          <w:caps w:val="0"/>
          <w:color w:val="000000"/>
          <w:spacing w:val="0"/>
          <w:sz w:val="32"/>
          <w:szCs w:val="32"/>
        </w:rPr>
      </w:pPr>
      <w:r>
        <w:rPr>
          <w:rFonts w:hint="eastAsia" w:ascii="仿宋" w:hAnsi="仿宋" w:eastAsia="仿宋" w:cs="仿宋"/>
          <w:b/>
          <w:bCs w:val="0"/>
          <w:i w:val="0"/>
          <w:caps w:val="0"/>
          <w:color w:val="000000"/>
          <w:spacing w:val="0"/>
          <w:kern w:val="0"/>
          <w:sz w:val="32"/>
          <w:szCs w:val="32"/>
          <w:bdr w:val="none" w:color="auto" w:sz="0" w:space="0"/>
          <w:shd w:val="clear" w:fill="FFFFFF"/>
          <w:lang w:val="en-US" w:eastAsia="zh-CN" w:bidi="ar"/>
        </w:rPr>
        <w:t>（四）</w:t>
      </w:r>
      <w:r>
        <w:rPr>
          <w:rFonts w:hint="eastAsia" w:ascii="仿宋" w:hAnsi="仿宋" w:eastAsia="仿宋" w:cs="仿宋"/>
          <w:b/>
          <w:bCs w:val="0"/>
          <w:i w:val="0"/>
          <w:caps w:val="0"/>
          <w:color w:val="000000"/>
          <w:spacing w:val="0"/>
          <w:sz w:val="32"/>
          <w:szCs w:val="32"/>
          <w:shd w:val="clear" w:fill="FFFFFF"/>
        </w:rPr>
        <w:t>创新普法宣传形式和机制</w:t>
      </w:r>
      <w:r>
        <w:rPr>
          <w:rFonts w:hint="eastAsia" w:ascii="仿宋" w:hAnsi="仿宋" w:eastAsia="仿宋" w:cs="仿宋"/>
          <w:b/>
          <w:bCs w:val="0"/>
          <w:i w:val="0"/>
          <w:caps w:val="0"/>
          <w:color w:val="000000"/>
          <w:spacing w:val="0"/>
          <w:sz w:val="32"/>
          <w:szCs w:val="32"/>
          <w:shd w:val="clear" w:fill="FFFFFF"/>
          <w:lang w:eastAsia="zh-CN"/>
        </w:rPr>
        <w:t>。</w:t>
      </w: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坚持常态化普法，深挖宣传动力、</w:t>
      </w:r>
      <w:r>
        <w:rPr>
          <w:rFonts w:hint="eastAsia" w:ascii="仿宋" w:hAnsi="仿宋" w:eastAsia="仿宋" w:cs="仿宋"/>
          <w:i w:val="0"/>
          <w:caps w:val="0"/>
          <w:color w:val="000000"/>
          <w:spacing w:val="0"/>
          <w:sz w:val="32"/>
          <w:szCs w:val="32"/>
          <w:shd w:val="clear" w:fill="FFFFFF"/>
        </w:rPr>
        <w:t>探索普法宣传渠道</w:t>
      </w: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丰富宣传举措，</w:t>
      </w:r>
      <w:r>
        <w:rPr>
          <w:rFonts w:hint="eastAsia" w:ascii="仿宋" w:hAnsi="仿宋" w:eastAsia="仿宋" w:cs="仿宋"/>
          <w:i w:val="0"/>
          <w:caps w:val="0"/>
          <w:color w:val="000000"/>
          <w:spacing w:val="0"/>
          <w:sz w:val="32"/>
          <w:szCs w:val="32"/>
          <w:shd w:val="clear" w:fill="FFFFFF"/>
        </w:rPr>
        <w:t>创新丰富普法宣传形式，</w:t>
      </w:r>
      <w:r>
        <w:rPr>
          <w:rFonts w:hint="eastAsia" w:ascii="仿宋" w:hAnsi="仿宋" w:eastAsia="仿宋" w:cs="仿宋"/>
          <w:i w:val="0"/>
          <w:caps w:val="0"/>
          <w:color w:val="000000"/>
          <w:spacing w:val="0"/>
          <w:kern w:val="0"/>
          <w:sz w:val="32"/>
          <w:szCs w:val="32"/>
          <w:bdr w:val="none" w:color="auto" w:sz="0" w:space="0"/>
          <w:shd w:val="clear" w:fill="FFFFFF"/>
          <w:lang w:val="en-US" w:eastAsia="zh-CN" w:bidi="ar"/>
        </w:rPr>
        <w:t>将普法工作与执法检查相结合，内部学习与外部宣传相结合，</w:t>
      </w:r>
      <w:r>
        <w:rPr>
          <w:rFonts w:hint="eastAsia" w:ascii="仿宋" w:hAnsi="仿宋" w:eastAsia="仿宋" w:cs="仿宋"/>
          <w:i w:val="0"/>
          <w:caps w:val="0"/>
          <w:color w:val="000000"/>
          <w:spacing w:val="0"/>
          <w:sz w:val="32"/>
          <w:szCs w:val="32"/>
          <w:bdr w:val="none" w:color="auto" w:sz="0" w:space="0"/>
          <w:shd w:val="clear" w:fill="FFFFFF"/>
        </w:rPr>
        <w:t>提升普法宣传工作实效，推动安全生产形势稳定向好。</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right="0" w:firstLine="640" w:firstLineChars="200"/>
        <w:jc w:val="left"/>
        <w:rPr>
          <w:rFonts w:hint="eastAsia" w:ascii="楷体" w:hAnsi="楷体" w:eastAsia="楷体" w:cs="楷体"/>
          <w:i w:val="0"/>
          <w:caps w:val="0"/>
          <w:color w:val="000000"/>
          <w:spacing w:val="0"/>
          <w:sz w:val="32"/>
          <w:szCs w:val="32"/>
        </w:rPr>
      </w:pPr>
      <w:r>
        <w:rPr>
          <w:rFonts w:hint="eastAsia" w:ascii="楷体" w:hAnsi="楷体" w:eastAsia="楷体" w:cs="楷体"/>
          <w:i w:val="0"/>
          <w:caps w:val="0"/>
          <w:color w:val="000000"/>
          <w:spacing w:val="0"/>
          <w:sz w:val="32"/>
          <w:szCs w:val="32"/>
          <w:bdr w:val="none" w:color="auto" w:sz="0" w:space="0"/>
          <w:shd w:val="clear" w:fill="FFFFFF"/>
          <w:lang w:eastAsia="zh-CN"/>
        </w:rPr>
        <w:t>五</w:t>
      </w:r>
      <w:r>
        <w:rPr>
          <w:rFonts w:hint="eastAsia" w:ascii="楷体" w:hAnsi="楷体" w:eastAsia="楷体" w:cs="楷体"/>
          <w:i w:val="0"/>
          <w:caps w:val="0"/>
          <w:color w:val="000000"/>
          <w:spacing w:val="0"/>
          <w:sz w:val="32"/>
          <w:szCs w:val="32"/>
          <w:bdr w:val="none" w:color="auto" w:sz="0" w:space="0"/>
          <w:shd w:val="clear" w:fill="FFFFFF"/>
        </w:rPr>
        <w:t>、其他需要报告的情况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right="0" w:firstLine="640" w:firstLineChars="200"/>
        <w:jc w:val="left"/>
        <w:rPr>
          <w:rFonts w:hint="eastAsia" w:ascii="仿宋" w:hAnsi="仿宋" w:eastAsia="仿宋" w:cs="仿宋"/>
          <w:i w:val="0"/>
          <w:caps w:val="0"/>
          <w:color w:val="000000"/>
          <w:spacing w:val="0"/>
          <w:sz w:val="32"/>
          <w:szCs w:val="32"/>
          <w:bdr w:val="none" w:color="auto" w:sz="0" w:space="0"/>
          <w:shd w:val="clear" w:fill="FFFFFF"/>
        </w:rPr>
      </w:pPr>
      <w:r>
        <w:rPr>
          <w:rFonts w:hint="eastAsia" w:ascii="仿宋" w:hAnsi="仿宋" w:eastAsia="仿宋" w:cs="仿宋"/>
          <w:i w:val="0"/>
          <w:caps w:val="0"/>
          <w:color w:val="000000"/>
          <w:spacing w:val="0"/>
          <w:sz w:val="32"/>
          <w:szCs w:val="32"/>
          <w:bdr w:val="none" w:color="auto" w:sz="0" w:space="0"/>
          <w:shd w:val="clear" w:fill="FFFFFF"/>
        </w:rPr>
        <w:t>我局无其他需要报告的情况。</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left"/>
        <w:rPr>
          <w:rFonts w:hint="eastAsia" w:ascii="仿宋" w:hAnsi="仿宋" w:eastAsia="仿宋" w:cs="仿宋"/>
          <w:i w:val="0"/>
          <w:caps w:val="0"/>
          <w:color w:val="000000"/>
          <w:spacing w:val="0"/>
          <w:sz w:val="32"/>
          <w:szCs w:val="32"/>
          <w:bdr w:val="none" w:color="auto" w:sz="0" w:space="0"/>
          <w:shd w:val="clear" w:fill="FFFFFF"/>
        </w:rPr>
      </w:pP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right"/>
        <w:rPr>
          <w:rFonts w:hint="eastAsia" w:ascii="仿宋" w:hAnsi="仿宋" w:eastAsia="仿宋" w:cs="仿宋"/>
          <w:i w:val="0"/>
          <w:caps w:val="0"/>
          <w:color w:val="000000"/>
          <w:spacing w:val="0"/>
          <w:sz w:val="32"/>
          <w:szCs w:val="32"/>
          <w:bdr w:val="none" w:color="auto" w:sz="0" w:space="0"/>
          <w:shd w:val="clear" w:fill="FFFFFF"/>
          <w:lang w:eastAsia="zh-CN"/>
        </w:rPr>
      </w:pPr>
      <w:r>
        <w:rPr>
          <w:rFonts w:hint="eastAsia" w:ascii="仿宋" w:hAnsi="仿宋" w:eastAsia="仿宋" w:cs="仿宋"/>
          <w:i w:val="0"/>
          <w:caps w:val="0"/>
          <w:color w:val="000000"/>
          <w:spacing w:val="0"/>
          <w:sz w:val="32"/>
          <w:szCs w:val="32"/>
          <w:bdr w:val="none" w:color="auto" w:sz="0" w:space="0"/>
          <w:shd w:val="clear" w:fill="FFFFFF"/>
          <w:lang w:eastAsia="zh-CN"/>
        </w:rPr>
        <w:t>涞源县应急管理局</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450" w:lineRule="atLeast"/>
        <w:ind w:left="0" w:right="0" w:firstLine="420"/>
        <w:jc w:val="right"/>
        <w:rPr>
          <w:rFonts w:hint="eastAsia" w:ascii="仿宋" w:hAnsi="仿宋" w:eastAsia="仿宋" w:cs="仿宋"/>
          <w:i w:val="0"/>
          <w:caps w:val="0"/>
          <w:color w:val="000000"/>
          <w:spacing w:val="0"/>
          <w:sz w:val="32"/>
          <w:szCs w:val="32"/>
          <w:bdr w:val="none" w:color="auto" w:sz="0" w:space="0"/>
          <w:shd w:val="clear" w:fill="FFFFFF"/>
          <w:lang w:val="en-US" w:eastAsia="zh-CN"/>
        </w:rPr>
      </w:pPr>
      <w:r>
        <w:rPr>
          <w:rFonts w:hint="eastAsia" w:ascii="仿宋" w:hAnsi="仿宋" w:eastAsia="仿宋" w:cs="仿宋"/>
          <w:i w:val="0"/>
          <w:caps w:val="0"/>
          <w:color w:val="000000"/>
          <w:spacing w:val="0"/>
          <w:sz w:val="32"/>
          <w:szCs w:val="32"/>
          <w:bdr w:val="none" w:color="auto" w:sz="0" w:space="0"/>
          <w:shd w:val="clear" w:fill="FFFFFF"/>
          <w:lang w:val="en-US" w:eastAsia="zh-CN"/>
        </w:rPr>
        <w:t>2025年2月26</w:t>
      </w:r>
    </w:p>
    <w:p>
      <w:pPr>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left="640" w:leftChars="0" w:right="0" w:rightChars="0"/>
        <w:jc w:val="right"/>
        <w:rPr>
          <w:rFonts w:hint="eastAsia" w:ascii="微软雅黑" w:hAnsi="微软雅黑" w:eastAsia="微软雅黑" w:cs="微软雅黑"/>
          <w:i w:val="0"/>
          <w:caps w:val="0"/>
          <w:color w:val="000000"/>
          <w:spacing w:val="0"/>
          <w:kern w:val="0"/>
          <w:sz w:val="27"/>
          <w:szCs w:val="27"/>
          <w:bdr w:val="none" w:color="auto" w:sz="0" w:space="0"/>
          <w:shd w:val="clear" w:fill="FFFFFF"/>
          <w:lang w:val="en-US" w:eastAsia="zh-CN" w:bidi="ar"/>
        </w:rPr>
      </w:pPr>
    </w:p>
    <w:p>
      <w:pPr>
        <w:pStyle w:val="2"/>
        <w:keepNext w:val="0"/>
        <w:keepLines w:val="0"/>
        <w:widowControl/>
        <w:numPr>
          <w:numId w:val="0"/>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560" w:lineRule="atLeast"/>
        <w:ind w:right="0" w:rightChars="0"/>
        <w:jc w:val="both"/>
        <w:rPr>
          <w:rFonts w:hint="eastAsia" w:ascii="微软雅黑" w:hAnsi="微软雅黑" w:eastAsia="微软雅黑" w:cs="微软雅黑"/>
          <w:i w:val="0"/>
          <w:caps w:val="0"/>
          <w:color w:val="333333"/>
          <w:spacing w:val="0"/>
          <w:kern w:val="0"/>
          <w:sz w:val="28"/>
          <w:szCs w:val="28"/>
          <w:shd w:val="clear" w:fill="FFFFFF"/>
          <w:lang w:val="en-US" w:eastAsia="zh-CN" w:bidi="ar"/>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Gungsuh">
    <w:panose1 w:val="02030600000101010101"/>
    <w:charset w:val="81"/>
    <w:family w:val="auto"/>
    <w:pitch w:val="default"/>
    <w:sig w:usb0="B00002AF" w:usb1="69D77CFB" w:usb2="00000030" w:usb3="00000000" w:csb0="4008009F" w:csb1="DFD70000"/>
  </w:font>
  <w:font w:name="仿宋_GB2312">
    <w:altName w:val="仿宋"/>
    <w:panose1 w:val="02010609030101010101"/>
    <w:charset w:val="86"/>
    <w:family w:val="auto"/>
    <w:pitch w:val="default"/>
    <w:sig w:usb0="00000000" w:usb1="0000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BEB4FDE"/>
    <w:multiLevelType w:val="singleLevel"/>
    <w:tmpl w:val="FBEB4FDE"/>
    <w:lvl w:ilvl="0" w:tentative="0">
      <w:start w:val="5"/>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BD52F3"/>
    <w:rsid w:val="1E876457"/>
    <w:rsid w:val="1F84449B"/>
    <w:rsid w:val="1F886598"/>
    <w:rsid w:val="2EBF4A1D"/>
    <w:rsid w:val="2F7A2C4B"/>
    <w:rsid w:val="3166739D"/>
    <w:rsid w:val="4CB84664"/>
    <w:rsid w:val="4E2C4578"/>
    <w:rsid w:val="546D61DF"/>
    <w:rsid w:val="57953750"/>
    <w:rsid w:val="6ECB287C"/>
    <w:rsid w:val="7BA933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Layout w:type="fixed"/>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40</TotalTime>
  <ScaleCrop>false</ScaleCrop>
  <LinksUpToDate>false</LinksUpToDate>
  <CharactersWithSpaces>0</CharactersWithSpaces>
  <Application>WPS Office_11.1.0.9021_F1E327BC-269C-435d-A152-05C5408002CA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2025-02-25T13:39:32Z</dcterms:created>
  <dc:creator>Administrator</dc:creator>
  <cp:lastModifiedBy>Administrator</cp:lastModifiedBy>
  <cp:lastPrinted>2025-02-26T03:12:56Z</cp:lastPrinted>
  <dcterms:modified xsi:type="dcterms:W3CDTF">2025-02-26T04:05:28Z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2052-11.1.0.9021</vt:lpwstr>
  </property>
</Properties>
</file>