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w15="http://schemas.microsoft.com/office/word/2012/wordml" xmlns:a14="http://schemas.microsoft.com/office/drawing/2010/main" mc:Ignorable="w14 w15">
  <w:body>
    <w:p/>
    <w:p/>
    <w:p/>
    <w:p/>
    <w:p/>
    <w:p/>
    <w:p/>
    <w:p/>
    <w:p/>
    <w:p>
      <w:pPr>
        <w:ind w:firstLineChars="900" w:firstLine="2880"/>
        <w:rPr>
          <w:sz w:val="32"/>
          <w:szCs w:val="32"/>
        </w:rPr>
      </w:pPr>
    </w:p>
    <w:p>
      <w:pPr>
        <w:ind w:firstLineChars="900" w:firstLine="2880"/>
        <w:rPr>
          <w:sz w:val="32"/>
          <w:szCs w:val="32"/>
        </w:rPr>
      </w:pPr>
    </w:p>
    <w:p>
      <w:pPr>
        <w:ind w:firstLineChars="900" w:firstLine="2880"/>
        <w:rPr>
          <w:sz w:val="32"/>
          <w:szCs w:val="32"/>
        </w:rPr>
      </w:pPr>
      <w:r>
        <w:rPr>
          <w:sz w:val="32"/>
          <w:szCs w:val="32"/>
        </w:rPr>
        <w:t>涞农【2023】48号</w:t>
      </w:r>
    </w:p>
    <w:p/>
    <w:p>
      <w:pPr>
        <w:jc w:val="center"/>
        <w:rPr>
          <w:sz w:val="36"/>
          <w:szCs w:val="36"/>
        </w:rPr>
      </w:pPr>
      <w:r>
        <w:rPr>
          <w:sz w:val="36"/>
          <w:szCs w:val="36"/>
        </w:rPr>
        <w:t>涞源县农业农村局</w:t>
      </w:r>
    </w:p>
    <w:p>
      <w:pPr>
        <w:jc w:val="center"/>
        <w:rPr>
          <w:sz w:val="36"/>
          <w:szCs w:val="36"/>
        </w:rPr>
      </w:pPr>
      <w:r>
        <w:rPr>
          <w:sz w:val="36"/>
          <w:szCs w:val="36"/>
        </w:rPr>
        <w:t>关于召开2023年度</w:t>
      </w:r>
      <w:r>
        <w:rPr>
          <w:rFonts w:hint="eastAsia"/>
          <w:sz w:val="36"/>
          <w:szCs w:val="36"/>
        </w:rPr>
        <w:t>“双随机、一公开”</w:t>
      </w:r>
      <w:r>
        <w:rPr>
          <w:sz w:val="36"/>
          <w:szCs w:val="36"/>
        </w:rPr>
        <w:t>监管工作推进会暨平台操作培训会议的通知</w:t>
      </w:r>
    </w:p>
    <w:p>
      <w:pPr>
        <w:spacing w:line="600" w:lineRule="exact"/>
        <w:rPr>
          <w:rFonts w:ascii="仿宋" w:eastAsia="仿宋" w:hint="eastAsia"/>
          <w:sz w:val="32"/>
          <w:szCs w:val="32"/>
        </w:rPr>
      </w:pPr>
      <w:r>
        <w:rPr>
          <w:rFonts w:ascii="仿宋" w:eastAsia="仿宋" w:hint="eastAsia"/>
          <w:sz w:val="32"/>
          <w:szCs w:val="32"/>
        </w:rPr>
        <w:t>各股室、站：</w:t>
      </w:r>
    </w:p>
    <w:p>
      <w:pPr>
        <w:spacing w:line="600" w:lineRule="exact"/>
        <w:ind w:firstLineChars="200" w:firstLine="640"/>
        <w:rPr>
          <w:rFonts w:ascii="仿宋" w:eastAsia="仿宋" w:hint="eastAsia"/>
          <w:sz w:val="32"/>
          <w:szCs w:val="32"/>
        </w:rPr>
      </w:pPr>
      <w:r>
        <w:rPr>
          <w:rFonts w:ascii="仿宋" w:eastAsia="仿宋" w:hint="eastAsia"/>
          <w:sz w:val="32"/>
          <w:szCs w:val="32"/>
        </w:rPr>
        <w:t>河北省双随机执法监管平台已正式上线运行，为进一步贯彻落实“双随机、一公开”监管工作要求，确保双随机工作顺利开展，我局决定召开“双随机、一公开”监管工作推进会暨平台操作培训会。现将有关事宜通知如下：</w:t>
      </w:r>
    </w:p>
    <w:p>
      <w:pPr>
        <w:spacing w:line="600" w:lineRule="exact"/>
        <w:ind w:firstLineChars="200" w:firstLine="640"/>
        <w:rPr>
          <w:rFonts w:ascii="仿宋" w:eastAsia="仿宋" w:hint="eastAsia"/>
          <w:sz w:val="32"/>
          <w:szCs w:val="32"/>
        </w:rPr>
      </w:pPr>
      <w:r>
        <w:rPr>
          <w:rFonts w:ascii="仿宋" w:eastAsia="仿宋"/>
          <w:sz w:val="32"/>
          <w:szCs w:val="32"/>
        </w:rPr>
        <w:t>一、</w:t>
      </w:r>
      <w:r>
        <w:rPr>
          <w:rFonts w:ascii="仿宋" w:eastAsia="仿宋" w:hint="eastAsia"/>
          <w:sz w:val="32"/>
          <w:szCs w:val="32"/>
        </w:rPr>
        <w:t>会议时间</w:t>
      </w:r>
    </w:p>
    <w:p>
      <w:pPr>
        <w:spacing w:line="600" w:lineRule="exact"/>
        <w:ind w:left="420" w:firstLineChars="100" w:firstLine="320"/>
        <w:rPr>
          <w:rFonts w:ascii="仿宋" w:eastAsia="仿宋" w:hint="eastAsia"/>
          <w:sz w:val="32"/>
          <w:szCs w:val="32"/>
        </w:rPr>
      </w:pPr>
      <w:r>
        <w:rPr>
          <w:rFonts w:ascii="仿宋" w:eastAsia="仿宋" w:hint="eastAsia"/>
          <w:sz w:val="32"/>
          <w:szCs w:val="32"/>
        </w:rPr>
        <w:t>2023年4月25日上午9：30</w:t>
      </w:r>
    </w:p>
    <w:p>
      <w:pPr>
        <w:spacing w:line="600" w:lineRule="exact"/>
        <w:ind w:firstLineChars="200" w:firstLine="640"/>
        <w:rPr>
          <w:rFonts w:ascii="仿宋" w:eastAsia="仿宋" w:hint="eastAsia"/>
          <w:sz w:val="32"/>
          <w:szCs w:val="32"/>
        </w:rPr>
      </w:pPr>
      <w:r>
        <w:rPr>
          <w:rFonts w:ascii="仿宋" w:eastAsia="仿宋" w:hint="eastAsia"/>
          <w:sz w:val="32"/>
          <w:szCs w:val="32"/>
        </w:rPr>
        <w:t>二、培训地点</w:t>
      </w:r>
    </w:p>
    <w:p>
      <w:pPr>
        <w:spacing w:line="600" w:lineRule="exact"/>
        <w:ind w:firstLineChars="200" w:firstLine="640"/>
        <w:rPr>
          <w:rFonts w:ascii="仿宋" w:eastAsia="仿宋"/>
          <w:sz w:val="32"/>
          <w:szCs w:val="32"/>
        </w:rPr>
      </w:pPr>
      <w:r>
        <w:rPr>
          <w:rFonts w:ascii="仿宋" w:eastAsia="仿宋" w:hint="eastAsia"/>
          <w:sz w:val="32"/>
          <w:szCs w:val="32"/>
        </w:rPr>
        <w:t>局四楼会议室。</w:t>
      </w:r>
    </w:p>
    <w:p>
      <w:pPr>
        <w:spacing w:line="600" w:lineRule="exact"/>
        <w:ind w:firstLineChars="200" w:firstLine="640"/>
        <w:rPr>
          <w:rFonts w:ascii="仿宋" w:eastAsia="仿宋"/>
          <w:sz w:val="32"/>
          <w:szCs w:val="32"/>
        </w:rPr>
      </w:pPr>
      <w:r>
        <w:rPr>
          <w:rFonts w:ascii="仿宋" w:eastAsia="仿宋"/>
          <w:sz w:val="32"/>
          <w:szCs w:val="32"/>
        </w:rPr>
        <w:t>三、培训内容</w:t>
      </w:r>
    </w:p>
    <w:p>
      <w:pPr>
        <w:spacing w:line="600" w:lineRule="exact"/>
        <w:ind w:firstLineChars="200" w:firstLine="640"/>
        <w:rPr>
          <w:rFonts w:ascii="仿宋" w:eastAsia="仿宋" w:hint="eastAsia"/>
          <w:sz w:val="32"/>
          <w:szCs w:val="32"/>
        </w:rPr>
      </w:pPr>
      <w:r>
        <w:rPr>
          <w:rFonts w:ascii="仿宋" w:eastAsia="仿宋"/>
          <w:sz w:val="32"/>
          <w:szCs w:val="32"/>
        </w:rPr>
        <w:t>河北省</w:t>
      </w:r>
      <w:r>
        <w:rPr>
          <w:rFonts w:ascii="仿宋" w:eastAsia="仿宋" w:hint="eastAsia"/>
          <w:sz w:val="32"/>
          <w:szCs w:val="32"/>
        </w:rPr>
        <w:t>双随机</w:t>
      </w:r>
      <w:r>
        <w:rPr>
          <w:rFonts w:ascii="仿宋" w:eastAsia="仿宋"/>
          <w:sz w:val="32"/>
          <w:szCs w:val="32"/>
        </w:rPr>
        <w:t>监管工作平台操作培训；</w:t>
      </w:r>
      <w:r>
        <w:rPr>
          <w:rFonts w:ascii="仿宋" w:eastAsia="仿宋" w:hint="eastAsia"/>
          <w:sz w:val="32"/>
          <w:szCs w:val="32"/>
        </w:rPr>
        <w:t>“双随机、一公开”</w:t>
      </w:r>
      <w:r>
        <w:rPr>
          <w:rFonts w:ascii="仿宋" w:eastAsia="仿宋"/>
          <w:sz w:val="32"/>
          <w:szCs w:val="32"/>
        </w:rPr>
        <w:t>监管工作政策解读。</w:t>
      </w:r>
    </w:p>
    <w:p>
      <w:pPr>
        <w:spacing w:line="600" w:lineRule="exact"/>
        <w:ind w:firstLineChars="200" w:firstLine="640"/>
        <w:rPr>
          <w:rFonts w:ascii="仿宋" w:eastAsia="仿宋" w:hint="eastAsia"/>
          <w:sz w:val="32"/>
          <w:szCs w:val="32"/>
        </w:rPr>
      </w:pPr>
      <w:r>
        <w:rPr>
          <w:rFonts w:ascii="仿宋" w:eastAsia="仿宋"/>
          <w:sz w:val="32"/>
          <w:szCs w:val="32"/>
        </w:rPr>
        <w:t>四</w:t>
      </w:r>
      <w:r>
        <w:rPr>
          <w:rFonts w:ascii="仿宋" w:eastAsia="仿宋" w:hint="eastAsia"/>
          <w:sz w:val="32"/>
          <w:szCs w:val="32"/>
        </w:rPr>
        <w:t>、参加人员</w:t>
      </w:r>
    </w:p>
    <w:p>
      <w:pPr>
        <w:spacing w:line="600" w:lineRule="exact"/>
        <w:ind w:firstLineChars="200" w:firstLine="640"/>
        <w:rPr>
          <w:rFonts w:ascii="仿宋" w:eastAsia="仿宋" w:hint="eastAsia"/>
          <w:sz w:val="32"/>
          <w:szCs w:val="32"/>
        </w:rPr>
      </w:pPr>
      <w:r>
        <w:rPr>
          <w:rFonts w:ascii="仿宋" w:eastAsia="仿宋" w:hint="eastAsia"/>
          <w:sz w:val="32"/>
          <w:szCs w:val="32"/>
        </w:rPr>
        <w:t>执法队人员及相关股室人员。</w:t>
      </w:r>
    </w:p>
    <w:p>
      <w:pPr>
        <w:spacing w:line="600" w:lineRule="exact"/>
        <w:ind w:firstLine="0"/>
        <w:rPr>
          <w:rFonts w:ascii="仿宋" w:eastAsia="仿宋"/>
          <w:sz w:val="32"/>
          <w:szCs w:val="32"/>
        </w:rPr>
      </w:pPr>
    </w:p>
    <w:p>
      <w:pPr>
        <w:spacing w:line="500" w:lineRule="exact"/>
        <w:ind w:firstLineChars="1450" w:firstLine="4640"/>
        <w:rPr>
          <w:rFonts w:ascii="仿宋" w:eastAsia="仿宋"/>
          <w:sz w:val="32"/>
          <w:szCs w:val="32"/>
        </w:rPr>
      </w:pPr>
      <w:bookmarkStart w:id="0" w:name="_GoBack"/>
      <w:bookmarkEnd w:id="0"/>
    </w:p>
    <w:p>
      <w:pPr>
        <w:spacing w:line="500" w:lineRule="exact"/>
        <w:ind w:firstLineChars="1450" w:firstLine="4640"/>
        <w:rPr>
          <w:rFonts w:ascii="仿宋" w:eastAsia="仿宋"/>
          <w:sz w:val="32"/>
          <w:szCs w:val="32"/>
        </w:rPr>
      </w:pPr>
    </w:p>
    <w:p>
      <w:pPr>
        <w:spacing w:line="500" w:lineRule="exact"/>
        <w:ind w:firstLineChars="1450" w:firstLine="4640"/>
        <w:rPr>
          <w:rFonts w:ascii="仿宋" w:eastAsia="仿宋"/>
          <w:sz w:val="32"/>
          <w:szCs w:val="32"/>
        </w:rPr>
      </w:pPr>
    </w:p>
    <w:p>
      <w:pPr>
        <w:spacing w:line="500" w:lineRule="exact"/>
        <w:ind w:firstLineChars="1450" w:firstLine="4640"/>
        <w:rPr>
          <w:rFonts w:ascii="仿宋" w:eastAsia="仿宋"/>
          <w:sz w:val="32"/>
          <w:szCs w:val="32"/>
        </w:rPr>
      </w:pPr>
    </w:p>
    <w:p>
      <w:pPr>
        <w:spacing w:line="500" w:lineRule="exact"/>
        <w:ind w:firstLineChars="1450" w:firstLine="4640"/>
        <w:rPr>
          <w:rFonts w:ascii="仿宋" w:eastAsia="仿宋" w:hint="eastAsia"/>
          <w:sz w:val="32"/>
          <w:szCs w:val="32"/>
        </w:rPr>
      </w:pPr>
      <w:r>
        <w:rPr>
          <w:rFonts w:ascii="仿宋" w:eastAsia="仿宋" w:hint="eastAsia"/>
          <w:sz w:val="32"/>
          <w:szCs w:val="32"/>
        </w:rPr>
        <w:t>涞源县农业农村局</w:t>
      </w:r>
    </w:p>
    <w:p>
      <w:pPr>
        <w:spacing w:line="500" w:lineRule="exact"/>
        <w:ind w:firstLineChars="1450" w:firstLine="4640"/>
        <w:rPr>
          <w:rFonts w:ascii="仿宋" w:eastAsia="仿宋" w:hint="eastAsia"/>
          <w:sz w:val="32"/>
          <w:szCs w:val="32"/>
        </w:rPr>
      </w:pPr>
      <w:r>
        <w:rPr>
          <w:rFonts w:ascii="仿宋" w:eastAsia="仿宋" w:hint="eastAsia"/>
          <w:sz w:val="32"/>
          <w:szCs w:val="32"/>
        </w:rPr>
        <w:t>2023年4月23日</w:t>
      </w:r>
    </w:p>
    <w:sectPr>
      <w:pgSz w:w="11906" w:h="16838"/>
      <w:pgMar w:top="1440" w:right="1800" w:bottom="1440" w:left="1800" w:header="851" w:footer="992" w:gutter="0"/>
      <w:docGrid w:type="lines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仿宋"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Times New Roman">
    <w:panose1 w:val="02020603050405020304"/>
    <w:charset w:val="00"/>
    <w:family w:val="auto"/>
    <w:pitch w:val="variable"/>
    <w:sig w:usb0="00000A87" w:usb1="00000000" w:usb2="00000000" w:usb3="00000000" w:csb0="400001BF" w:csb1="DFF7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panose1 w:val="02010609060101010101"/>
    <w:charset w:val="86"/>
    <w:family w:val="auto"/>
    <w:pitch w:val="variable"/>
    <w:sig w:usb0="800002BF" w:usb1="38CF7CFA" w:usb2="00000016" w:usb3="00000000" w:csb0="00040001" w:csb1="00000000"/>
  </w:font>
</w:fonts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percent="110"/>
  <w:displayBackgroundShape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noPunctuationKerning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ulTrailSpace/>
    <w:doNotExpandShiftReturn/>
    <w:adjustLineHeightInTable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style w:type="paragraph" w:default="1" w:styleId="0">
    <w:name w:val="Normal"/>
    <w:pPr>
      <w:widowControl w:val="0"/>
      <w:jc w:val="both"/>
    </w:pPr>
    <w:rPr>
      <w:rFonts w:ascii="Calibri" w:eastAsia="宋体" w:cs="Arial" w:hAnsi="Calibri"/>
      <w:kern w:val="2"/>
      <w:sz w:val="21"/>
      <w:szCs w:val="22"/>
      <w:lang w:val="en-US" w:eastAsia="zh-CN" w:bidi="ar-SA"/>
    </w:rPr>
  </w:style>
  <w:style w:type="paragraph" w:styleId="1">
    <w:name w:val="heading 1"/>
    <w:basedOn w:val="0"/>
    <w:next w:val="0"/>
    <w:pPr>
      <w:keepNext/>
      <w:keepLines/>
      <w:widowControl w:val="0"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0"/>
    <w:next w:val="0"/>
    <w:pPr>
      <w:keepNext/>
      <w:keepLines/>
      <w:widowControl w:val="0"/>
      <w:spacing w:before="260" w:after="260" w:line="415" w:lineRule="auto"/>
      <w:outlineLvl w:val="1"/>
    </w:pPr>
    <w:rPr>
      <w:rFonts w:ascii="Times New Roman" w:eastAsia="黑体" w:hAnsi="Times New Roman"/>
      <w:b/>
      <w:bCs/>
      <w:sz w:val="32"/>
      <w:szCs w:val="32"/>
    </w:rPr>
  </w:style>
  <w:style w:type="paragraph" w:styleId="3">
    <w:name w:val="heading 3"/>
    <w:basedOn w:val="0"/>
    <w:next w:val="0"/>
    <w:pPr>
      <w:keepNext/>
      <w:keepLines/>
      <w:widowControl w:val="0"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10">
    <w:name w:val="Default Paragraph Font"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>
  <Template>Normal.eit</Template>
  <TotalTime>27</TotalTime>
  <Application>Yozo_Office27021597764231179</Application>
  <Pages>2</Pages>
  <Words>258</Words>
  <Characters>274</Characters>
  <Lines>37</Lines>
  <Paragraphs>15</Paragraphs>
  <CharactersWithSpaces>274</CharactersWithSpaces>
  <Company>Yozosoft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creator>User274</dc:creator>
  <cp:lastModifiedBy>dh</cp:lastModifiedBy>
  <cp:revision>1</cp:revision>
  <cp:lastPrinted>2023-11-24T01:15:51Z</cp:lastPrinted>
  <dcterms:created xsi:type="dcterms:W3CDTF">2021-05-08T07:28:00Z</dcterms:created>
  <dcterms:modified xsi:type="dcterms:W3CDTF">2023-11-24T01:17:28Z</dcterms:modified>
</cp:coreProperties>
</file>