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关于不合格食用农产品核处置情况的通告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涞源县市场监督管理局发布《关于2022年11月食用农产品抽检不合格情况的通告》，涉及2家经营单位。现将不合格食品核查处置情况通告如下：</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涞源县恒奥连锁生活超市销售的辣椒、猕猴桃。</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（一）2022年11月22日，石家庄市金标检验服务有限公司抽检人员对涞源县恒奥连锁生活超市销售的辣椒、猕猴桃进行了抽样检测。2022年11月30日收到检验报告显示该店销售的辣椒噻虫胺项目、猕猴桃氯吡脲</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（三）涞源县恒奥连锁生活超市进行了整改，严格落实进货查验制度，完善索证索索票，市场监管局对该公司进行了复查，检查结果合格。</w:t>
      </w:r>
    </w:p>
    <w:p>
      <w:pPr>
        <w:pStyle w:val="2"/>
        <w:keepNext w:val="0"/>
        <w:keepLines w:val="0"/>
        <w:pageBreakBefore w:val="0"/>
        <w:widowControl w:val="0"/>
        <w:numPr>
          <w:ilvl w:val="0"/>
          <w:numId w:val="1"/>
        </w:numPr>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涞源县涞百购物广场有限公司销售的辣椒、姜。</w:t>
      </w:r>
    </w:p>
    <w:p>
      <w:pPr>
        <w:pStyle w:val="2"/>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0" w:firstLine="480" w:firstLineChars="200"/>
        <w:textAlignment w:val="auto"/>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（一）2022年11月22日，石家庄市金标检验服务有限公司抽检人员对涞源县涞百购物广场有限公司销售的辣椒、姜进行了抽样检测。2022年11月30日收到检验报告显示该店销售的姜和辣椒的噻虫胺</w:t>
      </w:r>
      <w:r>
        <w:rPr>
          <w:rFonts w:hint="eastAsia" w:ascii="仿宋" w:hAnsi="仿宋" w:eastAsia="仿宋" w:cs="仿宋"/>
          <w:sz w:val="24"/>
          <w:szCs w:val="24"/>
          <w:u w:val="none" w:color="auto"/>
          <w:lang w:val="en-US" w:eastAsia="zh-CN"/>
        </w:rPr>
        <w:t>项目不符合GB 2763-2021《食品安全国家标准-食品中农药最大残留限量》的要求，检测结论为不合格。</w:t>
      </w:r>
    </w:p>
    <w:p>
      <w:pPr>
        <w:keepNext w:val="0"/>
        <w:keepLines w:val="0"/>
        <w:pageBreakBefore w:val="0"/>
        <w:widowControl w:val="0"/>
        <w:kinsoku/>
        <w:wordWrap/>
        <w:overflowPunct/>
        <w:topLinePunct w:val="0"/>
        <w:autoSpaceDE/>
        <w:autoSpaceDN/>
        <w:bidi w:val="0"/>
        <w:adjustRightInd/>
        <w:snapToGrid w:val="0"/>
        <w:spacing w:line="520" w:lineRule="exact"/>
        <w:ind w:right="166" w:rightChars="79" w:firstLine="420"/>
        <w:textAlignment w:val="auto"/>
        <w:rPr>
          <w:rFonts w:hint="eastAsia" w:ascii="仿宋_GB2312" w:hAnsi="仿宋_GB2312" w:eastAsia="仿宋_GB2312" w:cs="仿宋_GB2312"/>
          <w:kern w:val="0"/>
          <w:sz w:val="24"/>
          <w:szCs w:val="24"/>
          <w:u w:val="none"/>
          <w:lang w:val="zh-CN"/>
        </w:rPr>
      </w:pPr>
      <w:r>
        <w:rPr>
          <w:rFonts w:hint="eastAsia" w:ascii="仿宋_GB2312" w:hAnsi="仿宋_GB2312" w:eastAsia="仿宋_GB2312" w:cs="仿宋_GB2312"/>
          <w:sz w:val="24"/>
          <w:szCs w:val="24"/>
          <w:lang w:val="en-US" w:eastAsia="zh-CN"/>
        </w:rPr>
        <w:t>（二）。</w:t>
      </w:r>
      <w:r>
        <w:rPr>
          <w:rFonts w:hint="eastAsia" w:ascii="仿宋" w:hAnsi="仿宋" w:eastAsia="仿宋" w:cs="仿宋"/>
          <w:sz w:val="24"/>
          <w:szCs w:val="24"/>
        </w:rPr>
        <w:t>其</w:t>
      </w:r>
      <w:r>
        <w:rPr>
          <w:rFonts w:hint="eastAsia" w:ascii="仿宋_GB2312" w:hAnsi="仿宋_GB2312" w:eastAsia="仿宋_GB2312" w:cs="仿宋_GB2312"/>
          <w:sz w:val="24"/>
          <w:szCs w:val="24"/>
          <w:lang w:eastAsia="zh-CN"/>
        </w:rPr>
        <w:t>销售超过食品安全标准限量食品的</w:t>
      </w:r>
      <w:r>
        <w:rPr>
          <w:rFonts w:hint="eastAsia" w:ascii="仿宋" w:hAnsi="仿宋" w:eastAsia="仿宋" w:cs="仿宋"/>
          <w:sz w:val="24"/>
          <w:szCs w:val="24"/>
        </w:rPr>
        <w:t>行为涉嫌</w:t>
      </w:r>
      <w:r>
        <w:rPr>
          <w:rFonts w:hint="eastAsia" w:ascii="仿宋" w:hAnsi="仿宋" w:eastAsia="仿宋" w:cs="仿宋"/>
          <w:sz w:val="24"/>
          <w:szCs w:val="24"/>
          <w:lang w:eastAsia="zh-CN"/>
        </w:rPr>
        <w:t>违反</w:t>
      </w:r>
      <w:r>
        <w:rPr>
          <w:rFonts w:hint="eastAsia" w:ascii="仿宋" w:hAnsi="仿宋" w:eastAsia="仿宋" w:cs="仿宋"/>
          <w:sz w:val="24"/>
          <w:szCs w:val="24"/>
        </w:rPr>
        <w:t>了《中华人民共和国食品安全法》第</w:t>
      </w:r>
      <w:r>
        <w:rPr>
          <w:rFonts w:hint="eastAsia" w:ascii="仿宋" w:hAnsi="仿宋" w:eastAsia="仿宋" w:cs="仿宋"/>
          <w:sz w:val="24"/>
          <w:szCs w:val="24"/>
          <w:lang w:eastAsia="zh-CN"/>
        </w:rPr>
        <w:t>三十四</w:t>
      </w:r>
      <w:r>
        <w:rPr>
          <w:rFonts w:hint="eastAsia" w:ascii="仿宋" w:hAnsi="仿宋" w:eastAsia="仿宋" w:cs="仿宋"/>
          <w:sz w:val="24"/>
          <w:szCs w:val="24"/>
        </w:rPr>
        <w:t>条第</w:t>
      </w:r>
      <w:r>
        <w:rPr>
          <w:rFonts w:hint="eastAsia" w:ascii="仿宋" w:hAnsi="仿宋" w:eastAsia="仿宋" w:cs="仿宋"/>
          <w:sz w:val="24"/>
          <w:szCs w:val="24"/>
          <w:lang w:eastAsia="zh-CN"/>
        </w:rPr>
        <w:t>一</w:t>
      </w:r>
      <w:r>
        <w:rPr>
          <w:rFonts w:hint="eastAsia" w:ascii="仿宋" w:hAnsi="仿宋" w:eastAsia="仿宋" w:cs="仿宋"/>
          <w:sz w:val="24"/>
          <w:szCs w:val="24"/>
        </w:rPr>
        <w:t>款</w:t>
      </w:r>
      <w:r>
        <w:rPr>
          <w:rFonts w:hint="eastAsia" w:ascii="仿宋" w:hAnsi="仿宋" w:eastAsia="仿宋" w:cs="仿宋"/>
          <w:sz w:val="24"/>
          <w:szCs w:val="24"/>
          <w:lang w:eastAsia="zh-CN"/>
        </w:rPr>
        <w:t>第（二）项的</w:t>
      </w:r>
      <w:r>
        <w:rPr>
          <w:rFonts w:hint="eastAsia" w:ascii="仿宋" w:hAnsi="仿宋" w:eastAsia="仿宋" w:cs="仿宋"/>
          <w:sz w:val="24"/>
          <w:szCs w:val="24"/>
        </w:rPr>
        <w:t>规定，</w:t>
      </w:r>
      <w:r>
        <w:rPr>
          <w:rFonts w:hint="eastAsia" w:ascii="仿宋_GB2312" w:hAnsi="仿宋_GB2312" w:eastAsia="仿宋_GB2312" w:cs="仿宋_GB2312"/>
          <w:sz w:val="24"/>
          <w:szCs w:val="24"/>
          <w:lang w:eastAsia="zh-CN"/>
        </w:rPr>
        <w:t>鉴于当事人履行了进货查验制度，有充分证据证明其不知道所采购的食品不符合食品安全标准，并能如实说明其进货来源，</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三</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决定免予处罚</w:t>
      </w:r>
      <w:r>
        <w:rPr>
          <w:rFonts w:hint="eastAsia" w:ascii="仿宋_GB2312" w:hAnsi="仿宋_GB2312" w:eastAsia="仿宋_GB2312" w:cs="仿宋_GB2312"/>
          <w:color w:val="000000"/>
          <w:sz w:val="24"/>
          <w:szCs w:val="24"/>
        </w:rPr>
        <w:t>。</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（三）涞源县涞百购物广场有限公司进行了整改，严格落实进货查验制度，完善索证索索票，市场监管局对该公司进行了复查，检查结果合格。</w:t>
      </w:r>
      <w:bookmarkStart w:id="0" w:name="_GoBack"/>
      <w:bookmarkEnd w:id="0"/>
    </w:p>
    <w:p>
      <w:pPr>
        <w:rPr>
          <w:rFonts w:hint="eastAsia" w:ascii="仿宋_GB2312" w:hAnsi="仿宋_GB2312" w:eastAsia="仿宋_GB2312" w:cs="仿宋_GB2312"/>
          <w:sz w:val="24"/>
          <w:szCs w:val="24"/>
          <w:lang w:val="en-US" w:eastAsia="zh-CN"/>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BD4C894"/>
    <w:multiLevelType w:val="singleLevel"/>
    <w:tmpl w:val="ABD4C894"/>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025117C2"/>
    <w:rsid w:val="08EC5D2F"/>
    <w:rsid w:val="0B9045CE"/>
    <w:rsid w:val="0FD633B1"/>
    <w:rsid w:val="16367C83"/>
    <w:rsid w:val="17904FF2"/>
    <w:rsid w:val="2B8037B1"/>
    <w:rsid w:val="2B9670C2"/>
    <w:rsid w:val="32862F30"/>
    <w:rsid w:val="33FF6EE0"/>
    <w:rsid w:val="3A886EC5"/>
    <w:rsid w:val="3AE45F64"/>
    <w:rsid w:val="3AE638BC"/>
    <w:rsid w:val="3E1C7520"/>
    <w:rsid w:val="3E5F5C9E"/>
    <w:rsid w:val="4E316791"/>
    <w:rsid w:val="590A6EC5"/>
    <w:rsid w:val="5B79478C"/>
    <w:rsid w:val="65280281"/>
    <w:rsid w:val="65DC393C"/>
    <w:rsid w:val="667C120B"/>
    <w:rsid w:val="6B266732"/>
    <w:rsid w:val="71A90121"/>
    <w:rsid w:val="7AF70696"/>
    <w:rsid w:val="7E04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789</Words>
  <Characters>831</Characters>
  <Lines>0</Lines>
  <Paragraphs>0</Paragraphs>
  <TotalTime>0</TotalTime>
  <ScaleCrop>false</ScaleCrop>
  <LinksUpToDate>false</LinksUpToDate>
  <CharactersWithSpaces>833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顾左</cp:lastModifiedBy>
  <dcterms:modified xsi:type="dcterms:W3CDTF">2023-02-15T06:10:57Z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88D202F893D846FC99B78AF899F7A985</vt:lpwstr>
  </property>
</Properties>
</file>