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44"/>
          <w:szCs w:val="44"/>
          <w:lang w:val="en-US" w:eastAsia="zh-CN"/>
        </w:rPr>
      </w:pPr>
      <w:r>
        <w:rPr>
          <w:rFonts w:hint="eastAsia" w:ascii="仿宋" w:hAnsi="仿宋" w:eastAsia="仿宋" w:cs="仿宋"/>
          <w:b/>
          <w:sz w:val="44"/>
          <w:szCs w:val="44"/>
          <w:lang w:val="en-US" w:eastAsia="zh-CN"/>
        </w:rPr>
        <w:t>涞源县公安局</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44"/>
          <w:szCs w:val="44"/>
        </w:rPr>
      </w:pPr>
      <w:r>
        <w:rPr>
          <w:rFonts w:hint="eastAsia" w:ascii="仿宋" w:hAnsi="仿宋" w:eastAsia="仿宋" w:cs="仿宋"/>
          <w:b/>
          <w:sz w:val="44"/>
          <w:szCs w:val="44"/>
        </w:rPr>
        <w:t>“双随机、一公开”抽查工作实施细则</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6"/>
          <w:szCs w:val="36"/>
        </w:rPr>
      </w:pPr>
      <w:r>
        <w:rPr>
          <w:rFonts w:hint="eastAsia" w:ascii="仿宋" w:hAnsi="仿宋" w:eastAsia="仿宋" w:cs="仿宋"/>
          <w:b/>
          <w:sz w:val="36"/>
          <w:szCs w:val="36"/>
        </w:rPr>
        <w:t>第一章总  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第一条 为加强事中事后监管、创新监管方式，规范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市场监管领域全面推行部门联合“双随机、一公开”监管的实施意见》(冀政字〔2019〕22号)等有关规定，制定本细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第二条 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本细则所称“双随机、一公开”抽查，是指</w:t>
      </w:r>
      <w:r>
        <w:rPr>
          <w:rFonts w:hint="eastAsia" w:ascii="仿宋" w:hAnsi="仿宋" w:eastAsia="仿宋" w:cs="仿宋"/>
          <w:sz w:val="24"/>
          <w:szCs w:val="24"/>
          <w:lang w:eastAsia="zh-CN"/>
        </w:rPr>
        <w:t>公安</w:t>
      </w:r>
      <w:r>
        <w:rPr>
          <w:rFonts w:hint="eastAsia" w:ascii="仿宋" w:hAnsi="仿宋" w:eastAsia="仿宋" w:cs="仿宋"/>
          <w:sz w:val="24"/>
          <w:szCs w:val="24"/>
        </w:rPr>
        <w:t>部门根据《</w:t>
      </w:r>
      <w:r>
        <w:rPr>
          <w:rFonts w:hint="eastAsia" w:ascii="仿宋" w:hAnsi="仿宋" w:eastAsia="仿宋" w:cs="仿宋"/>
          <w:sz w:val="24"/>
          <w:szCs w:val="24"/>
          <w:lang w:eastAsia="zh-CN"/>
        </w:rPr>
        <w:t>涞源</w:t>
      </w:r>
      <w:r>
        <w:rPr>
          <w:rFonts w:hint="eastAsia" w:ascii="仿宋" w:hAnsi="仿宋" w:eastAsia="仿宋" w:cs="仿宋"/>
          <w:sz w:val="24"/>
          <w:szCs w:val="24"/>
        </w:rPr>
        <w:t>县</w:t>
      </w:r>
      <w:r>
        <w:rPr>
          <w:rFonts w:hint="eastAsia" w:ascii="仿宋" w:hAnsi="仿宋" w:eastAsia="仿宋" w:cs="仿宋"/>
          <w:sz w:val="24"/>
          <w:szCs w:val="24"/>
          <w:lang w:eastAsia="zh-CN"/>
        </w:rPr>
        <w:t>公安</w:t>
      </w:r>
      <w:r>
        <w:rPr>
          <w:rFonts w:hint="eastAsia" w:ascii="仿宋" w:hAnsi="仿宋" w:eastAsia="仿宋" w:cs="仿宋"/>
          <w:sz w:val="24"/>
          <w:szCs w:val="24"/>
        </w:rPr>
        <w:t>局随机抽查事项清单》，随机抽取一定比例的市场主体，随机抽取（选派）执法检查人员，依法对其（抽取的市场主体）进行检查并将检查结果及查处情况依法公开的监督管理活动。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第三条 “双随机一公开”抽查坚持“依法监管、属地负责；随机抽取、随机选派；公正公开、科学高效”的原则。对同一市场主体的多个检查事项原则上应一次性完成，实行联合抽查，实行“一次抽查、全面体检”。</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第四条 “双随机、一公开”监管是商事制度改革一项重点工作。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第五条 抽查采用随机抽取被检查对象、随机选派检查人员的“双随机、一公开”方式，严格落实监督管理的自由裁量权，避免检查的主观随意性。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各单位结合实际，建立健全执法检查人员名录库，加强执法能力培训，并对执法检查人员名录库实行动态管理，同时加强执法人员的能力培训。</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第六条 创新监管方式，实施依法公正监管，不断提高监管效能。</w:t>
      </w:r>
      <w:r>
        <w:rPr>
          <w:rFonts w:hint="eastAsia" w:ascii="仿宋" w:hAnsi="仿宋" w:eastAsia="仿宋" w:cs="仿宋"/>
          <w:sz w:val="24"/>
          <w:szCs w:val="24"/>
          <w:lang w:eastAsia="zh-CN"/>
        </w:rPr>
        <w:t>公安</w:t>
      </w:r>
      <w:r>
        <w:rPr>
          <w:rFonts w:hint="eastAsia" w:ascii="仿宋" w:hAnsi="仿宋" w:eastAsia="仿宋" w:cs="仿宋"/>
          <w:sz w:val="24"/>
          <w:szCs w:val="24"/>
        </w:rPr>
        <w:t>局负责对各单位抽查检查工作情况进行监督检查和业务指导。</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第二章 抽查工作流程</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第七条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部门实施抽查，一般按照以下工作流程进行：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（一）制定年度计划。“双随机、一公开”抽查计划由本部门“双随机、一公开”抽查牵头股室负责制定，并报上级主管部门备案。</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（二）制定抽查工作方案。由本部门“双随机、一公开”抽查牵头股室根据年度抽查计划制定抽查工作方案，根据抽查计划明确抽查时间、抽查对象范围及比例，抽查事项内容、工作要求等。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(二)确定检查对象。检查对象应在检查对象名录库中通过摇号、机选方式随机抽取，对同-市场主体的多个检查事项应一次性完成，防止重复检查，法律法规规章另有规定或因查办案件需要除外。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（六）录入公示。执法检查人员根据检查情况，按照“谁检查、谁录入、谁公示”的原则和法定程序，将检查结果录入“河北省双随机监管工作平台”通过“国家企业信用信息公示系统（河北）”进行公示。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（七）汇总情况。抽查工作结束后，承担检查职责的各单位要及时将抽查工作完成情况上报牵头股室。</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第三章抽查方式</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第八条 抽查分为不定向抽查、定向抽查。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不定向抽查是指</w:t>
      </w:r>
      <w:r>
        <w:rPr>
          <w:rFonts w:hint="eastAsia" w:ascii="仿宋" w:hAnsi="仿宋" w:eastAsia="仿宋" w:cs="仿宋"/>
          <w:sz w:val="24"/>
          <w:szCs w:val="24"/>
          <w:lang w:eastAsia="zh-CN"/>
        </w:rPr>
        <w:t>公安</w:t>
      </w:r>
      <w:r>
        <w:rPr>
          <w:rFonts w:hint="eastAsia" w:ascii="仿宋" w:hAnsi="仿宋" w:eastAsia="仿宋" w:cs="仿宋"/>
          <w:sz w:val="24"/>
          <w:szCs w:val="24"/>
        </w:rPr>
        <w:t>部门对抽取对象不设定条件，采取随机抽取方式，确定被检查对象，并对其实施的监督检查。。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定向抽查是指</w:t>
      </w:r>
      <w:r>
        <w:rPr>
          <w:rFonts w:hint="eastAsia" w:ascii="仿宋" w:hAnsi="仿宋" w:eastAsia="仿宋" w:cs="仿宋"/>
          <w:sz w:val="24"/>
          <w:szCs w:val="24"/>
          <w:lang w:eastAsia="zh-CN"/>
        </w:rPr>
        <w:t>公安</w:t>
      </w:r>
      <w:r>
        <w:rPr>
          <w:rFonts w:hint="eastAsia" w:ascii="仿宋" w:hAnsi="仿宋" w:eastAsia="仿宋" w:cs="仿宋"/>
          <w:sz w:val="24"/>
          <w:szCs w:val="24"/>
        </w:rPr>
        <w:t>部门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第九条 </w:t>
      </w:r>
      <w:r>
        <w:rPr>
          <w:rFonts w:hint="eastAsia" w:ascii="仿宋" w:hAnsi="仿宋" w:eastAsia="仿宋" w:cs="仿宋"/>
          <w:sz w:val="24"/>
          <w:szCs w:val="24"/>
          <w:lang w:eastAsia="zh-CN"/>
        </w:rPr>
        <w:t>公安</w:t>
      </w:r>
      <w:r>
        <w:rPr>
          <w:rFonts w:hint="eastAsia" w:ascii="仿宋" w:hAnsi="仿宋" w:eastAsia="仿宋" w:cs="仿宋"/>
          <w:sz w:val="24"/>
          <w:szCs w:val="24"/>
        </w:rPr>
        <w:t>部门随机抽取检查的对象，为辖区内依法注册登记的市场主体。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第十条 </w:t>
      </w:r>
      <w:r>
        <w:rPr>
          <w:rFonts w:hint="eastAsia" w:ascii="仿宋" w:hAnsi="仿宋" w:eastAsia="仿宋" w:cs="仿宋"/>
          <w:sz w:val="24"/>
          <w:szCs w:val="24"/>
          <w:lang w:eastAsia="zh-CN"/>
        </w:rPr>
        <w:t>公安</w:t>
      </w:r>
      <w:r>
        <w:rPr>
          <w:rFonts w:hint="eastAsia" w:ascii="仿宋" w:hAnsi="仿宋" w:eastAsia="仿宋" w:cs="仿宋"/>
          <w:sz w:val="24"/>
          <w:szCs w:val="24"/>
        </w:rPr>
        <w:t>部门每年根据当地经济社会发展和市场监管实际情况，合理确定随机抽查的比例和频次，既保证必要的抽查覆盖面和工作力度，又防止检查过多和执法扰民。其他事项的抽查、检查根据省、市要求实施随机抽查监管事项全覆盖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法律法规规章有特别规定的，按规定执行。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第四章 组织实施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第十一条 </w:t>
      </w:r>
      <w:r>
        <w:rPr>
          <w:rFonts w:hint="eastAsia" w:ascii="仿宋" w:hAnsi="仿宋" w:eastAsia="仿宋" w:cs="仿宋"/>
          <w:sz w:val="24"/>
          <w:szCs w:val="24"/>
          <w:lang w:eastAsia="zh-CN"/>
        </w:rPr>
        <w:t>公安</w:t>
      </w:r>
      <w:r>
        <w:rPr>
          <w:rFonts w:hint="eastAsia" w:ascii="仿宋" w:hAnsi="仿宋" w:eastAsia="仿宋" w:cs="仿宋"/>
          <w:sz w:val="24"/>
          <w:szCs w:val="24"/>
        </w:rPr>
        <w:t>部门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第十二条 </w:t>
      </w:r>
      <w:r>
        <w:rPr>
          <w:rFonts w:hint="eastAsia" w:ascii="仿宋" w:hAnsi="仿宋" w:eastAsia="仿宋" w:cs="仿宋"/>
          <w:sz w:val="24"/>
          <w:szCs w:val="24"/>
          <w:lang w:eastAsia="zh-CN"/>
        </w:rPr>
        <w:t>公安</w:t>
      </w:r>
      <w:r>
        <w:rPr>
          <w:rFonts w:hint="eastAsia" w:ascii="仿宋" w:hAnsi="仿宋" w:eastAsia="仿宋" w:cs="仿宋"/>
          <w:sz w:val="24"/>
          <w:szCs w:val="24"/>
        </w:rPr>
        <w:t>部门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第十三条 </w:t>
      </w:r>
      <w:r>
        <w:rPr>
          <w:rFonts w:hint="eastAsia" w:ascii="仿宋" w:hAnsi="仿宋" w:eastAsia="仿宋" w:cs="仿宋"/>
          <w:sz w:val="24"/>
          <w:szCs w:val="24"/>
          <w:lang w:eastAsia="zh-CN"/>
        </w:rPr>
        <w:t>公安</w:t>
      </w:r>
      <w:r>
        <w:rPr>
          <w:rFonts w:hint="eastAsia" w:ascii="仿宋" w:hAnsi="仿宋" w:eastAsia="仿宋" w:cs="仿宋"/>
          <w:sz w:val="24"/>
          <w:szCs w:val="24"/>
        </w:rPr>
        <w:t>部门对市场主体实施实地核查的，应当依照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第十四条 检查人员在抽查过程中发现其他违法线索的，及时移交相关部门处理。</w:t>
      </w:r>
      <w:r>
        <w:rPr>
          <w:rFonts w:hint="eastAsia" w:ascii="仿宋" w:hAnsi="仿宋" w:eastAsia="仿宋" w:cs="仿宋"/>
          <w:sz w:val="24"/>
          <w:szCs w:val="24"/>
          <w:lang w:eastAsia="zh-CN"/>
        </w:rPr>
        <w:t>公安</w:t>
      </w:r>
      <w:r>
        <w:rPr>
          <w:rFonts w:hint="eastAsia" w:ascii="仿宋" w:hAnsi="仿宋" w:eastAsia="仿宋" w:cs="仿宋"/>
          <w:sz w:val="24"/>
          <w:szCs w:val="24"/>
        </w:rPr>
        <w:t>部门依法开展检查，市场主体应当积极配合，接受询问调查，如实反映情况，并根据《企业公示信息抽查暂行办法》第十条第一款规定提供相关材料。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lang w:eastAsia="zh-CN"/>
        </w:rPr>
        <w:t>公安</w:t>
      </w:r>
      <w:r>
        <w:rPr>
          <w:rFonts w:hint="eastAsia" w:ascii="仿宋" w:hAnsi="仿宋" w:eastAsia="仿宋" w:cs="仿宋"/>
          <w:sz w:val="24"/>
          <w:szCs w:val="24"/>
        </w:rPr>
        <w:t>部门及其执法检查人员对检查对象实施检查时，应当切实履行法定监管职责，不得妨碍检查对象正常的生产经营活动，不得索取或者收受检查对象的财物，不得谋取其他利益，不得收取或变相收取费用。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对抽查工作中失职渎职和违纪的，依法依纪严肃处理。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第十五条 </w:t>
      </w:r>
      <w:r>
        <w:rPr>
          <w:rFonts w:hint="eastAsia" w:ascii="仿宋" w:hAnsi="仿宋" w:eastAsia="仿宋" w:cs="仿宋"/>
          <w:sz w:val="24"/>
          <w:szCs w:val="24"/>
          <w:lang w:eastAsia="zh-CN"/>
        </w:rPr>
        <w:t>公安</w:t>
      </w:r>
      <w:r>
        <w:rPr>
          <w:rFonts w:hint="eastAsia" w:ascii="仿宋" w:hAnsi="仿宋" w:eastAsia="仿宋" w:cs="仿宋"/>
          <w:sz w:val="24"/>
          <w:szCs w:val="24"/>
        </w:rPr>
        <w:t>部门依法开展抽查，对市场主体不予配合情节严重的，要做好记录并留取相关证据，严格按照《企业公示信息抽查暂行办法》第十条第二款实施，企业不予配合情节严重的情形包括：</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（一）拒绝检查人员或其委托的专业机构进入被检查场所的；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（二）拒绝向检查人员或其委托的专业机构提供相关材料的；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（三）不如实或不按要求提供情况或相关材料的；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（四）其他阻挠、妨碍抽查工作的行为，致使抽查工作无法正常进行的等行为。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第十六条 实地核查记录表、责令整改通知书、行政处罚决定书等抽查工作书式材料，应及时整理归档保存，并按档案管理有关要求进行管理。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第十七条 </w:t>
      </w:r>
      <w:r>
        <w:rPr>
          <w:rFonts w:hint="eastAsia" w:ascii="仿宋" w:hAnsi="仿宋" w:eastAsia="仿宋" w:cs="仿宋"/>
          <w:sz w:val="24"/>
          <w:szCs w:val="24"/>
          <w:lang w:eastAsia="zh-CN"/>
        </w:rPr>
        <w:t>公安</w:t>
      </w:r>
      <w:r>
        <w:rPr>
          <w:rFonts w:hint="eastAsia" w:ascii="仿宋" w:hAnsi="仿宋" w:eastAsia="仿宋" w:cs="仿宋"/>
          <w:sz w:val="24"/>
          <w:szCs w:val="24"/>
        </w:rPr>
        <w:t>部门应当将抽查工作情况及时汇总、分析、总结，并按要求上报。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第五章 结果公示和处理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已实施检查但未进行公示的，视为未完成抽查检查。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抽查检查结果的公示只针对检查行为本身，后续对检查对象作出的列入经营异常名录、行政处罚等监管执法结果信息应按照规定的程序作出处理后另行依法向社会公示。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公安</w:t>
      </w:r>
      <w:r>
        <w:rPr>
          <w:rFonts w:hint="eastAsia" w:ascii="仿宋" w:hAnsi="仿宋" w:eastAsia="仿宋" w:cs="仿宋"/>
          <w:sz w:val="24"/>
          <w:szCs w:val="24"/>
        </w:rPr>
        <w:t>部门在抽查中发现检查结果符合列入经营异常名录情形的，应当按照有关规定处理。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条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应予立案查处的，按照法律、法规规定的程序进行。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属于其他行政机关管辖的，应当依法移送其他具有管辖权的机关处理。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涉嫌犯罪的，依法移送司法机关。企业存在违法行为。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第二十一条 </w:t>
      </w:r>
      <w:r>
        <w:rPr>
          <w:rFonts w:hint="eastAsia" w:ascii="仿宋" w:hAnsi="仿宋" w:eastAsia="仿宋" w:cs="仿宋"/>
          <w:sz w:val="24"/>
          <w:szCs w:val="24"/>
          <w:lang w:eastAsia="zh-CN"/>
        </w:rPr>
        <w:t>公安</w:t>
      </w:r>
      <w:r>
        <w:rPr>
          <w:rFonts w:hint="eastAsia" w:ascii="仿宋" w:hAnsi="仿宋" w:eastAsia="仿宋" w:cs="仿宋"/>
          <w:sz w:val="24"/>
          <w:szCs w:val="24"/>
        </w:rPr>
        <w:t>部门发现其公示的信息不准确的，应当及时予以更正。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第六章  抽查结果运用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第二十二条 </w:t>
      </w:r>
      <w:r>
        <w:rPr>
          <w:rFonts w:hint="eastAsia" w:ascii="仿宋" w:hAnsi="仿宋" w:eastAsia="仿宋" w:cs="仿宋"/>
          <w:sz w:val="24"/>
          <w:szCs w:val="24"/>
          <w:lang w:eastAsia="zh-CN"/>
        </w:rPr>
        <w:t>公安</w:t>
      </w:r>
      <w:r>
        <w:rPr>
          <w:rFonts w:hint="eastAsia" w:ascii="仿宋" w:hAnsi="仿宋" w:eastAsia="仿宋" w:cs="仿宋"/>
          <w:sz w:val="24"/>
          <w:szCs w:val="24"/>
        </w:rPr>
        <w:t>部门将随机抽查结果纳入检查对象信用记录,对根据抽查结果被列入企业经营异常名录、严重违法失信企业名单的检查对象，严格依法落实内部联合惩戒。</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第二十三条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第七章</w:t>
      </w:r>
      <w:bookmarkStart w:id="0" w:name="_GoBack"/>
      <w:bookmarkEnd w:id="0"/>
      <w:r>
        <w:rPr>
          <w:rFonts w:hint="eastAsia" w:ascii="仿宋" w:hAnsi="仿宋" w:eastAsia="仿宋" w:cs="仿宋"/>
          <w:b/>
          <w:sz w:val="24"/>
          <w:szCs w:val="24"/>
        </w:rPr>
        <w:t xml:space="preserve"> 法律责任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第二十四条  对未履行、不当履行、违法履行“双随机、一公开”监管职责的依法依规严肃处理;涉嫌犯罪的，移送司法机关追究刑事责任。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第二十五条  坚持“尽职照单免责，失职照单问责”原则，各市场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第二十六条  </w:t>
      </w:r>
      <w:r>
        <w:rPr>
          <w:rFonts w:hint="eastAsia" w:ascii="仿宋" w:hAnsi="仿宋" w:eastAsia="仿宋" w:cs="仿宋"/>
          <w:sz w:val="24"/>
          <w:szCs w:val="24"/>
          <w:lang w:eastAsia="zh-CN"/>
        </w:rPr>
        <w:t>公安</w:t>
      </w:r>
      <w:r>
        <w:rPr>
          <w:rFonts w:hint="eastAsia" w:ascii="仿宋" w:hAnsi="仿宋" w:eastAsia="仿宋" w:cs="仿宋"/>
          <w:sz w:val="24"/>
          <w:szCs w:val="24"/>
        </w:rPr>
        <w:t>部门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第二十七条  </w:t>
      </w:r>
      <w:r>
        <w:rPr>
          <w:rFonts w:hint="eastAsia" w:ascii="仿宋" w:hAnsi="仿宋" w:eastAsia="仿宋" w:cs="仿宋"/>
          <w:sz w:val="24"/>
          <w:szCs w:val="24"/>
          <w:lang w:eastAsia="zh-CN"/>
        </w:rPr>
        <w:t>公安</w:t>
      </w:r>
      <w:r>
        <w:rPr>
          <w:rFonts w:hint="eastAsia" w:ascii="仿宋" w:hAnsi="仿宋" w:eastAsia="仿宋" w:cs="仿宋"/>
          <w:sz w:val="24"/>
          <w:szCs w:val="24"/>
        </w:rPr>
        <w:t>部门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第八章 附则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第二十八条 本实施细则由</w:t>
      </w:r>
      <w:r>
        <w:rPr>
          <w:rFonts w:hint="eastAsia" w:ascii="仿宋" w:hAnsi="仿宋" w:eastAsia="仿宋" w:cs="仿宋"/>
          <w:sz w:val="24"/>
          <w:szCs w:val="24"/>
          <w:lang w:eastAsia="zh-CN"/>
        </w:rPr>
        <w:t>涞源</w:t>
      </w:r>
      <w:r>
        <w:rPr>
          <w:rFonts w:hint="eastAsia" w:ascii="仿宋" w:hAnsi="仿宋" w:eastAsia="仿宋" w:cs="仿宋"/>
          <w:sz w:val="24"/>
          <w:szCs w:val="24"/>
        </w:rPr>
        <w:t>县</w:t>
      </w:r>
      <w:r>
        <w:rPr>
          <w:rFonts w:hint="eastAsia" w:ascii="仿宋" w:hAnsi="仿宋" w:eastAsia="仿宋" w:cs="仿宋"/>
          <w:sz w:val="24"/>
          <w:szCs w:val="24"/>
          <w:lang w:eastAsia="zh-CN"/>
        </w:rPr>
        <w:t>公安</w:t>
      </w:r>
      <w:r>
        <w:rPr>
          <w:rFonts w:hint="eastAsia" w:ascii="仿宋" w:hAnsi="仿宋" w:eastAsia="仿宋" w:cs="仿宋"/>
          <w:sz w:val="24"/>
          <w:szCs w:val="24"/>
        </w:rPr>
        <w:t>局负责解释。</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第二十九条 本实施细则自发布之日起施行。</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仿宋" w:hAnsi="仿宋" w:eastAsia="仿宋" w:cs="仿宋"/>
          <w:sz w:val="24"/>
          <w:szCs w:val="24"/>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951"/>
    <w:rsid w:val="000E2653"/>
    <w:rsid w:val="000E4881"/>
    <w:rsid w:val="00217163"/>
    <w:rsid w:val="00282715"/>
    <w:rsid w:val="00327E46"/>
    <w:rsid w:val="003415B9"/>
    <w:rsid w:val="003C2158"/>
    <w:rsid w:val="005E5C42"/>
    <w:rsid w:val="00662432"/>
    <w:rsid w:val="00686047"/>
    <w:rsid w:val="00750E65"/>
    <w:rsid w:val="008446AE"/>
    <w:rsid w:val="009A108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E4B70"/>
    <w:rsid w:val="00F2396C"/>
    <w:rsid w:val="00FC0951"/>
    <w:rsid w:val="00FD036F"/>
    <w:rsid w:val="1A740B8A"/>
    <w:rsid w:val="25964841"/>
    <w:rsid w:val="2C3C175D"/>
    <w:rsid w:val="3C6404DD"/>
    <w:rsid w:val="4A350CE6"/>
    <w:rsid w:val="5C283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742</Words>
  <Characters>4230</Characters>
  <Lines>35</Lines>
  <Paragraphs>9</Paragraphs>
  <ScaleCrop>false</ScaleCrop>
  <LinksUpToDate>false</LinksUpToDate>
  <CharactersWithSpaces>4963</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Administrator</cp:lastModifiedBy>
  <dcterms:modified xsi:type="dcterms:W3CDTF">2022-07-22T07:12:20Z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y fmtid="{D5CDD505-2E9C-101B-9397-08002B2CF9AE}" pid="3" name="ICV">
    <vt:lpwstr>3C3CBF93AF124EBDA9D9FD2382CA91AD</vt:lpwstr>
  </property>
</Properties>
</file>